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BB7" w:rsidRDefault="00F10880">
      <w:pPr>
        <w:widowControl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>ПРИЛОЖЕНИЕ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№ 13</w:t>
      </w:r>
    </w:p>
    <w:p w:rsidR="000D4BB7" w:rsidRDefault="00F10880">
      <w:pPr>
        <w:widowControl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к Территориальной программе</w:t>
      </w:r>
    </w:p>
    <w:p w:rsidR="000D4BB7" w:rsidRDefault="00F10880">
      <w:pPr>
        <w:widowControl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государственных гарантий бесплатного</w:t>
      </w:r>
    </w:p>
    <w:p w:rsidR="000D4BB7" w:rsidRDefault="00F10880">
      <w:pPr>
        <w:widowControl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оказания гражданам медицинской</w:t>
      </w:r>
    </w:p>
    <w:p w:rsidR="000D4BB7" w:rsidRDefault="00F10880">
      <w:pPr>
        <w:widowControl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помощи в Новосибирской области</w:t>
      </w:r>
    </w:p>
    <w:p w:rsidR="000D4BB7" w:rsidRDefault="00F10880">
      <w:pPr>
        <w:widowControl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на 2024 год и на плановый</w:t>
      </w:r>
    </w:p>
    <w:p w:rsidR="000D4BB7" w:rsidRDefault="00F10880">
      <w:pPr>
        <w:widowControl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период 2025 и 2026 годов</w:t>
      </w:r>
    </w:p>
    <w:p w:rsidR="000D4BB7" w:rsidRDefault="000D4BB7">
      <w:pPr>
        <w:spacing w:after="1" w:line="220" w:lineRule="atLeast"/>
        <w:jc w:val="both"/>
        <w:rPr>
          <w:rFonts w:ascii="Times New Roman" w:hAnsi="Times New Roman" w:cs="Times New Roman"/>
          <w:sz w:val="28"/>
        </w:rPr>
      </w:pPr>
    </w:p>
    <w:p w:rsidR="000D4BB7" w:rsidRDefault="000D4BB7">
      <w:pPr>
        <w:spacing w:after="1" w:line="220" w:lineRule="atLeast"/>
        <w:jc w:val="both"/>
        <w:rPr>
          <w:rFonts w:ascii="Times New Roman" w:hAnsi="Times New Roman" w:cs="Times New Roman"/>
          <w:sz w:val="28"/>
        </w:rPr>
      </w:pPr>
    </w:p>
    <w:p w:rsidR="000D4BB7" w:rsidRDefault="00F10880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0" w:name="P18606"/>
      <w:bookmarkEnd w:id="0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Объем</w:t>
      </w:r>
      <w:r>
        <w:t xml:space="preserve">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медицинской помощи в амбулаторных условиях, оказываемой с профилактической и иными целями, на 1 жителя (застрахованное лицо) на 2024 год</w:t>
      </w:r>
    </w:p>
    <w:p w:rsidR="000D4BB7" w:rsidRDefault="000D4BB7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tbl>
      <w:tblPr>
        <w:tblStyle w:val="aff0"/>
        <w:tblW w:w="0" w:type="auto"/>
        <w:tblLayout w:type="fixed"/>
        <w:tblLook w:val="04A0" w:firstRow="1" w:lastRow="0" w:firstColumn="1" w:lastColumn="0" w:noHBand="0" w:noVBand="1"/>
      </w:tblPr>
      <w:tblGrid>
        <w:gridCol w:w="897"/>
        <w:gridCol w:w="5902"/>
        <w:gridCol w:w="1560"/>
        <w:gridCol w:w="1552"/>
      </w:tblGrid>
      <w:tr w:rsidR="000D4BB7">
        <w:trPr>
          <w:trHeight w:val="660"/>
        </w:trPr>
        <w:tc>
          <w:tcPr>
            <w:tcW w:w="897" w:type="dxa"/>
            <w:vMerge w:val="restart"/>
            <w:vAlign w:val="center"/>
          </w:tcPr>
          <w:p w:rsidR="000D4BB7" w:rsidRDefault="00F108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 стр.</w:t>
            </w:r>
          </w:p>
        </w:tc>
        <w:tc>
          <w:tcPr>
            <w:tcW w:w="5902" w:type="dxa"/>
            <w:vMerge w:val="restart"/>
            <w:vAlign w:val="center"/>
          </w:tcPr>
          <w:p w:rsidR="000D4BB7" w:rsidRDefault="00F108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(на 1 жителя (застрахованное лицо)</w:t>
            </w:r>
          </w:p>
        </w:tc>
        <w:tc>
          <w:tcPr>
            <w:tcW w:w="3112" w:type="dxa"/>
            <w:gridSpan w:val="2"/>
            <w:vAlign w:val="center"/>
          </w:tcPr>
          <w:p w:rsidR="000D4BB7" w:rsidRDefault="00F108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</w:tc>
      </w:tr>
      <w:tr w:rsidR="000D4BB7">
        <w:trPr>
          <w:trHeight w:val="1230"/>
        </w:trPr>
        <w:tc>
          <w:tcPr>
            <w:tcW w:w="897" w:type="dxa"/>
            <w:vMerge/>
            <w:vAlign w:val="center"/>
          </w:tcPr>
          <w:p w:rsidR="000D4BB7" w:rsidRDefault="000D4BB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2" w:type="dxa"/>
            <w:vMerge/>
            <w:vAlign w:val="center"/>
          </w:tcPr>
          <w:p w:rsidR="000D4BB7" w:rsidRDefault="000D4BB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D4BB7" w:rsidRDefault="00F108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 бюджета субъекта РФ</w:t>
            </w:r>
          </w:p>
        </w:tc>
        <w:tc>
          <w:tcPr>
            <w:tcW w:w="1552" w:type="dxa"/>
            <w:vAlign w:val="center"/>
          </w:tcPr>
          <w:p w:rsidR="000D4BB7" w:rsidRDefault="00F108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ОМС</w:t>
            </w:r>
          </w:p>
        </w:tc>
      </w:tr>
      <w:tr w:rsidR="000D4BB7">
        <w:trPr>
          <w:trHeight w:val="630"/>
        </w:trPr>
        <w:tc>
          <w:tcPr>
            <w:tcW w:w="897" w:type="dxa"/>
            <w:vAlign w:val="center"/>
          </w:tcPr>
          <w:p w:rsidR="000D4BB7" w:rsidRDefault="00F10880">
            <w:pPr>
              <w:spacing w:after="1" w:line="2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02" w:type="dxa"/>
          </w:tcPr>
          <w:p w:rsidR="000D4BB7" w:rsidRDefault="00F10880">
            <w:pPr>
              <w:spacing w:after="1" w:line="22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Объем посещений с профилактической и иными целями, всего (сумма строк 2 + 3 + 5 + 6), всего,</w:t>
            </w:r>
          </w:p>
        </w:tc>
        <w:tc>
          <w:tcPr>
            <w:tcW w:w="1560" w:type="dxa"/>
            <w:vAlign w:val="center"/>
          </w:tcPr>
          <w:p w:rsidR="000D4BB7" w:rsidRPr="00F82872" w:rsidRDefault="00F10880">
            <w:pPr>
              <w:spacing w:after="1" w:line="2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872">
              <w:rPr>
                <w:rFonts w:ascii="Times New Roman" w:hAnsi="Times New Roman" w:cs="Times New Roman"/>
                <w:bCs/>
                <w:sz w:val="24"/>
                <w:szCs w:val="24"/>
              </w:rPr>
              <w:t>0,486</w:t>
            </w:r>
          </w:p>
        </w:tc>
        <w:tc>
          <w:tcPr>
            <w:tcW w:w="1552" w:type="dxa"/>
            <w:vAlign w:val="center"/>
          </w:tcPr>
          <w:p w:rsidR="000D4BB7" w:rsidRPr="00F82872" w:rsidRDefault="00F10880">
            <w:pPr>
              <w:spacing w:after="1" w:line="2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872">
              <w:rPr>
                <w:rFonts w:ascii="Times New Roman" w:hAnsi="Times New Roman" w:cs="Times New Roman"/>
                <w:bCs/>
                <w:sz w:val="24"/>
                <w:szCs w:val="24"/>
              </w:rPr>
              <w:t>3,095003</w:t>
            </w:r>
          </w:p>
        </w:tc>
      </w:tr>
      <w:tr w:rsidR="000D4BB7">
        <w:trPr>
          <w:trHeight w:val="440"/>
        </w:trPr>
        <w:tc>
          <w:tcPr>
            <w:tcW w:w="897" w:type="dxa"/>
            <w:vAlign w:val="center"/>
          </w:tcPr>
          <w:p w:rsidR="000D4BB7" w:rsidRDefault="000D4BB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2" w:type="dxa"/>
          </w:tcPr>
          <w:p w:rsidR="000D4BB7" w:rsidRDefault="00F10880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  <w:vAlign w:val="center"/>
          </w:tcPr>
          <w:p w:rsidR="000D4BB7" w:rsidRPr="00F82872" w:rsidRDefault="000D4BB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0D4BB7" w:rsidRPr="00F82872" w:rsidRDefault="000D4BB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BB7">
        <w:trPr>
          <w:trHeight w:val="1305"/>
        </w:trPr>
        <w:tc>
          <w:tcPr>
            <w:tcW w:w="897" w:type="dxa"/>
            <w:vAlign w:val="center"/>
          </w:tcPr>
          <w:p w:rsidR="000D4BB7" w:rsidRDefault="00F10880">
            <w:pPr>
              <w:spacing w:after="1" w:line="2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02" w:type="dxa"/>
          </w:tcPr>
          <w:p w:rsidR="000D4BB7" w:rsidRDefault="00F10880">
            <w:pPr>
              <w:spacing w:after="1" w:line="22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I. норматив комплексных посещений для проведения профилактических медицинских осмотров (включая 1-е посещение для проведения диспансерного наблюдения)</w:t>
            </w:r>
          </w:p>
        </w:tc>
        <w:tc>
          <w:tcPr>
            <w:tcW w:w="1560" w:type="dxa"/>
            <w:vAlign w:val="center"/>
          </w:tcPr>
          <w:p w:rsidR="000D4BB7" w:rsidRPr="00F82872" w:rsidRDefault="00F10880">
            <w:pPr>
              <w:spacing w:after="1" w:line="2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872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52" w:type="dxa"/>
            <w:vAlign w:val="center"/>
          </w:tcPr>
          <w:p w:rsidR="000D4BB7" w:rsidRPr="00F82872" w:rsidRDefault="00F10880">
            <w:pPr>
              <w:spacing w:after="1" w:line="2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872">
              <w:rPr>
                <w:rFonts w:ascii="Times New Roman" w:hAnsi="Times New Roman" w:cs="Times New Roman"/>
                <w:bCs/>
                <w:sz w:val="24"/>
                <w:szCs w:val="24"/>
              </w:rPr>
              <w:t>0,311412</w:t>
            </w:r>
          </w:p>
        </w:tc>
        <w:bookmarkStart w:id="1" w:name="_GoBack"/>
        <w:bookmarkEnd w:id="1"/>
      </w:tr>
      <w:tr w:rsidR="000D4BB7">
        <w:trPr>
          <w:trHeight w:val="630"/>
        </w:trPr>
        <w:tc>
          <w:tcPr>
            <w:tcW w:w="897" w:type="dxa"/>
            <w:vAlign w:val="center"/>
          </w:tcPr>
          <w:p w:rsidR="000D4BB7" w:rsidRDefault="00F10880">
            <w:pPr>
              <w:spacing w:after="1" w:line="2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902" w:type="dxa"/>
          </w:tcPr>
          <w:p w:rsidR="000D4BB7" w:rsidRDefault="00F10880">
            <w:pPr>
              <w:spacing w:after="1" w:line="22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II. норматив комплексных посещений для проведения диспансеризации, в том числе:</w:t>
            </w:r>
          </w:p>
        </w:tc>
        <w:tc>
          <w:tcPr>
            <w:tcW w:w="1560" w:type="dxa"/>
            <w:vAlign w:val="center"/>
          </w:tcPr>
          <w:p w:rsidR="000D4BB7" w:rsidRPr="00F82872" w:rsidRDefault="00F10880">
            <w:pPr>
              <w:spacing w:after="1" w:line="2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872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52" w:type="dxa"/>
            <w:vAlign w:val="center"/>
          </w:tcPr>
          <w:p w:rsidR="000D4BB7" w:rsidRPr="00F82872" w:rsidRDefault="00F10880">
            <w:pPr>
              <w:spacing w:after="1" w:line="2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872">
              <w:rPr>
                <w:rFonts w:ascii="Times New Roman" w:hAnsi="Times New Roman" w:cs="Times New Roman"/>
                <w:bCs/>
                <w:sz w:val="24"/>
                <w:szCs w:val="24"/>
              </w:rPr>
              <w:t>0,388591</w:t>
            </w:r>
          </w:p>
        </w:tc>
      </w:tr>
      <w:tr w:rsidR="000D4BB7">
        <w:trPr>
          <w:trHeight w:val="315"/>
        </w:trPr>
        <w:tc>
          <w:tcPr>
            <w:tcW w:w="897" w:type="dxa"/>
            <w:vAlign w:val="center"/>
          </w:tcPr>
          <w:p w:rsidR="000D4BB7" w:rsidRDefault="00F108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02" w:type="dxa"/>
          </w:tcPr>
          <w:p w:rsidR="000D4BB7" w:rsidRDefault="00F10880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проведения углубленной диспансеризации</w:t>
            </w:r>
          </w:p>
        </w:tc>
        <w:tc>
          <w:tcPr>
            <w:tcW w:w="1560" w:type="dxa"/>
            <w:vAlign w:val="center"/>
          </w:tcPr>
          <w:p w:rsidR="000D4BB7" w:rsidRPr="00F82872" w:rsidRDefault="00F108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872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  <w:vAlign w:val="center"/>
          </w:tcPr>
          <w:p w:rsidR="000D4BB7" w:rsidRPr="00F82872" w:rsidRDefault="00F108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872">
              <w:rPr>
                <w:rFonts w:ascii="Times New Roman" w:hAnsi="Times New Roman" w:cs="Times New Roman"/>
                <w:sz w:val="24"/>
                <w:szCs w:val="24"/>
              </w:rPr>
              <w:t>0,050758</w:t>
            </w:r>
          </w:p>
        </w:tc>
      </w:tr>
      <w:tr w:rsidR="000D4BB7">
        <w:trPr>
          <w:trHeight w:val="945"/>
        </w:trPr>
        <w:tc>
          <w:tcPr>
            <w:tcW w:w="897" w:type="dxa"/>
            <w:vAlign w:val="center"/>
          </w:tcPr>
          <w:p w:rsidR="000D4BB7" w:rsidRDefault="00F10880">
            <w:pPr>
              <w:spacing w:after="1" w:line="2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902" w:type="dxa"/>
          </w:tcPr>
          <w:p w:rsidR="000D4BB7" w:rsidRDefault="00F10880">
            <w:pPr>
              <w:spacing w:after="1" w:line="22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III. Объем комплексных посещений для проведения диспансерного наблюдения (за исключением 1-го посещения)</w:t>
            </w:r>
          </w:p>
        </w:tc>
        <w:tc>
          <w:tcPr>
            <w:tcW w:w="1560" w:type="dxa"/>
            <w:vAlign w:val="center"/>
          </w:tcPr>
          <w:p w:rsidR="000D4BB7" w:rsidRPr="00F82872" w:rsidRDefault="00F10880">
            <w:pPr>
              <w:spacing w:after="1" w:line="2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872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52" w:type="dxa"/>
            <w:vAlign w:val="center"/>
          </w:tcPr>
          <w:p w:rsidR="000D4BB7" w:rsidRPr="00F82872" w:rsidRDefault="00F10880">
            <w:pPr>
              <w:spacing w:after="1" w:line="2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872">
              <w:rPr>
                <w:rFonts w:ascii="Times New Roman" w:hAnsi="Times New Roman" w:cs="Times New Roman"/>
                <w:bCs/>
                <w:sz w:val="24"/>
                <w:szCs w:val="24"/>
              </w:rPr>
              <w:t>0,261736</w:t>
            </w:r>
          </w:p>
        </w:tc>
      </w:tr>
      <w:tr w:rsidR="000D4BB7">
        <w:trPr>
          <w:trHeight w:val="630"/>
        </w:trPr>
        <w:tc>
          <w:tcPr>
            <w:tcW w:w="897" w:type="dxa"/>
            <w:vAlign w:val="center"/>
          </w:tcPr>
          <w:p w:rsidR="000D4BB7" w:rsidRDefault="00F10880">
            <w:pPr>
              <w:spacing w:after="1" w:line="2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902" w:type="dxa"/>
          </w:tcPr>
          <w:p w:rsidR="000D4BB7" w:rsidRDefault="00F10880">
            <w:pPr>
              <w:spacing w:after="1" w:line="22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IV. Норматив посещений с иными целями (сумма строк 7 + 10 + 11 + 12), в том числе</w:t>
            </w:r>
          </w:p>
        </w:tc>
        <w:tc>
          <w:tcPr>
            <w:tcW w:w="1560" w:type="dxa"/>
            <w:vAlign w:val="center"/>
          </w:tcPr>
          <w:p w:rsidR="000D4BB7" w:rsidRPr="00F82872" w:rsidRDefault="00F10880">
            <w:pPr>
              <w:spacing w:after="1" w:line="2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872">
              <w:rPr>
                <w:rFonts w:ascii="Times New Roman" w:hAnsi="Times New Roman" w:cs="Times New Roman"/>
                <w:bCs/>
                <w:sz w:val="24"/>
                <w:szCs w:val="24"/>
              </w:rPr>
              <w:t>0,486</w:t>
            </w:r>
          </w:p>
        </w:tc>
        <w:tc>
          <w:tcPr>
            <w:tcW w:w="1552" w:type="dxa"/>
            <w:vAlign w:val="center"/>
          </w:tcPr>
          <w:p w:rsidR="000D4BB7" w:rsidRPr="00F82872" w:rsidRDefault="00F10880">
            <w:pPr>
              <w:spacing w:after="1" w:line="2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872">
              <w:rPr>
                <w:rFonts w:ascii="Times New Roman" w:hAnsi="Times New Roman" w:cs="Times New Roman"/>
                <w:bCs/>
                <w:sz w:val="24"/>
                <w:szCs w:val="24"/>
              </w:rPr>
              <w:t>2,133264</w:t>
            </w:r>
          </w:p>
        </w:tc>
      </w:tr>
      <w:tr w:rsidR="000D4BB7">
        <w:trPr>
          <w:trHeight w:val="630"/>
        </w:trPr>
        <w:tc>
          <w:tcPr>
            <w:tcW w:w="897" w:type="dxa"/>
            <w:vAlign w:val="center"/>
          </w:tcPr>
          <w:p w:rsidR="000D4BB7" w:rsidRDefault="00F108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02" w:type="dxa"/>
          </w:tcPr>
          <w:p w:rsidR="000D4BB7" w:rsidRDefault="00F10880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 посещений для паллиативной медицинской помощи (сумма строк 8 + 9), в том числе</w:t>
            </w:r>
          </w:p>
        </w:tc>
        <w:tc>
          <w:tcPr>
            <w:tcW w:w="1560" w:type="dxa"/>
            <w:vAlign w:val="center"/>
          </w:tcPr>
          <w:p w:rsidR="000D4BB7" w:rsidRPr="00F82872" w:rsidRDefault="00F10880" w:rsidP="00B9071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87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B9071B" w:rsidRPr="00F82872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552" w:type="dxa"/>
            <w:vAlign w:val="center"/>
          </w:tcPr>
          <w:p w:rsidR="000D4BB7" w:rsidRPr="00F82872" w:rsidRDefault="00F108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872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0D4BB7">
        <w:trPr>
          <w:trHeight w:val="945"/>
        </w:trPr>
        <w:tc>
          <w:tcPr>
            <w:tcW w:w="897" w:type="dxa"/>
            <w:vAlign w:val="center"/>
          </w:tcPr>
          <w:p w:rsidR="000D4BB7" w:rsidRDefault="00F108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02" w:type="dxa"/>
          </w:tcPr>
          <w:p w:rsidR="000D4BB7" w:rsidRDefault="00F10880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 посещений по паллиативной медицинской помощи без учета посещений на дому патронажными бригадами паллиативной медицинской помощи</w:t>
            </w:r>
          </w:p>
        </w:tc>
        <w:tc>
          <w:tcPr>
            <w:tcW w:w="1560" w:type="dxa"/>
            <w:vAlign w:val="center"/>
          </w:tcPr>
          <w:p w:rsidR="000D4BB7" w:rsidRPr="00F82872" w:rsidRDefault="00F108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872">
              <w:rPr>
                <w:rFonts w:ascii="Times New Roman" w:hAnsi="Times New Roman" w:cs="Times New Roman"/>
                <w:sz w:val="24"/>
                <w:szCs w:val="24"/>
              </w:rPr>
              <w:t>0,011</w:t>
            </w:r>
          </w:p>
        </w:tc>
        <w:tc>
          <w:tcPr>
            <w:tcW w:w="1552" w:type="dxa"/>
            <w:vAlign w:val="center"/>
          </w:tcPr>
          <w:p w:rsidR="000D4BB7" w:rsidRPr="00F82872" w:rsidRDefault="00F108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872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0D4BB7">
        <w:trPr>
          <w:trHeight w:val="630"/>
        </w:trPr>
        <w:tc>
          <w:tcPr>
            <w:tcW w:w="897" w:type="dxa"/>
            <w:vAlign w:val="center"/>
          </w:tcPr>
          <w:p w:rsidR="000D4BB7" w:rsidRDefault="00F108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02" w:type="dxa"/>
          </w:tcPr>
          <w:p w:rsidR="000D4BB7" w:rsidRDefault="00F10880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 посещений на дому выездными патронажными бригадами</w:t>
            </w:r>
          </w:p>
        </w:tc>
        <w:tc>
          <w:tcPr>
            <w:tcW w:w="1560" w:type="dxa"/>
            <w:vAlign w:val="center"/>
          </w:tcPr>
          <w:p w:rsidR="000D4BB7" w:rsidRPr="00F82872" w:rsidRDefault="00F10880" w:rsidP="00B9071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87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B9071B" w:rsidRPr="00F82872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552" w:type="dxa"/>
            <w:noWrap/>
            <w:vAlign w:val="center"/>
          </w:tcPr>
          <w:p w:rsidR="000D4BB7" w:rsidRPr="00F82872" w:rsidRDefault="00F108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8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D4BB7">
        <w:trPr>
          <w:trHeight w:val="315"/>
        </w:trPr>
        <w:tc>
          <w:tcPr>
            <w:tcW w:w="897" w:type="dxa"/>
            <w:vAlign w:val="center"/>
          </w:tcPr>
          <w:p w:rsidR="000D4BB7" w:rsidRDefault="00F108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02" w:type="dxa"/>
          </w:tcPr>
          <w:p w:rsidR="000D4BB7" w:rsidRDefault="00F10880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разовых посещений в связи с заболеванием</w:t>
            </w:r>
          </w:p>
        </w:tc>
        <w:tc>
          <w:tcPr>
            <w:tcW w:w="1560" w:type="dxa"/>
            <w:vAlign w:val="center"/>
          </w:tcPr>
          <w:p w:rsidR="000D4BB7" w:rsidRPr="00F82872" w:rsidRDefault="00B9071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872">
              <w:rPr>
                <w:rFonts w:ascii="Times New Roman" w:hAnsi="Times New Roman" w:cs="Times New Roman"/>
                <w:sz w:val="24"/>
                <w:szCs w:val="24"/>
              </w:rPr>
              <w:t>0,4206</w:t>
            </w:r>
          </w:p>
        </w:tc>
        <w:tc>
          <w:tcPr>
            <w:tcW w:w="1552" w:type="dxa"/>
            <w:vAlign w:val="center"/>
          </w:tcPr>
          <w:p w:rsidR="000D4BB7" w:rsidRPr="00F82872" w:rsidRDefault="00F10880" w:rsidP="00F108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872">
              <w:rPr>
                <w:rFonts w:ascii="Times New Roman" w:hAnsi="Times New Roman" w:cs="Times New Roman"/>
                <w:sz w:val="24"/>
                <w:szCs w:val="24"/>
              </w:rPr>
              <w:t>1,033210</w:t>
            </w:r>
          </w:p>
        </w:tc>
      </w:tr>
      <w:tr w:rsidR="000D4BB7">
        <w:trPr>
          <w:trHeight w:val="656"/>
        </w:trPr>
        <w:tc>
          <w:tcPr>
            <w:tcW w:w="897" w:type="dxa"/>
            <w:vAlign w:val="center"/>
          </w:tcPr>
          <w:p w:rsidR="000D4BB7" w:rsidRDefault="00F108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02" w:type="dxa"/>
          </w:tcPr>
          <w:p w:rsidR="000D4BB7" w:rsidRDefault="00F10880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посещений с другими целями (патронаж, выдача справок и иных медицинских документов и др.)</w:t>
            </w:r>
          </w:p>
        </w:tc>
        <w:tc>
          <w:tcPr>
            <w:tcW w:w="1560" w:type="dxa"/>
            <w:vAlign w:val="center"/>
          </w:tcPr>
          <w:p w:rsidR="000D4BB7" w:rsidRPr="00F82872" w:rsidRDefault="00F108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872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552" w:type="dxa"/>
            <w:vAlign w:val="center"/>
          </w:tcPr>
          <w:p w:rsidR="000D4BB7" w:rsidRPr="00F82872" w:rsidRDefault="00F108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872">
              <w:rPr>
                <w:rFonts w:ascii="Times New Roman" w:hAnsi="Times New Roman" w:cs="Times New Roman"/>
                <w:sz w:val="24"/>
                <w:szCs w:val="24"/>
              </w:rPr>
              <w:t>0,668113</w:t>
            </w:r>
          </w:p>
        </w:tc>
      </w:tr>
      <w:tr w:rsidR="000D4BB7">
        <w:trPr>
          <w:trHeight w:val="945"/>
        </w:trPr>
        <w:tc>
          <w:tcPr>
            <w:tcW w:w="897" w:type="dxa"/>
            <w:vAlign w:val="center"/>
          </w:tcPr>
          <w:p w:rsidR="000D4BB7" w:rsidRDefault="00F108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902" w:type="dxa"/>
          </w:tcPr>
          <w:p w:rsidR="000D4BB7" w:rsidRDefault="00F10880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посещений медицинских работников, имеющих среднее медицинское образование, ведущих самостоятельный прием</w:t>
            </w:r>
          </w:p>
        </w:tc>
        <w:tc>
          <w:tcPr>
            <w:tcW w:w="1560" w:type="dxa"/>
            <w:vAlign w:val="center"/>
          </w:tcPr>
          <w:p w:rsidR="000D4BB7" w:rsidRPr="00F82872" w:rsidRDefault="00F108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872">
              <w:rPr>
                <w:rFonts w:ascii="Times New Roman" w:hAnsi="Times New Roman" w:cs="Times New Roman"/>
                <w:sz w:val="24"/>
                <w:szCs w:val="24"/>
              </w:rPr>
              <w:t>0,044</w:t>
            </w:r>
          </w:p>
        </w:tc>
        <w:tc>
          <w:tcPr>
            <w:tcW w:w="1552" w:type="dxa"/>
            <w:vAlign w:val="center"/>
          </w:tcPr>
          <w:p w:rsidR="000D4BB7" w:rsidRPr="00F82872" w:rsidRDefault="00F108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872">
              <w:rPr>
                <w:rFonts w:ascii="Times New Roman" w:hAnsi="Times New Roman" w:cs="Times New Roman"/>
                <w:sz w:val="24"/>
                <w:szCs w:val="24"/>
              </w:rPr>
              <w:t>0,431941</w:t>
            </w:r>
          </w:p>
        </w:tc>
      </w:tr>
      <w:tr w:rsidR="000D4BB7">
        <w:trPr>
          <w:trHeight w:val="570"/>
        </w:trPr>
        <w:tc>
          <w:tcPr>
            <w:tcW w:w="9911" w:type="dxa"/>
            <w:gridSpan w:val="4"/>
          </w:tcPr>
          <w:p w:rsidR="000D4BB7" w:rsidRDefault="00F10880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D4BB7">
        <w:trPr>
          <w:trHeight w:val="585"/>
        </w:trPr>
        <w:tc>
          <w:tcPr>
            <w:tcW w:w="6799" w:type="dxa"/>
            <w:gridSpan w:val="2"/>
          </w:tcPr>
          <w:p w:rsidR="000D4BB7" w:rsidRDefault="00F10880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посещений центров здоровья</w:t>
            </w:r>
          </w:p>
        </w:tc>
        <w:tc>
          <w:tcPr>
            <w:tcW w:w="1560" w:type="dxa"/>
            <w:noWrap/>
            <w:vAlign w:val="center"/>
          </w:tcPr>
          <w:p w:rsidR="000D4BB7" w:rsidRDefault="00F108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552" w:type="dxa"/>
            <w:noWrap/>
            <w:vAlign w:val="center"/>
          </w:tcPr>
          <w:p w:rsidR="000D4BB7" w:rsidRDefault="00F108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0,018365</w:t>
            </w:r>
          </w:p>
        </w:tc>
      </w:tr>
      <w:tr w:rsidR="000D4BB7">
        <w:trPr>
          <w:trHeight w:val="810"/>
        </w:trPr>
        <w:tc>
          <w:tcPr>
            <w:tcW w:w="6799" w:type="dxa"/>
            <w:gridSpan w:val="2"/>
          </w:tcPr>
          <w:p w:rsidR="000D4BB7" w:rsidRDefault="00F10880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посещений центров амбулаторной онкологической помощи</w:t>
            </w:r>
          </w:p>
        </w:tc>
        <w:tc>
          <w:tcPr>
            <w:tcW w:w="1560" w:type="dxa"/>
            <w:noWrap/>
            <w:vAlign w:val="center"/>
          </w:tcPr>
          <w:p w:rsidR="000D4BB7" w:rsidRDefault="00F108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552" w:type="dxa"/>
            <w:noWrap/>
            <w:vAlign w:val="center"/>
          </w:tcPr>
          <w:p w:rsidR="000D4BB7" w:rsidRDefault="00F10880" w:rsidP="00F108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0,020642</w:t>
            </w:r>
          </w:p>
        </w:tc>
      </w:tr>
      <w:tr w:rsidR="000D4BB7">
        <w:trPr>
          <w:trHeight w:val="360"/>
        </w:trPr>
        <w:tc>
          <w:tcPr>
            <w:tcW w:w="6799" w:type="dxa"/>
            <w:gridSpan w:val="2"/>
            <w:noWrap/>
          </w:tcPr>
          <w:p w:rsidR="000D4BB7" w:rsidRDefault="00F10880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посещений для проведения 2 этапа диспансеризации</w:t>
            </w:r>
          </w:p>
        </w:tc>
        <w:tc>
          <w:tcPr>
            <w:tcW w:w="1560" w:type="dxa"/>
            <w:noWrap/>
            <w:vAlign w:val="center"/>
          </w:tcPr>
          <w:p w:rsidR="000D4BB7" w:rsidRDefault="00F108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552" w:type="dxa"/>
            <w:noWrap/>
            <w:vAlign w:val="center"/>
          </w:tcPr>
          <w:p w:rsidR="000D4BB7" w:rsidRDefault="00F10880" w:rsidP="00F108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</w:tbl>
    <w:p w:rsidR="000D4BB7" w:rsidRDefault="000D4BB7">
      <w:pPr>
        <w:spacing w:after="1" w:line="220" w:lineRule="atLeast"/>
        <w:jc w:val="both"/>
        <w:rPr>
          <w:rFonts w:ascii="Times New Roman" w:hAnsi="Times New Roman" w:cs="Times New Roman"/>
          <w:sz w:val="28"/>
        </w:rPr>
      </w:pPr>
    </w:p>
    <w:p w:rsidR="000D4BB7" w:rsidRDefault="000D4BB7">
      <w:pPr>
        <w:pStyle w:val="afe"/>
        <w:jc w:val="both"/>
        <w:rPr>
          <w:rFonts w:ascii="Times New Roman" w:hAnsi="Times New Roman" w:cs="Times New Roman"/>
          <w:sz w:val="24"/>
          <w:szCs w:val="24"/>
        </w:rPr>
      </w:pPr>
    </w:p>
    <w:p w:rsidR="000D4BB7" w:rsidRDefault="00F10880">
      <w:pPr>
        <w:spacing w:before="220" w:after="1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</w:t>
      </w:r>
    </w:p>
    <w:p w:rsidR="000D4BB7" w:rsidRDefault="000D4BB7">
      <w:pPr>
        <w:spacing w:before="220" w:after="1" w:line="276" w:lineRule="auto"/>
        <w:rPr>
          <w:rFonts w:ascii="Times New Roman" w:hAnsi="Times New Roman" w:cs="Times New Roman"/>
          <w:sz w:val="28"/>
        </w:rPr>
      </w:pPr>
    </w:p>
    <w:sectPr w:rsidR="000D4BB7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BB7" w:rsidRDefault="00F10880">
      <w:pPr>
        <w:spacing w:after="0" w:line="240" w:lineRule="auto"/>
      </w:pPr>
      <w:r>
        <w:separator/>
      </w:r>
    </w:p>
  </w:endnote>
  <w:endnote w:type="continuationSeparator" w:id="0">
    <w:p w:rsidR="000D4BB7" w:rsidRDefault="00F10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BB7" w:rsidRDefault="00F10880">
      <w:pPr>
        <w:spacing w:after="0" w:line="240" w:lineRule="auto"/>
      </w:pPr>
      <w:r>
        <w:separator/>
      </w:r>
    </w:p>
  </w:footnote>
  <w:footnote w:type="continuationSeparator" w:id="0">
    <w:p w:rsidR="000D4BB7" w:rsidRDefault="00F10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6885221"/>
      <w:docPartObj>
        <w:docPartGallery w:val="Page Numbers (Top of Page)"/>
        <w:docPartUnique/>
      </w:docPartObj>
    </w:sdtPr>
    <w:sdtEndPr/>
    <w:sdtContent>
      <w:p w:rsidR="000D4BB7" w:rsidRDefault="00F10880">
        <w:pPr>
          <w:pStyle w:val="af3"/>
          <w:jc w:val="center"/>
        </w:pPr>
        <w:r>
          <w:rPr>
            <w:rFonts w:ascii="Times New Roman" w:hAnsi="Times New Roman" w:cs="Times New Roman"/>
            <w:sz w:val="20"/>
          </w:rPr>
          <w:fldChar w:fldCharType="begin"/>
        </w:r>
        <w:r>
          <w:rPr>
            <w:rFonts w:ascii="Times New Roman" w:hAnsi="Times New Roman" w:cs="Times New Roman"/>
            <w:sz w:val="20"/>
          </w:rPr>
          <w:instrText>PAGE   \* MERGEFORMAT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 w:rsidR="00F82872">
          <w:rPr>
            <w:rFonts w:ascii="Times New Roman" w:hAnsi="Times New Roman" w:cs="Times New Roman"/>
            <w:noProof/>
            <w:sz w:val="20"/>
          </w:rPr>
          <w:t>2</w:t>
        </w:r>
        <w:r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0D4BB7" w:rsidRDefault="000D4BB7">
    <w:pPr>
      <w:pStyle w:val="a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B7"/>
    <w:rsid w:val="000D4BB7"/>
    <w:rsid w:val="00B9071B"/>
    <w:rsid w:val="00F10880"/>
    <w:rsid w:val="00F8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F88D"/>
  <w15:docId w15:val="{BE2A5C8D-8613-4D92-8AE8-38325C22B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numbering" w:customStyle="1" w:styleId="13">
    <w:name w:val="Нет списка1"/>
    <w:next w:val="a2"/>
    <w:uiPriority w:val="99"/>
    <w:semiHidden/>
    <w:unhideWhenUsed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hAnsi="Segoe UI" w:cs="Segoe UI"/>
      <w:sz w:val="18"/>
      <w:szCs w:val="18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Pr>
      <w:b/>
      <w:bCs/>
      <w:sz w:val="20"/>
      <w:szCs w:val="20"/>
    </w:rPr>
  </w:style>
  <w:style w:type="paragraph" w:styleId="afe">
    <w:name w:val="No Spacing"/>
    <w:uiPriority w:val="1"/>
    <w:qFormat/>
    <w:pPr>
      <w:spacing w:after="0" w:line="240" w:lineRule="auto"/>
    </w:p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table" w:styleId="aff0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Гришина Екатерина Юрьевна</dc:creator>
  <cp:keywords/>
  <dc:description/>
  <cp:lastModifiedBy>Виниченко Людмила Дмитриевна</cp:lastModifiedBy>
  <cp:revision>21</cp:revision>
  <dcterms:created xsi:type="dcterms:W3CDTF">2022-12-12T10:22:00Z</dcterms:created>
  <dcterms:modified xsi:type="dcterms:W3CDTF">2023-11-28T06:39:00Z</dcterms:modified>
</cp:coreProperties>
</file>