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tblLayout w:type="fixed"/>
        <w:tblLook w:val="01E0" w:firstRow="1" w:lastRow="1" w:firstColumn="1" w:lastColumn="1" w:noHBand="0" w:noVBand="0"/>
      </w:tblPr>
      <w:tblGrid>
        <w:gridCol w:w="1976"/>
        <w:gridCol w:w="1969"/>
        <w:gridCol w:w="2015"/>
        <w:gridCol w:w="1720"/>
        <w:gridCol w:w="523"/>
        <w:gridCol w:w="1718"/>
      </w:tblGrid>
      <w:tr w:rsidR="0091029C" w14:paraId="23C1FFAA" w14:textId="77777777">
        <w:trPr>
          <w:trHeight w:val="1075"/>
        </w:trPr>
        <w:tc>
          <w:tcPr>
            <w:tcW w:w="9920" w:type="dxa"/>
            <w:gridSpan w:val="6"/>
          </w:tcPr>
          <w:p w14:paraId="4C924DDD" w14:textId="77777777" w:rsidR="0091029C" w:rsidRDefault="004973AC">
            <w:pPr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77E37B13" wp14:editId="6CF58BB3">
                  <wp:extent cx="542925" cy="65849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29C" w14:paraId="305BBDCA" w14:textId="77777777">
        <w:tc>
          <w:tcPr>
            <w:tcW w:w="9920" w:type="dxa"/>
            <w:gridSpan w:val="6"/>
          </w:tcPr>
          <w:p w14:paraId="6479D135" w14:textId="77777777" w:rsidR="0091029C" w:rsidRDefault="0091029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029C" w14:paraId="49073256" w14:textId="77777777">
        <w:tc>
          <w:tcPr>
            <w:tcW w:w="9920" w:type="dxa"/>
            <w:gridSpan w:val="6"/>
          </w:tcPr>
          <w:p w14:paraId="4A8CB890" w14:textId="77777777" w:rsidR="0091029C" w:rsidRDefault="004973AC" w:rsidP="0040055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  <w:p w14:paraId="13913F69" w14:textId="77777777" w:rsidR="0091029C" w:rsidRDefault="0091029C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463A637B" w14:textId="77777777" w:rsidR="0091029C" w:rsidRDefault="004973AC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ЦИФРОВОГО РАЗВИТИЯ И СВЯЗИ НОВОСИБИРСКОЙ ОБЛАСТИ</w:t>
            </w:r>
          </w:p>
        </w:tc>
      </w:tr>
      <w:tr w:rsidR="0091029C" w14:paraId="38FC8E54" w14:textId="77777777">
        <w:tc>
          <w:tcPr>
            <w:tcW w:w="9920" w:type="dxa"/>
            <w:gridSpan w:val="6"/>
          </w:tcPr>
          <w:p w14:paraId="3422E01D" w14:textId="77777777" w:rsidR="0091029C" w:rsidRDefault="0091029C">
            <w:pPr>
              <w:jc w:val="left"/>
            </w:pPr>
          </w:p>
        </w:tc>
      </w:tr>
      <w:tr w:rsidR="0091029C" w14:paraId="387E2C87" w14:textId="77777777">
        <w:tc>
          <w:tcPr>
            <w:tcW w:w="9920" w:type="dxa"/>
            <w:gridSpan w:val="6"/>
          </w:tcPr>
          <w:p w14:paraId="4BED0588" w14:textId="77777777" w:rsidR="0091029C" w:rsidRDefault="004973AC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14:paraId="5EFA0427" w14:textId="77777777" w:rsidR="0091029C" w:rsidRDefault="0091029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91029C" w14:paraId="3F57ADE1" w14:textId="77777777">
        <w:tc>
          <w:tcPr>
            <w:tcW w:w="1975" w:type="dxa"/>
            <w:tcBorders>
              <w:bottom w:val="single" w:sz="4" w:space="0" w:color="000000"/>
            </w:tcBorders>
          </w:tcPr>
          <w:p w14:paraId="5B7F0125" w14:textId="77777777" w:rsidR="0091029C" w:rsidRDefault="0091029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325BDAEF" w14:textId="77777777" w:rsidR="0091029C" w:rsidRDefault="0091029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14:paraId="08EACB49" w14:textId="77777777" w:rsidR="0091029C" w:rsidRDefault="0091029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14:paraId="3285556F" w14:textId="77777777" w:rsidR="0091029C" w:rsidRDefault="0091029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14:paraId="402B59B8" w14:textId="77777777" w:rsidR="0091029C" w:rsidRDefault="004973AC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14:paraId="5A1DABE1" w14:textId="77777777" w:rsidR="0091029C" w:rsidRDefault="0091029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1029C" w14:paraId="0B70C40F" w14:textId="77777777">
        <w:tc>
          <w:tcPr>
            <w:tcW w:w="1975" w:type="dxa"/>
            <w:tcBorders>
              <w:top w:val="single" w:sz="4" w:space="0" w:color="000000"/>
            </w:tcBorders>
          </w:tcPr>
          <w:p w14:paraId="21B67418" w14:textId="77777777" w:rsidR="0091029C" w:rsidRDefault="0091029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6F909103" w14:textId="77777777" w:rsidR="0091029C" w:rsidRDefault="0091029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14:paraId="18180732" w14:textId="77777777" w:rsidR="0091029C" w:rsidRDefault="004973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20" w:type="dxa"/>
          </w:tcPr>
          <w:p w14:paraId="6CD8BA3D" w14:textId="77777777" w:rsidR="0091029C" w:rsidRDefault="0091029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516DB563" w14:textId="77777777" w:rsidR="0091029C" w:rsidRDefault="0091029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78D48149" w14:textId="77777777" w:rsidR="0091029C" w:rsidRDefault="0091029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01E34B7" w14:textId="77777777" w:rsidR="0091029C" w:rsidRDefault="0091029C">
      <w:pPr>
        <w:tabs>
          <w:tab w:val="left" w:pos="4678"/>
        </w:tabs>
      </w:pPr>
    </w:p>
    <w:p w14:paraId="21D90BFA" w14:textId="3D69FDB5" w:rsidR="0091029C" w:rsidRDefault="004973A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работы </w:t>
      </w:r>
      <w:r>
        <w:rPr>
          <w:b/>
          <w:bCs/>
          <w:sz w:val="28"/>
          <w:szCs w:val="28"/>
        </w:rPr>
        <w:t xml:space="preserve">«Горячей линии» </w:t>
      </w:r>
      <w:r w:rsidR="004A23CC">
        <w:rPr>
          <w:b/>
          <w:bCs/>
          <w:sz w:val="28"/>
          <w:szCs w:val="28"/>
        </w:rPr>
        <w:t xml:space="preserve">министерства здравоохранения Новосибирской области </w:t>
      </w:r>
      <w:r>
        <w:rPr>
          <w:b/>
          <w:bCs/>
          <w:sz w:val="28"/>
          <w:szCs w:val="28"/>
        </w:rPr>
        <w:t xml:space="preserve">для приема устных обращений </w:t>
      </w:r>
      <w:r w:rsidR="002D7A8E">
        <w:rPr>
          <w:b/>
          <w:bCs/>
          <w:sz w:val="28"/>
          <w:szCs w:val="28"/>
        </w:rPr>
        <w:t xml:space="preserve">граждан </w:t>
      </w:r>
      <w:r>
        <w:rPr>
          <w:b/>
          <w:bCs/>
          <w:sz w:val="28"/>
          <w:szCs w:val="28"/>
        </w:rPr>
        <w:t>по вопросам организации медицинской помощи населению,</w:t>
      </w:r>
      <w:r w:rsidR="004A23CC">
        <w:rPr>
          <w:b/>
          <w:bCs/>
          <w:sz w:val="28"/>
          <w:szCs w:val="28"/>
        </w:rPr>
        <w:t xml:space="preserve"> соблюдени</w:t>
      </w:r>
      <w:r w:rsidR="002D7A8E">
        <w:rPr>
          <w:b/>
          <w:bCs/>
          <w:sz w:val="28"/>
          <w:szCs w:val="28"/>
        </w:rPr>
        <w:t>ю</w:t>
      </w:r>
      <w:r w:rsidR="004A23CC">
        <w:rPr>
          <w:b/>
          <w:bCs/>
          <w:sz w:val="28"/>
          <w:szCs w:val="28"/>
        </w:rPr>
        <w:t xml:space="preserve"> прав граждан в сфере охраны здоровья, а также по вопросам</w:t>
      </w:r>
      <w:r>
        <w:rPr>
          <w:b/>
          <w:bCs/>
          <w:sz w:val="28"/>
          <w:szCs w:val="28"/>
        </w:rPr>
        <w:t xml:space="preserve"> назначения, выписки и обеспечения обезболивающими и другими лекарственными препаратами</w:t>
      </w:r>
      <w:r w:rsidR="002D7A8E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принятия </w:t>
      </w:r>
      <w:r w:rsidR="004A23CC">
        <w:rPr>
          <w:b/>
          <w:bCs/>
          <w:sz w:val="28"/>
          <w:szCs w:val="28"/>
        </w:rPr>
        <w:t xml:space="preserve">оперативных </w:t>
      </w:r>
      <w:r>
        <w:rPr>
          <w:b/>
          <w:bCs/>
          <w:sz w:val="28"/>
          <w:szCs w:val="28"/>
        </w:rPr>
        <w:t xml:space="preserve">мер в случаях экстренной ситуации </w:t>
      </w:r>
      <w:r w:rsidR="004A23CC">
        <w:rPr>
          <w:b/>
          <w:bCs/>
          <w:sz w:val="28"/>
          <w:szCs w:val="28"/>
        </w:rPr>
        <w:t xml:space="preserve">в круглосуточном режиме </w:t>
      </w:r>
      <w:r>
        <w:rPr>
          <w:b/>
          <w:sz w:val="28"/>
          <w:szCs w:val="28"/>
        </w:rPr>
        <w:t>на территории Новосибирской области</w:t>
      </w:r>
    </w:p>
    <w:p w14:paraId="1EAD31D7" w14:textId="77777777" w:rsidR="0091029C" w:rsidRDefault="0091029C">
      <w:pPr>
        <w:ind w:firstLine="709"/>
        <w:rPr>
          <w:b/>
          <w:sz w:val="24"/>
          <w:szCs w:val="24"/>
        </w:rPr>
      </w:pPr>
    </w:p>
    <w:p w14:paraId="755DD9EC" w14:textId="77777777" w:rsidR="0091029C" w:rsidRDefault="0091029C">
      <w:pPr>
        <w:jc w:val="center"/>
        <w:rPr>
          <w:sz w:val="24"/>
          <w:szCs w:val="24"/>
        </w:rPr>
      </w:pPr>
    </w:p>
    <w:p w14:paraId="2C7E2441" w14:textId="2636EF08" w:rsidR="0091029C" w:rsidRDefault="004A23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соблюдения прав граждан в сфере охраны здоровья (в том числе по вопросам назначения, выписки и обеспечения обезболивающими и другими лекарственными препаратами)</w:t>
      </w:r>
      <w:r w:rsidR="005A11C6">
        <w:rPr>
          <w:color w:val="000000"/>
          <w:sz w:val="28"/>
          <w:szCs w:val="28"/>
        </w:rPr>
        <w:t xml:space="preserve"> </w:t>
      </w:r>
      <w:r w:rsidR="004973AC">
        <w:rPr>
          <w:b/>
          <w:bCs/>
          <w:sz w:val="28"/>
          <w:szCs w:val="28"/>
        </w:rPr>
        <w:t>п р и к а з ы в а е м:</w:t>
      </w:r>
    </w:p>
    <w:p w14:paraId="7E418C47" w14:textId="026248E7" w:rsidR="0091029C" w:rsidRDefault="004973AC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1. Министерству здравоохранения Новосибирской области</w:t>
      </w:r>
      <w:r w:rsidR="002D7A8E">
        <w:rPr>
          <w:bCs/>
          <w:sz w:val="28"/>
          <w:szCs w:val="28"/>
        </w:rPr>
        <w:t xml:space="preserve"> (</w:t>
      </w:r>
      <w:proofErr w:type="spellStart"/>
      <w:r w:rsidR="002D7A8E">
        <w:rPr>
          <w:bCs/>
          <w:sz w:val="28"/>
          <w:szCs w:val="28"/>
        </w:rPr>
        <w:t>Хальзов</w:t>
      </w:r>
      <w:proofErr w:type="spellEnd"/>
      <w:r w:rsidR="002D7A8E">
        <w:rPr>
          <w:bCs/>
          <w:sz w:val="28"/>
          <w:szCs w:val="28"/>
        </w:rPr>
        <w:t xml:space="preserve"> К.В.)</w:t>
      </w:r>
      <w:r>
        <w:rPr>
          <w:bCs/>
          <w:sz w:val="28"/>
          <w:szCs w:val="28"/>
        </w:rPr>
        <w:t xml:space="preserve"> (далее – Минздрав НСО):</w:t>
      </w:r>
    </w:p>
    <w:p w14:paraId="1F6D5737" w14:textId="7D0A6A3A" w:rsidR="002D7A8E" w:rsidRDefault="004973AC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1) организовать </w:t>
      </w:r>
      <w:r>
        <w:rPr>
          <w:sz w:val="28"/>
          <w:szCs w:val="28"/>
        </w:rPr>
        <w:t xml:space="preserve">горячую линию для приема устных обращений граждан по вопросам организации медицинской помощи населению, </w:t>
      </w:r>
      <w:r w:rsidR="002D7A8E">
        <w:rPr>
          <w:sz w:val="28"/>
          <w:szCs w:val="28"/>
        </w:rPr>
        <w:t xml:space="preserve">соблюдению прав граждан в сфере охраны здоровья, а также по </w:t>
      </w:r>
      <w:r>
        <w:rPr>
          <w:sz w:val="28"/>
          <w:szCs w:val="28"/>
        </w:rPr>
        <w:t xml:space="preserve">вопросам назначения, выписки и обеспечения обезболивающими и другими лекарственными препаратами, принятия </w:t>
      </w:r>
      <w:r w:rsidR="002D7A8E">
        <w:rPr>
          <w:sz w:val="28"/>
          <w:szCs w:val="28"/>
        </w:rPr>
        <w:t xml:space="preserve">оперативных </w:t>
      </w:r>
      <w:r>
        <w:rPr>
          <w:sz w:val="28"/>
          <w:szCs w:val="28"/>
        </w:rPr>
        <w:t xml:space="preserve">мер в случаях экстренной ситуации </w:t>
      </w:r>
      <w:r w:rsidR="002D7A8E">
        <w:rPr>
          <w:sz w:val="28"/>
          <w:szCs w:val="28"/>
        </w:rPr>
        <w:t xml:space="preserve">в круглосуточном режиме </w:t>
      </w:r>
      <w:r>
        <w:rPr>
          <w:sz w:val="28"/>
          <w:szCs w:val="28"/>
        </w:rPr>
        <w:t>на территории Новосибирской области (далее – «Горячая линия»)</w:t>
      </w:r>
      <w:r w:rsidR="002D7A8E">
        <w:rPr>
          <w:sz w:val="28"/>
          <w:szCs w:val="28"/>
        </w:rPr>
        <w:t>;</w:t>
      </w:r>
    </w:p>
    <w:p w14:paraId="33AF889D" w14:textId="4E3AF32E" w:rsidR="0091029C" w:rsidRDefault="002D7A8E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2) </w:t>
      </w:r>
      <w:r w:rsidR="004973AC">
        <w:rPr>
          <w:sz w:val="28"/>
          <w:szCs w:val="28"/>
        </w:rPr>
        <w:t>определить единым номером телефона «Горячей линии» номер телефона Единой службы оперативной помощи гражданам на территории Новосибирской области «122»;</w:t>
      </w:r>
    </w:p>
    <w:p w14:paraId="7018BC95" w14:textId="139A1C0C" w:rsidR="0091029C" w:rsidRDefault="002D7A8E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973AC">
        <w:rPr>
          <w:bCs/>
          <w:sz w:val="28"/>
          <w:szCs w:val="28"/>
        </w:rPr>
        <w:t xml:space="preserve">) назначить государственное бюджетное учреждение здравоохранения Новосибирской области </w:t>
      </w:r>
      <w:r w:rsidR="004973AC">
        <w:rPr>
          <w:sz w:val="28"/>
          <w:szCs w:val="28"/>
        </w:rPr>
        <w:t>«Станция скорой медицинской помощи» (далее - ГБУЗ НСО «ССМП») ответственным за прием, координацию и обработку устных обращений, поступающих на «Горячую линию»;</w:t>
      </w:r>
    </w:p>
    <w:p w14:paraId="0007A043" w14:textId="1A32BE45" w:rsidR="0091029C" w:rsidRDefault="002D7A8E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973AC">
        <w:rPr>
          <w:bCs/>
          <w:sz w:val="28"/>
          <w:szCs w:val="28"/>
        </w:rPr>
        <w:t xml:space="preserve">) назначить лицами, ответственными за контроль работы «Горячей линии» </w:t>
      </w:r>
      <w:r w:rsidR="004973AC">
        <w:rPr>
          <w:bCs/>
          <w:sz w:val="28"/>
          <w:szCs w:val="28"/>
        </w:rPr>
        <w:lastRenderedPageBreak/>
        <w:t>по вопросам:</w:t>
      </w:r>
    </w:p>
    <w:p w14:paraId="3F9BCED5" w14:textId="77777777" w:rsidR="0091029C" w:rsidRDefault="004973AC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 организации стационарной помощи взрослому населению – заместителя министра здравоохранения Новосибирской области Шалыгину Л.С.;</w:t>
      </w:r>
    </w:p>
    <w:p w14:paraId="575A8677" w14:textId="77777777" w:rsidR="0091029C" w:rsidRDefault="004973AC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- организации первичной медико-санитарной помощи взрослому населению – заместителя министра здравоохранения Новосибирской области Аксенову Е.А.</w:t>
      </w:r>
      <w:r>
        <w:rPr>
          <w:sz w:val="28"/>
          <w:szCs w:val="28"/>
        </w:rPr>
        <w:t>;</w:t>
      </w:r>
    </w:p>
    <w:p w14:paraId="46E5567A" w14:textId="77777777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 организации медицинской помощи детям и службы родовспоможения – заместителя министра </w:t>
      </w:r>
      <w:r>
        <w:rPr>
          <w:bCs/>
          <w:sz w:val="28"/>
          <w:szCs w:val="28"/>
        </w:rPr>
        <w:t>здравоохранения Новосибирской области Анохину Т.Ю.</w:t>
      </w:r>
    </w:p>
    <w:p w14:paraId="67335897" w14:textId="77777777" w:rsidR="0091029C" w:rsidRDefault="004973AC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2. Главному врачу </w:t>
      </w:r>
      <w:r>
        <w:rPr>
          <w:sz w:val="28"/>
          <w:szCs w:val="28"/>
        </w:rPr>
        <w:t xml:space="preserve">ГБУЗ НСО «ССМП» </w:t>
      </w:r>
      <w:proofErr w:type="spellStart"/>
      <w:r>
        <w:rPr>
          <w:sz w:val="28"/>
          <w:szCs w:val="28"/>
        </w:rPr>
        <w:t>Балабушевичу</w:t>
      </w:r>
      <w:proofErr w:type="spellEnd"/>
      <w:r>
        <w:rPr>
          <w:sz w:val="28"/>
          <w:szCs w:val="28"/>
        </w:rPr>
        <w:t> А.В.:</w:t>
      </w:r>
    </w:p>
    <w:p w14:paraId="37DA83A1" w14:textId="4420D8A9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 в срок до </w:t>
      </w:r>
      <w:r w:rsidR="00516AE0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CE65BB">
        <w:rPr>
          <w:sz w:val="28"/>
          <w:szCs w:val="28"/>
        </w:rPr>
        <w:t>1</w:t>
      </w:r>
      <w:r>
        <w:rPr>
          <w:sz w:val="28"/>
          <w:szCs w:val="28"/>
        </w:rPr>
        <w:t xml:space="preserve">.2023 разработать речевые модули взаимодействия с гражданами, обращающимися </w:t>
      </w:r>
      <w:r w:rsidR="00D35884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="00D35884">
        <w:rPr>
          <w:sz w:val="28"/>
          <w:szCs w:val="28"/>
        </w:rPr>
        <w:t>Горячую линию</w:t>
      </w:r>
      <w:r>
        <w:rPr>
          <w:sz w:val="28"/>
          <w:szCs w:val="28"/>
        </w:rPr>
        <w:t>», и типовые шаблоны устных ответов на обращения;</w:t>
      </w:r>
    </w:p>
    <w:p w14:paraId="54F88B1B" w14:textId="082E7D1C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 в срок до </w:t>
      </w:r>
      <w:r w:rsidR="00516AE0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CE65BB">
        <w:rPr>
          <w:sz w:val="28"/>
          <w:szCs w:val="28"/>
        </w:rPr>
        <w:t>1</w:t>
      </w:r>
      <w:r>
        <w:rPr>
          <w:sz w:val="28"/>
          <w:szCs w:val="28"/>
        </w:rPr>
        <w:t xml:space="preserve">.2023 разработать регламент взаимодействия ГБУЗ НСО «ССМП» с государственными учреждениями Новосибирской области, подведомственными </w:t>
      </w:r>
      <w:r w:rsidR="002D7A8E">
        <w:rPr>
          <w:sz w:val="28"/>
          <w:szCs w:val="28"/>
        </w:rPr>
        <w:t>Минздраву НСО</w:t>
      </w:r>
      <w:r>
        <w:rPr>
          <w:sz w:val="28"/>
          <w:szCs w:val="28"/>
        </w:rPr>
        <w:t xml:space="preserve"> (далее – МО НСО), в части маршрутизации и обработки устных обращений, поступающих </w:t>
      </w:r>
      <w:r w:rsidR="00D35884">
        <w:rPr>
          <w:sz w:val="28"/>
          <w:szCs w:val="28"/>
        </w:rPr>
        <w:t xml:space="preserve">на </w:t>
      </w:r>
      <w:r>
        <w:rPr>
          <w:sz w:val="28"/>
          <w:szCs w:val="28"/>
        </w:rPr>
        <w:t>«Горячую линию» и направить проект регламента на согласование в Минздрав НСО;</w:t>
      </w:r>
    </w:p>
    <w:p w14:paraId="5DFD7FEC" w14:textId="7A825623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 в срок до </w:t>
      </w:r>
      <w:r w:rsidR="005A11C6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5A11C6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>
        <w:rPr>
          <w:rStyle w:val="af2"/>
        </w:rPr>
        <w:t xml:space="preserve"> </w:t>
      </w:r>
      <w:r>
        <w:rPr>
          <w:sz w:val="28"/>
          <w:szCs w:val="28"/>
        </w:rPr>
        <w:t xml:space="preserve">провести обучение сотрудников МО НСО, обеспечивающих обработку устных обращений, поступающих </w:t>
      </w:r>
      <w:r w:rsidR="00D35884">
        <w:rPr>
          <w:sz w:val="28"/>
          <w:szCs w:val="28"/>
        </w:rPr>
        <w:t xml:space="preserve">на </w:t>
      </w:r>
      <w:r>
        <w:rPr>
          <w:sz w:val="28"/>
          <w:szCs w:val="28"/>
        </w:rPr>
        <w:t>«Горячую линию»;</w:t>
      </w:r>
    </w:p>
    <w:p w14:paraId="612156E6" w14:textId="752F7B0B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4) начиная с </w:t>
      </w:r>
      <w:r w:rsidR="005A11C6">
        <w:rPr>
          <w:sz w:val="28"/>
          <w:szCs w:val="28"/>
        </w:rPr>
        <w:t>18</w:t>
      </w:r>
      <w:r w:rsidRPr="00CE65BB">
        <w:rPr>
          <w:sz w:val="28"/>
          <w:szCs w:val="28"/>
        </w:rPr>
        <w:t>.</w:t>
      </w:r>
      <w:r w:rsidR="00CE65BB">
        <w:rPr>
          <w:sz w:val="28"/>
          <w:szCs w:val="28"/>
        </w:rPr>
        <w:t>12</w:t>
      </w:r>
      <w:r w:rsidRPr="00CE65BB">
        <w:rPr>
          <w:sz w:val="28"/>
          <w:szCs w:val="28"/>
        </w:rPr>
        <w:t>.2023</w:t>
      </w:r>
      <w:r>
        <w:rPr>
          <w:sz w:val="28"/>
          <w:szCs w:val="28"/>
        </w:rPr>
        <w:t xml:space="preserve"> организовать прием, координацию и обработку устных обращений, поступающих </w:t>
      </w:r>
      <w:r w:rsidR="00D35884">
        <w:rPr>
          <w:sz w:val="28"/>
          <w:szCs w:val="28"/>
        </w:rPr>
        <w:t xml:space="preserve">на </w:t>
      </w:r>
      <w:r>
        <w:rPr>
          <w:sz w:val="28"/>
          <w:szCs w:val="28"/>
        </w:rPr>
        <w:t>«Горячую линию».</w:t>
      </w:r>
    </w:p>
    <w:p w14:paraId="570FB169" w14:textId="07E797E1" w:rsidR="00CE65BB" w:rsidRDefault="00CE65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5)</w:t>
      </w:r>
      <w:r w:rsidR="00136298">
        <w:rPr>
          <w:sz w:val="28"/>
          <w:szCs w:val="28"/>
        </w:rPr>
        <w:t xml:space="preserve"> начиная с </w:t>
      </w:r>
      <w:r w:rsidR="005A11C6">
        <w:rPr>
          <w:sz w:val="28"/>
          <w:szCs w:val="28"/>
        </w:rPr>
        <w:t>18</w:t>
      </w:r>
      <w:r w:rsidR="00136298" w:rsidRPr="00CE65BB">
        <w:rPr>
          <w:sz w:val="28"/>
          <w:szCs w:val="28"/>
        </w:rPr>
        <w:t>.</w:t>
      </w:r>
      <w:r w:rsidR="00136298">
        <w:rPr>
          <w:sz w:val="28"/>
          <w:szCs w:val="28"/>
        </w:rPr>
        <w:t>12</w:t>
      </w:r>
      <w:r w:rsidR="00136298" w:rsidRPr="00CE65BB">
        <w:rPr>
          <w:sz w:val="28"/>
          <w:szCs w:val="28"/>
        </w:rPr>
        <w:t>.2023</w:t>
      </w:r>
      <w:r w:rsidR="0013629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проводить еженедельный мониторинг работы «Горячей линии», в том числе формировать статистические данные, и направлять отчет о работе «Горячей линии» в адрес Минздрава НСО.</w:t>
      </w:r>
    </w:p>
    <w:p w14:paraId="1015ECA7" w14:textId="77777777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(далее – ГБУЗ НСО «МИАЦ») Хмелевой М.О. обеспечить:</w:t>
      </w:r>
    </w:p>
    <w:p w14:paraId="34247E89" w14:textId="77777777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 оказание содействия ГБУЗ НСО «ССМП» в части разработки речевых модулей взаимодействия с гражданами, типовых шаблонов устных ответов на обращения и регламента взаимодействия ГБУЗ НСО «ССМП» с МО НСО;</w:t>
      </w:r>
    </w:p>
    <w:p w14:paraId="77172CA0" w14:textId="77777777" w:rsidR="0091029C" w:rsidRPr="0040055D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 методологическое сопровождение и первую линию технической поддержки пользователей</w:t>
      </w:r>
      <w:r>
        <w:rPr>
          <w:bCs/>
          <w:sz w:val="28"/>
          <w:szCs w:val="28"/>
        </w:rPr>
        <w:t xml:space="preserve"> системы </w:t>
      </w:r>
      <w:r>
        <w:rPr>
          <w:sz w:val="28"/>
          <w:szCs w:val="28"/>
        </w:rPr>
        <w:t xml:space="preserve">управления обращениями (далее – </w:t>
      </w:r>
      <w:r w:rsidRPr="0040055D">
        <w:rPr>
          <w:sz w:val="28"/>
          <w:szCs w:val="28"/>
        </w:rPr>
        <w:t>СУ</w:t>
      </w:r>
      <w:r w:rsidR="004F719C" w:rsidRPr="0040055D">
        <w:rPr>
          <w:sz w:val="28"/>
          <w:szCs w:val="28"/>
        </w:rPr>
        <w:t>О</w:t>
      </w:r>
      <w:r w:rsidRPr="0040055D">
        <w:rPr>
          <w:sz w:val="28"/>
          <w:szCs w:val="28"/>
        </w:rPr>
        <w:t>)</w:t>
      </w:r>
      <w:r w:rsidR="00AF14EC" w:rsidRPr="0040055D">
        <w:rPr>
          <w:sz w:val="28"/>
          <w:szCs w:val="28"/>
        </w:rPr>
        <w:t>;</w:t>
      </w:r>
    </w:p>
    <w:p w14:paraId="4F17F4AE" w14:textId="6CD188EF" w:rsidR="00AF14EC" w:rsidRDefault="00AF14EC">
      <w:pPr>
        <w:ind w:firstLine="708"/>
        <w:rPr>
          <w:sz w:val="28"/>
          <w:szCs w:val="28"/>
        </w:rPr>
      </w:pPr>
      <w:r w:rsidRPr="0040055D">
        <w:rPr>
          <w:sz w:val="28"/>
          <w:szCs w:val="28"/>
        </w:rPr>
        <w:t>3)</w:t>
      </w:r>
      <w:r w:rsidR="00D35884">
        <w:rPr>
          <w:sz w:val="28"/>
          <w:szCs w:val="28"/>
        </w:rPr>
        <w:t> </w:t>
      </w:r>
      <w:r w:rsidRPr="0040055D">
        <w:rPr>
          <w:sz w:val="28"/>
          <w:szCs w:val="28"/>
        </w:rPr>
        <w:t xml:space="preserve">до </w:t>
      </w:r>
      <w:r w:rsidR="00516AE0">
        <w:rPr>
          <w:sz w:val="28"/>
          <w:szCs w:val="28"/>
        </w:rPr>
        <w:t>30</w:t>
      </w:r>
      <w:r w:rsidRPr="0040055D">
        <w:rPr>
          <w:sz w:val="28"/>
          <w:szCs w:val="28"/>
        </w:rPr>
        <w:t>.11.2023 направить в</w:t>
      </w:r>
      <w:r w:rsidR="00EF4D06" w:rsidRPr="0040055D">
        <w:rPr>
          <w:sz w:val="28"/>
          <w:szCs w:val="28"/>
        </w:rPr>
        <w:t xml:space="preserve"> адрес</w:t>
      </w:r>
      <w:r w:rsidRPr="0040055D">
        <w:rPr>
          <w:sz w:val="28"/>
          <w:szCs w:val="28"/>
        </w:rPr>
        <w:t xml:space="preserve"> </w:t>
      </w:r>
      <w:r w:rsidR="0040055D">
        <w:rPr>
          <w:sz w:val="28"/>
          <w:szCs w:val="28"/>
        </w:rPr>
        <w:t>м</w:t>
      </w:r>
      <w:r w:rsidRPr="0040055D">
        <w:rPr>
          <w:sz w:val="28"/>
          <w:szCs w:val="28"/>
        </w:rPr>
        <w:t>инистерств</w:t>
      </w:r>
      <w:r w:rsidR="00EF4D06" w:rsidRPr="0040055D">
        <w:rPr>
          <w:sz w:val="28"/>
          <w:szCs w:val="28"/>
        </w:rPr>
        <w:t>а</w:t>
      </w:r>
      <w:r w:rsidRPr="0040055D">
        <w:rPr>
          <w:sz w:val="28"/>
          <w:szCs w:val="28"/>
        </w:rPr>
        <w:t xml:space="preserve"> цифрового развития и связи Новосибирской области</w:t>
      </w:r>
      <w:r w:rsidR="00EF4D06" w:rsidRPr="0040055D">
        <w:rPr>
          <w:sz w:val="28"/>
          <w:szCs w:val="28"/>
        </w:rPr>
        <w:t xml:space="preserve"> (далее - </w:t>
      </w:r>
      <w:proofErr w:type="spellStart"/>
      <w:r w:rsidR="00EF4D06" w:rsidRPr="0040055D">
        <w:rPr>
          <w:sz w:val="28"/>
          <w:szCs w:val="28"/>
        </w:rPr>
        <w:t>Минцифра</w:t>
      </w:r>
      <w:proofErr w:type="spellEnd"/>
      <w:r w:rsidR="00EF4D06" w:rsidRPr="0040055D">
        <w:rPr>
          <w:sz w:val="28"/>
          <w:szCs w:val="28"/>
        </w:rPr>
        <w:t xml:space="preserve"> НСО)</w:t>
      </w:r>
      <w:r w:rsidRPr="0040055D">
        <w:rPr>
          <w:sz w:val="28"/>
          <w:szCs w:val="28"/>
        </w:rPr>
        <w:t xml:space="preserve"> </w:t>
      </w:r>
      <w:r w:rsidR="004F719C" w:rsidRPr="0040055D">
        <w:rPr>
          <w:sz w:val="28"/>
          <w:szCs w:val="28"/>
        </w:rPr>
        <w:t>расширенную информацию об оснащении рабочих мест и пользователях системы.</w:t>
      </w:r>
      <w:r w:rsidRPr="0040055D">
        <w:rPr>
          <w:sz w:val="28"/>
          <w:szCs w:val="28"/>
        </w:rPr>
        <w:t xml:space="preserve"> </w:t>
      </w:r>
      <w:r w:rsidR="001055E8" w:rsidRPr="0040055D">
        <w:rPr>
          <w:sz w:val="28"/>
          <w:szCs w:val="28"/>
        </w:rPr>
        <w:t>(</w:t>
      </w:r>
      <w:r w:rsidR="00EF4D06" w:rsidRPr="0040055D">
        <w:rPr>
          <w:sz w:val="28"/>
          <w:szCs w:val="28"/>
        </w:rPr>
        <w:t xml:space="preserve">наименование/адрес МО НСО, ФИО пользователя, </w:t>
      </w:r>
      <w:proofErr w:type="spellStart"/>
      <w:r w:rsidR="00EF4D06" w:rsidRPr="0040055D">
        <w:rPr>
          <w:sz w:val="28"/>
          <w:szCs w:val="28"/>
        </w:rPr>
        <w:t>Ip</w:t>
      </w:r>
      <w:proofErr w:type="spellEnd"/>
      <w:r w:rsidR="00EF4D06" w:rsidRPr="0040055D">
        <w:rPr>
          <w:sz w:val="28"/>
          <w:szCs w:val="28"/>
        </w:rPr>
        <w:t xml:space="preserve">-адрес АРМ, наименование узла ViPNet </w:t>
      </w:r>
      <w:proofErr w:type="spellStart"/>
      <w:r w:rsidR="00EF4D06" w:rsidRPr="0040055D">
        <w:rPr>
          <w:sz w:val="28"/>
          <w:szCs w:val="28"/>
        </w:rPr>
        <w:t>Clienta</w:t>
      </w:r>
      <w:proofErr w:type="spellEnd"/>
      <w:r w:rsidR="00EF4D06" w:rsidRPr="0040055D">
        <w:rPr>
          <w:sz w:val="28"/>
          <w:szCs w:val="28"/>
        </w:rPr>
        <w:t xml:space="preserve"> (при наличии), наличие ViPNet HW, наличие иных средств защиты информации</w:t>
      </w:r>
      <w:r w:rsidRPr="0040055D">
        <w:rPr>
          <w:sz w:val="28"/>
          <w:szCs w:val="28"/>
        </w:rPr>
        <w:t>)</w:t>
      </w:r>
      <w:r w:rsidR="001055E8" w:rsidRPr="0040055D">
        <w:rPr>
          <w:sz w:val="28"/>
          <w:szCs w:val="28"/>
        </w:rPr>
        <w:t>.</w:t>
      </w:r>
    </w:p>
    <w:p w14:paraId="6512891B" w14:textId="77777777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 Главным врачам МО НСО:</w:t>
      </w:r>
    </w:p>
    <w:p w14:paraId="1322BF1B" w14:textId="3D7F22C6" w:rsidR="0091029C" w:rsidRDefault="004973A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 в срок до </w:t>
      </w:r>
      <w:r w:rsidR="00516AE0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E629E6">
        <w:rPr>
          <w:sz w:val="28"/>
          <w:szCs w:val="28"/>
        </w:rPr>
        <w:t>1</w:t>
      </w:r>
      <w:r>
        <w:rPr>
          <w:sz w:val="28"/>
          <w:szCs w:val="28"/>
        </w:rPr>
        <w:t xml:space="preserve">.2023 назначить специалистов, ответственных за обработку устных обращений граждан, поступающих </w:t>
      </w:r>
      <w:r w:rsidR="00D35884">
        <w:rPr>
          <w:sz w:val="28"/>
          <w:szCs w:val="28"/>
        </w:rPr>
        <w:t xml:space="preserve">на </w:t>
      </w:r>
      <w:r>
        <w:rPr>
          <w:sz w:val="28"/>
          <w:szCs w:val="28"/>
        </w:rPr>
        <w:t>«Горячую линию», в части координации и исполнения, и направить список ответственных лиц в адрес ГБУЗ НСО «МИАЦ»;</w:t>
      </w:r>
    </w:p>
    <w:p w14:paraId="370A30AC" w14:textId="4B606495" w:rsidR="0091029C" w:rsidRDefault="00E629E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973AC">
        <w:rPr>
          <w:sz w:val="28"/>
          <w:szCs w:val="28"/>
        </w:rPr>
        <w:t xml:space="preserve">) начиная с </w:t>
      </w:r>
      <w:r w:rsidR="005A11C6">
        <w:rPr>
          <w:sz w:val="28"/>
          <w:szCs w:val="28"/>
        </w:rPr>
        <w:t>18</w:t>
      </w:r>
      <w:r w:rsidR="004973A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4973AC">
        <w:rPr>
          <w:sz w:val="28"/>
          <w:szCs w:val="28"/>
        </w:rPr>
        <w:t xml:space="preserve">.2023 обеспечить работу «Горячей линии» в </w:t>
      </w:r>
      <w:r w:rsidR="00D35884">
        <w:rPr>
          <w:sz w:val="28"/>
          <w:szCs w:val="28"/>
        </w:rPr>
        <w:t>учреждении</w:t>
      </w:r>
      <w:r w:rsidR="004973AC">
        <w:rPr>
          <w:sz w:val="28"/>
          <w:szCs w:val="28"/>
        </w:rPr>
        <w:t>.</w:t>
      </w:r>
    </w:p>
    <w:p w14:paraId="1CFA035D" w14:textId="0A770AD9" w:rsidR="0091029C" w:rsidRDefault="004973AC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40055D">
        <w:rPr>
          <w:sz w:val="28"/>
          <w:szCs w:val="28"/>
        </w:rPr>
        <w:t>. </w:t>
      </w:r>
      <w:proofErr w:type="spellStart"/>
      <w:r w:rsidR="00EF4D06">
        <w:rPr>
          <w:sz w:val="28"/>
          <w:szCs w:val="28"/>
        </w:rPr>
        <w:t>Минцифре</w:t>
      </w:r>
      <w:proofErr w:type="spellEnd"/>
      <w:r w:rsidR="00EF4D06">
        <w:rPr>
          <w:sz w:val="28"/>
          <w:szCs w:val="28"/>
        </w:rPr>
        <w:t xml:space="preserve"> НСО</w:t>
      </w:r>
      <w:r>
        <w:rPr>
          <w:bCs/>
          <w:sz w:val="28"/>
          <w:szCs w:val="28"/>
        </w:rPr>
        <w:t xml:space="preserve"> </w:t>
      </w:r>
      <w:r w:rsidR="00D35884">
        <w:rPr>
          <w:bCs/>
          <w:sz w:val="28"/>
          <w:szCs w:val="28"/>
        </w:rPr>
        <w:t xml:space="preserve">(Цукарь С.С.) </w:t>
      </w:r>
      <w:r>
        <w:rPr>
          <w:bCs/>
          <w:sz w:val="28"/>
          <w:szCs w:val="28"/>
        </w:rPr>
        <w:t>обеспечить:</w:t>
      </w:r>
    </w:p>
    <w:p w14:paraId="3E5FC833" w14:textId="7E512A28" w:rsidR="0091029C" w:rsidRPr="0040055D" w:rsidRDefault="004973AC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40055D">
        <w:rPr>
          <w:bCs/>
          <w:sz w:val="28"/>
          <w:szCs w:val="28"/>
        </w:rPr>
        <w:t>в срок до </w:t>
      </w:r>
      <w:r w:rsidR="00516AE0">
        <w:rPr>
          <w:bCs/>
          <w:sz w:val="28"/>
          <w:szCs w:val="28"/>
        </w:rPr>
        <w:t>30</w:t>
      </w:r>
      <w:r w:rsidRPr="0040055D">
        <w:rPr>
          <w:bCs/>
          <w:sz w:val="28"/>
          <w:szCs w:val="28"/>
        </w:rPr>
        <w:t>.1</w:t>
      </w:r>
      <w:r w:rsidR="00A23CD6" w:rsidRPr="0040055D">
        <w:rPr>
          <w:bCs/>
          <w:sz w:val="28"/>
          <w:szCs w:val="28"/>
        </w:rPr>
        <w:t>1</w:t>
      </w:r>
      <w:r w:rsidRPr="0040055D">
        <w:rPr>
          <w:bCs/>
          <w:sz w:val="28"/>
          <w:szCs w:val="28"/>
        </w:rPr>
        <w:t xml:space="preserve">.2023 развертывание </w:t>
      </w:r>
      <w:r w:rsidRPr="0040055D">
        <w:rPr>
          <w:sz w:val="28"/>
          <w:szCs w:val="28"/>
        </w:rPr>
        <w:t>СУ</w:t>
      </w:r>
      <w:r w:rsidR="004F719C" w:rsidRPr="0040055D">
        <w:rPr>
          <w:sz w:val="28"/>
          <w:szCs w:val="28"/>
        </w:rPr>
        <w:t>О</w:t>
      </w:r>
      <w:r w:rsidRPr="0040055D">
        <w:rPr>
          <w:bCs/>
          <w:sz w:val="28"/>
          <w:szCs w:val="28"/>
        </w:rPr>
        <w:t xml:space="preserve"> для Минздрава НСО и МО НСО; </w:t>
      </w:r>
    </w:p>
    <w:p w14:paraId="7B9015F4" w14:textId="4BFF984C" w:rsidR="0091029C" w:rsidRPr="0040055D" w:rsidRDefault="00A23CD6">
      <w:pPr>
        <w:ind w:firstLine="708"/>
        <w:rPr>
          <w:bCs/>
          <w:sz w:val="28"/>
          <w:szCs w:val="28"/>
        </w:rPr>
      </w:pPr>
      <w:r w:rsidRPr="0040055D">
        <w:rPr>
          <w:bCs/>
          <w:sz w:val="28"/>
          <w:szCs w:val="28"/>
        </w:rPr>
        <w:t>2</w:t>
      </w:r>
      <w:r w:rsidR="004973AC" w:rsidRPr="0040055D">
        <w:rPr>
          <w:bCs/>
          <w:sz w:val="28"/>
          <w:szCs w:val="28"/>
        </w:rPr>
        <w:t>) в срок до </w:t>
      </w:r>
      <w:r w:rsidR="00AF14EC" w:rsidRPr="0040055D">
        <w:rPr>
          <w:bCs/>
          <w:sz w:val="28"/>
          <w:szCs w:val="28"/>
        </w:rPr>
        <w:t>30</w:t>
      </w:r>
      <w:r w:rsidR="004973AC" w:rsidRPr="0040055D">
        <w:rPr>
          <w:bCs/>
          <w:sz w:val="28"/>
          <w:szCs w:val="28"/>
        </w:rPr>
        <w:t>.1</w:t>
      </w:r>
      <w:r w:rsidR="00163AFF" w:rsidRPr="0040055D">
        <w:rPr>
          <w:bCs/>
          <w:sz w:val="28"/>
          <w:szCs w:val="28"/>
        </w:rPr>
        <w:t>1</w:t>
      </w:r>
      <w:r w:rsidR="004973AC" w:rsidRPr="0040055D">
        <w:rPr>
          <w:bCs/>
          <w:sz w:val="28"/>
          <w:szCs w:val="28"/>
        </w:rPr>
        <w:t>.2023 подключение</w:t>
      </w:r>
      <w:r w:rsidR="001055E8" w:rsidRPr="0040055D">
        <w:rPr>
          <w:bCs/>
          <w:sz w:val="28"/>
          <w:szCs w:val="28"/>
        </w:rPr>
        <w:t xml:space="preserve"> </w:t>
      </w:r>
      <w:r w:rsidR="004973AC" w:rsidRPr="0040055D">
        <w:rPr>
          <w:sz w:val="28"/>
          <w:szCs w:val="28"/>
        </w:rPr>
        <w:t xml:space="preserve">специалистов </w:t>
      </w:r>
      <w:r w:rsidR="004973AC" w:rsidRPr="0040055D">
        <w:rPr>
          <w:bCs/>
          <w:sz w:val="28"/>
          <w:szCs w:val="28"/>
        </w:rPr>
        <w:t>Минздрава НСО и МО НСО</w:t>
      </w:r>
      <w:r w:rsidR="004973AC" w:rsidRPr="0040055D">
        <w:rPr>
          <w:sz w:val="28"/>
          <w:szCs w:val="28"/>
        </w:rPr>
        <w:t xml:space="preserve">, ответственных за обработку устных обращений граждан, поступающих </w:t>
      </w:r>
      <w:r w:rsidR="00D35884">
        <w:rPr>
          <w:sz w:val="28"/>
          <w:szCs w:val="28"/>
        </w:rPr>
        <w:t>на</w:t>
      </w:r>
      <w:r w:rsidR="00D35884" w:rsidRPr="0040055D">
        <w:rPr>
          <w:sz w:val="28"/>
          <w:szCs w:val="28"/>
        </w:rPr>
        <w:t xml:space="preserve"> </w:t>
      </w:r>
      <w:r w:rsidR="004973AC" w:rsidRPr="0040055D">
        <w:rPr>
          <w:sz w:val="28"/>
          <w:szCs w:val="28"/>
        </w:rPr>
        <w:t>«Горячую линию»,</w:t>
      </w:r>
      <w:r w:rsidR="004973AC" w:rsidRPr="0040055D">
        <w:rPr>
          <w:bCs/>
          <w:sz w:val="28"/>
          <w:szCs w:val="28"/>
        </w:rPr>
        <w:t xml:space="preserve"> к СУ</w:t>
      </w:r>
      <w:r w:rsidR="004F719C" w:rsidRPr="0040055D">
        <w:rPr>
          <w:bCs/>
          <w:sz w:val="28"/>
          <w:szCs w:val="28"/>
        </w:rPr>
        <w:t>О</w:t>
      </w:r>
      <w:r w:rsidR="004973AC" w:rsidRPr="0040055D">
        <w:rPr>
          <w:bCs/>
          <w:sz w:val="28"/>
          <w:szCs w:val="28"/>
        </w:rPr>
        <w:t xml:space="preserve"> и обучение работе в СУ</w:t>
      </w:r>
      <w:r w:rsidR="004F719C" w:rsidRPr="0040055D">
        <w:rPr>
          <w:bCs/>
          <w:sz w:val="28"/>
          <w:szCs w:val="28"/>
        </w:rPr>
        <w:t>О</w:t>
      </w:r>
      <w:r w:rsidR="004973AC" w:rsidRPr="0040055D">
        <w:rPr>
          <w:bCs/>
          <w:sz w:val="28"/>
          <w:szCs w:val="28"/>
        </w:rPr>
        <w:t>;</w:t>
      </w:r>
    </w:p>
    <w:p w14:paraId="61A73224" w14:textId="5264F402" w:rsidR="0091029C" w:rsidRDefault="00A23CD6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40055D">
        <w:rPr>
          <w:bCs/>
          <w:sz w:val="28"/>
          <w:szCs w:val="28"/>
        </w:rPr>
        <w:t>3</w:t>
      </w:r>
      <w:r w:rsidR="004973AC" w:rsidRPr="0040055D">
        <w:rPr>
          <w:bCs/>
          <w:sz w:val="28"/>
          <w:szCs w:val="28"/>
        </w:rPr>
        <w:t>) </w:t>
      </w:r>
      <w:r w:rsidR="004973AC" w:rsidRPr="0040055D">
        <w:rPr>
          <w:color w:val="000000"/>
          <w:sz w:val="28"/>
          <w:szCs w:val="28"/>
          <w:shd w:val="clear" w:color="auto" w:fill="FFFFFF"/>
        </w:rPr>
        <w:t xml:space="preserve">в срок до </w:t>
      </w:r>
      <w:r w:rsidR="00AF14EC" w:rsidRPr="0040055D">
        <w:rPr>
          <w:color w:val="000000"/>
          <w:sz w:val="28"/>
          <w:szCs w:val="28"/>
          <w:shd w:val="clear" w:color="auto" w:fill="FFFFFF"/>
        </w:rPr>
        <w:t>30</w:t>
      </w:r>
      <w:r w:rsidR="004973AC" w:rsidRPr="0040055D">
        <w:rPr>
          <w:color w:val="000000"/>
          <w:sz w:val="28"/>
          <w:szCs w:val="28"/>
          <w:shd w:val="clear" w:color="auto" w:fill="FFFFFF"/>
        </w:rPr>
        <w:t>.1</w:t>
      </w:r>
      <w:r w:rsidR="00163AFF" w:rsidRPr="0040055D">
        <w:rPr>
          <w:color w:val="000000"/>
          <w:sz w:val="28"/>
          <w:szCs w:val="28"/>
          <w:shd w:val="clear" w:color="auto" w:fill="FFFFFF"/>
        </w:rPr>
        <w:t>1</w:t>
      </w:r>
      <w:r w:rsidR="004973AC" w:rsidRPr="0040055D">
        <w:rPr>
          <w:color w:val="000000"/>
          <w:sz w:val="28"/>
          <w:szCs w:val="28"/>
          <w:shd w:val="clear" w:color="auto" w:fill="FFFFFF"/>
        </w:rPr>
        <w:t>.2023 настройку системы голосового самообслуживания Единой службы оперативной помощи гражданам на территории</w:t>
      </w:r>
      <w:r w:rsidR="004973AC">
        <w:rPr>
          <w:color w:val="000000"/>
          <w:sz w:val="28"/>
          <w:szCs w:val="28"/>
          <w:shd w:val="clear" w:color="auto" w:fill="FFFFFF"/>
        </w:rPr>
        <w:t xml:space="preserve"> Новосибирской области «122» по тематике </w:t>
      </w:r>
      <w:r w:rsidR="00D35884">
        <w:rPr>
          <w:color w:val="000000"/>
          <w:sz w:val="28"/>
          <w:szCs w:val="28"/>
          <w:shd w:val="clear" w:color="auto" w:fill="FFFFFF"/>
        </w:rPr>
        <w:t>«</w:t>
      </w:r>
      <w:r w:rsidR="004973AC">
        <w:rPr>
          <w:color w:val="000000"/>
          <w:sz w:val="28"/>
          <w:szCs w:val="28"/>
          <w:shd w:val="clear" w:color="auto" w:fill="FFFFFF"/>
        </w:rPr>
        <w:t>Жалоба</w:t>
      </w:r>
      <w:r w:rsidR="00D35884">
        <w:rPr>
          <w:color w:val="000000"/>
          <w:sz w:val="28"/>
          <w:szCs w:val="28"/>
          <w:shd w:val="clear" w:color="auto" w:fill="FFFFFF"/>
        </w:rPr>
        <w:t>»</w:t>
      </w:r>
      <w:r w:rsidR="004973AC">
        <w:rPr>
          <w:color w:val="000000"/>
          <w:sz w:val="28"/>
          <w:szCs w:val="28"/>
          <w:shd w:val="clear" w:color="auto" w:fill="FFFFFF"/>
        </w:rPr>
        <w:t xml:space="preserve"> в соответствии с </w:t>
      </w:r>
      <w:r w:rsidR="002D4134">
        <w:rPr>
          <w:color w:val="000000"/>
          <w:sz w:val="28"/>
          <w:szCs w:val="28"/>
          <w:shd w:val="clear" w:color="auto" w:fill="FFFFFF"/>
        </w:rPr>
        <w:t>речевыми модулями Минздрава НСО.</w:t>
      </w:r>
    </w:p>
    <w:p w14:paraId="663B7CB2" w14:textId="1D5FE77F" w:rsidR="00EF4D06" w:rsidRPr="0040055D" w:rsidRDefault="0040055D" w:rsidP="00EF4D06">
      <w:pPr>
        <w:ind w:firstLine="708"/>
        <w:rPr>
          <w:sz w:val="28"/>
          <w:szCs w:val="28"/>
        </w:rPr>
      </w:pPr>
      <w:r w:rsidRPr="0040055D">
        <w:rPr>
          <w:sz w:val="28"/>
          <w:szCs w:val="28"/>
        </w:rPr>
        <w:t>6. </w:t>
      </w:r>
      <w:proofErr w:type="spellStart"/>
      <w:r w:rsidR="00910B29" w:rsidRPr="0040055D">
        <w:rPr>
          <w:sz w:val="28"/>
          <w:szCs w:val="28"/>
        </w:rPr>
        <w:t>Минцифре</w:t>
      </w:r>
      <w:proofErr w:type="spellEnd"/>
      <w:r w:rsidR="00910B29" w:rsidRPr="0040055D">
        <w:rPr>
          <w:sz w:val="28"/>
          <w:szCs w:val="28"/>
        </w:rPr>
        <w:t xml:space="preserve"> НСО</w:t>
      </w:r>
      <w:r w:rsidR="00D35884">
        <w:rPr>
          <w:sz w:val="28"/>
          <w:szCs w:val="28"/>
        </w:rPr>
        <w:t xml:space="preserve"> (Цукарь С.С.)</w:t>
      </w:r>
      <w:r w:rsidR="00EF4D06" w:rsidRPr="0040055D">
        <w:rPr>
          <w:sz w:val="28"/>
          <w:szCs w:val="28"/>
        </w:rPr>
        <w:t xml:space="preserve"> совместно с Минздравом НСО</w:t>
      </w:r>
      <w:r w:rsidR="00D35884">
        <w:rPr>
          <w:sz w:val="28"/>
          <w:szCs w:val="28"/>
        </w:rPr>
        <w:t xml:space="preserve"> (</w:t>
      </w:r>
      <w:proofErr w:type="spellStart"/>
      <w:r w:rsidR="00D35884">
        <w:rPr>
          <w:sz w:val="28"/>
          <w:szCs w:val="28"/>
        </w:rPr>
        <w:t>Хальзов</w:t>
      </w:r>
      <w:proofErr w:type="spellEnd"/>
      <w:r w:rsidR="00B05C38">
        <w:rPr>
          <w:sz w:val="28"/>
          <w:szCs w:val="28"/>
        </w:rPr>
        <w:t> </w:t>
      </w:r>
      <w:r w:rsidR="00D35884">
        <w:rPr>
          <w:sz w:val="28"/>
          <w:szCs w:val="28"/>
        </w:rPr>
        <w:t>К.В.)</w:t>
      </w:r>
      <w:r w:rsidR="00EF4D06" w:rsidRPr="0040055D">
        <w:rPr>
          <w:sz w:val="28"/>
          <w:szCs w:val="28"/>
        </w:rPr>
        <w:t>:</w:t>
      </w:r>
    </w:p>
    <w:p w14:paraId="132BAEE7" w14:textId="77777777" w:rsidR="00EF4D06" w:rsidRPr="0040055D" w:rsidRDefault="0040055D" w:rsidP="00EF4D06">
      <w:pPr>
        <w:ind w:firstLine="708"/>
        <w:rPr>
          <w:sz w:val="28"/>
          <w:szCs w:val="28"/>
        </w:rPr>
      </w:pPr>
      <w:r w:rsidRPr="0040055D">
        <w:rPr>
          <w:sz w:val="28"/>
          <w:szCs w:val="28"/>
        </w:rPr>
        <w:t xml:space="preserve">1) в срок до 30.11.2023 </w:t>
      </w:r>
      <w:r w:rsidR="00EF4D06" w:rsidRPr="0040055D">
        <w:rPr>
          <w:sz w:val="28"/>
          <w:szCs w:val="28"/>
        </w:rPr>
        <w:t>ввести СУ</w:t>
      </w:r>
      <w:r w:rsidR="00910B29" w:rsidRPr="0040055D">
        <w:rPr>
          <w:sz w:val="28"/>
          <w:szCs w:val="28"/>
        </w:rPr>
        <w:t>О</w:t>
      </w:r>
      <w:r w:rsidR="00EF4D06" w:rsidRPr="0040055D">
        <w:rPr>
          <w:sz w:val="28"/>
          <w:szCs w:val="28"/>
        </w:rPr>
        <w:t xml:space="preserve"> в опытную эксплуатацию;</w:t>
      </w:r>
    </w:p>
    <w:p w14:paraId="0DE19F86" w14:textId="77777777" w:rsidR="00EF4D06" w:rsidRDefault="0040055D" w:rsidP="00EF4D06">
      <w:pPr>
        <w:ind w:firstLine="708"/>
        <w:rPr>
          <w:sz w:val="28"/>
          <w:szCs w:val="28"/>
        </w:rPr>
      </w:pPr>
      <w:r w:rsidRPr="0040055D">
        <w:rPr>
          <w:sz w:val="28"/>
          <w:szCs w:val="28"/>
        </w:rPr>
        <w:t>2) </w:t>
      </w:r>
      <w:r w:rsidR="00EF4D06" w:rsidRPr="0040055D">
        <w:rPr>
          <w:sz w:val="28"/>
          <w:szCs w:val="28"/>
        </w:rPr>
        <w:t>по итогам проведения мероприятий по защите информации</w:t>
      </w:r>
      <w:r w:rsidRPr="0040055D">
        <w:rPr>
          <w:sz w:val="28"/>
          <w:szCs w:val="28"/>
        </w:rPr>
        <w:t>, содержащейся</w:t>
      </w:r>
      <w:r w:rsidR="00EF4D06" w:rsidRPr="0040055D">
        <w:rPr>
          <w:sz w:val="28"/>
          <w:szCs w:val="28"/>
        </w:rPr>
        <w:t xml:space="preserve"> в СУ</w:t>
      </w:r>
      <w:r w:rsidR="00910B29" w:rsidRPr="0040055D">
        <w:rPr>
          <w:sz w:val="28"/>
          <w:szCs w:val="28"/>
        </w:rPr>
        <w:t>О</w:t>
      </w:r>
      <w:r w:rsidRPr="0040055D">
        <w:rPr>
          <w:sz w:val="28"/>
          <w:szCs w:val="28"/>
        </w:rPr>
        <w:t>,</w:t>
      </w:r>
      <w:r w:rsidR="00EF4D06" w:rsidRPr="0040055D">
        <w:rPr>
          <w:sz w:val="28"/>
          <w:szCs w:val="28"/>
        </w:rPr>
        <w:t xml:space="preserve"> в соответствии с требованиями законо</w:t>
      </w:r>
      <w:r w:rsidRPr="0040055D">
        <w:rPr>
          <w:sz w:val="28"/>
          <w:szCs w:val="28"/>
        </w:rPr>
        <w:t>дательства Российской Федерации</w:t>
      </w:r>
      <w:r w:rsidR="00EF4D06" w:rsidRPr="0040055D">
        <w:rPr>
          <w:sz w:val="28"/>
          <w:szCs w:val="28"/>
        </w:rPr>
        <w:t xml:space="preserve"> ввести СУ</w:t>
      </w:r>
      <w:r w:rsidR="00910B29" w:rsidRPr="0040055D">
        <w:rPr>
          <w:sz w:val="28"/>
          <w:szCs w:val="28"/>
        </w:rPr>
        <w:t>О</w:t>
      </w:r>
      <w:r w:rsidR="00EF4D06" w:rsidRPr="0040055D">
        <w:rPr>
          <w:sz w:val="28"/>
          <w:szCs w:val="28"/>
        </w:rPr>
        <w:t xml:space="preserve"> в </w:t>
      </w:r>
      <w:r w:rsidRPr="0040055D">
        <w:rPr>
          <w:sz w:val="28"/>
          <w:szCs w:val="28"/>
        </w:rPr>
        <w:t xml:space="preserve">промышленную </w:t>
      </w:r>
      <w:r w:rsidR="00EF4D06" w:rsidRPr="0040055D">
        <w:rPr>
          <w:sz w:val="28"/>
          <w:szCs w:val="28"/>
        </w:rPr>
        <w:t>эксплуатацию.</w:t>
      </w:r>
    </w:p>
    <w:p w14:paraId="23B195B9" w14:textId="30F6A7F8" w:rsidR="0091029C" w:rsidRDefault="005A11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4973AC" w:rsidRPr="0040055D">
        <w:rPr>
          <w:sz w:val="28"/>
          <w:szCs w:val="28"/>
        </w:rPr>
        <w:t>. Контроль за исполнением настоящего приказа возложить на заместителя министра здравоохранения Но</w:t>
      </w:r>
      <w:r w:rsidR="004973AC">
        <w:rPr>
          <w:sz w:val="28"/>
          <w:szCs w:val="28"/>
        </w:rPr>
        <w:t>восибирской области Колупаева А.В. и заместителя министра цифрового развития и связи Новосибирской области Жучкова П.А.</w:t>
      </w:r>
    </w:p>
    <w:p w14:paraId="6EC99CF7" w14:textId="77777777" w:rsidR="0091029C" w:rsidRDefault="0091029C">
      <w:pPr>
        <w:tabs>
          <w:tab w:val="left" w:pos="993"/>
        </w:tabs>
        <w:rPr>
          <w:sz w:val="28"/>
          <w:szCs w:val="28"/>
        </w:rPr>
      </w:pPr>
    </w:p>
    <w:p w14:paraId="4797A9DD" w14:textId="77777777" w:rsidR="0091029C" w:rsidRDefault="0091029C">
      <w:pPr>
        <w:tabs>
          <w:tab w:val="left" w:pos="993"/>
        </w:tabs>
        <w:rPr>
          <w:sz w:val="28"/>
          <w:szCs w:val="28"/>
        </w:rPr>
      </w:pPr>
    </w:p>
    <w:p w14:paraId="205C6020" w14:textId="77777777" w:rsidR="0091029C" w:rsidRDefault="0091029C">
      <w:pPr>
        <w:tabs>
          <w:tab w:val="left" w:pos="993"/>
        </w:tabs>
        <w:rPr>
          <w:sz w:val="28"/>
          <w:szCs w:val="28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926"/>
        <w:gridCol w:w="4995"/>
      </w:tblGrid>
      <w:tr w:rsidR="0091029C" w14:paraId="7255DC94" w14:textId="77777777">
        <w:tc>
          <w:tcPr>
            <w:tcW w:w="4926" w:type="dxa"/>
          </w:tcPr>
          <w:p w14:paraId="12E06120" w14:textId="0AE3DC71" w:rsidR="0091029C" w:rsidRDefault="00516AE0">
            <w:pPr>
              <w:pStyle w:val="aff0"/>
              <w:tabs>
                <w:tab w:val="left" w:pos="708"/>
              </w:tabs>
              <w:ind w:left="-57" w:right="-57" w:firstLine="0"/>
              <w:jc w:val="left"/>
            </w:pPr>
            <w:r>
              <w:rPr>
                <w:rFonts w:eastAsia="Calibri"/>
              </w:rPr>
              <w:t>М</w:t>
            </w:r>
            <w:r w:rsidR="004973AC">
              <w:rPr>
                <w:rFonts w:eastAsia="Calibri"/>
              </w:rPr>
              <w:t>инистр здравоохранения Новосибирской области</w:t>
            </w:r>
          </w:p>
          <w:p w14:paraId="44FAD6A0" w14:textId="77777777" w:rsidR="0091029C" w:rsidRDefault="0091029C">
            <w:pPr>
              <w:pStyle w:val="31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94" w:type="dxa"/>
          </w:tcPr>
          <w:p w14:paraId="66089555" w14:textId="77777777" w:rsidR="0091029C" w:rsidRDefault="00263C2B">
            <w:pPr>
              <w:ind w:firstLine="0"/>
            </w:pPr>
            <w:r>
              <w:rPr>
                <w:sz w:val="28"/>
                <w:szCs w:val="28"/>
              </w:rPr>
              <w:t>М</w:t>
            </w:r>
            <w:r w:rsidR="004973AC">
              <w:rPr>
                <w:sz w:val="28"/>
                <w:szCs w:val="28"/>
              </w:rPr>
              <w:t>инист</w:t>
            </w:r>
            <w:r>
              <w:rPr>
                <w:sz w:val="28"/>
                <w:szCs w:val="28"/>
              </w:rPr>
              <w:t>р</w:t>
            </w:r>
            <w:r w:rsidR="004973AC">
              <w:rPr>
                <w:sz w:val="28"/>
                <w:szCs w:val="28"/>
              </w:rPr>
              <w:t xml:space="preserve"> цифрового развития и связи Новосибирской области</w:t>
            </w:r>
          </w:p>
        </w:tc>
      </w:tr>
      <w:tr w:rsidR="0091029C" w14:paraId="6BD92089" w14:textId="77777777">
        <w:tc>
          <w:tcPr>
            <w:tcW w:w="4926" w:type="dxa"/>
          </w:tcPr>
          <w:p w14:paraId="62FC1FE3" w14:textId="77777777" w:rsidR="0091029C" w:rsidRDefault="0091029C">
            <w:pPr>
              <w:pStyle w:val="310"/>
              <w:ind w:firstLine="0"/>
              <w:jc w:val="both"/>
              <w:rPr>
                <w:sz w:val="28"/>
                <w:szCs w:val="28"/>
              </w:rPr>
            </w:pPr>
          </w:p>
          <w:p w14:paraId="7D6026B2" w14:textId="77777777" w:rsidR="0091029C" w:rsidRDefault="004973AC">
            <w:pPr>
              <w:pStyle w:val="310"/>
              <w:ind w:firstLine="0"/>
              <w:jc w:val="both"/>
            </w:pPr>
            <w:r>
              <w:rPr>
                <w:sz w:val="28"/>
                <w:szCs w:val="28"/>
              </w:rPr>
              <w:t>______________ / К.В. </w:t>
            </w:r>
            <w:proofErr w:type="spellStart"/>
            <w:r>
              <w:rPr>
                <w:sz w:val="28"/>
                <w:szCs w:val="28"/>
              </w:rPr>
              <w:t>Хальзов</w:t>
            </w:r>
            <w:proofErr w:type="spellEnd"/>
          </w:p>
        </w:tc>
        <w:tc>
          <w:tcPr>
            <w:tcW w:w="4994" w:type="dxa"/>
          </w:tcPr>
          <w:p w14:paraId="6CB975B2" w14:textId="77777777" w:rsidR="0091029C" w:rsidRDefault="004973AC">
            <w:pPr>
              <w:pStyle w:val="af6"/>
              <w:ind w:left="-108"/>
              <w:jc w:val="both"/>
            </w:pPr>
            <w:r>
              <w:rPr>
                <w:szCs w:val="28"/>
              </w:rPr>
              <w:t xml:space="preserve"> </w:t>
            </w:r>
          </w:p>
          <w:p w14:paraId="21E51165" w14:textId="77777777" w:rsidR="0091029C" w:rsidRDefault="004973AC">
            <w:pPr>
              <w:pStyle w:val="af6"/>
              <w:ind w:left="-108"/>
              <w:jc w:val="both"/>
            </w:pPr>
            <w:r>
              <w:rPr>
                <w:szCs w:val="28"/>
              </w:rPr>
              <w:t>__________________/ С.С. Цукарь</w:t>
            </w:r>
          </w:p>
        </w:tc>
      </w:tr>
    </w:tbl>
    <w:p w14:paraId="03C2279A" w14:textId="77777777" w:rsidR="0091029C" w:rsidRDefault="0091029C">
      <w:pPr>
        <w:shd w:val="clear" w:color="auto" w:fill="FFFFFF"/>
        <w:ind w:firstLine="0"/>
      </w:pPr>
    </w:p>
    <w:p w14:paraId="4A75EDED" w14:textId="77777777" w:rsidR="0091029C" w:rsidRDefault="0091029C">
      <w:pPr>
        <w:rPr>
          <w:bCs/>
          <w:sz w:val="20"/>
        </w:rPr>
      </w:pPr>
    </w:p>
    <w:p w14:paraId="293572AB" w14:textId="77777777" w:rsidR="0091029C" w:rsidRDefault="0091029C">
      <w:pPr>
        <w:rPr>
          <w:bCs/>
          <w:sz w:val="20"/>
        </w:rPr>
      </w:pPr>
    </w:p>
    <w:p w14:paraId="09008B8C" w14:textId="77777777" w:rsidR="0091029C" w:rsidRDefault="0091029C">
      <w:pPr>
        <w:rPr>
          <w:bCs/>
          <w:sz w:val="20"/>
        </w:rPr>
      </w:pPr>
    </w:p>
    <w:p w14:paraId="74F632BB" w14:textId="77777777" w:rsidR="0091029C" w:rsidRDefault="0091029C">
      <w:pPr>
        <w:rPr>
          <w:bCs/>
          <w:sz w:val="20"/>
        </w:rPr>
      </w:pPr>
    </w:p>
    <w:p w14:paraId="24051B99" w14:textId="77777777" w:rsidR="0091029C" w:rsidRDefault="0091029C">
      <w:pPr>
        <w:rPr>
          <w:bCs/>
          <w:sz w:val="20"/>
        </w:rPr>
      </w:pPr>
    </w:p>
    <w:p w14:paraId="730087E2" w14:textId="77777777" w:rsidR="0091029C" w:rsidRDefault="0091029C">
      <w:pPr>
        <w:rPr>
          <w:bCs/>
          <w:sz w:val="20"/>
        </w:rPr>
      </w:pPr>
    </w:p>
    <w:p w14:paraId="7669D7FE" w14:textId="77777777" w:rsidR="0091029C" w:rsidRDefault="0091029C">
      <w:pPr>
        <w:rPr>
          <w:bCs/>
          <w:sz w:val="20"/>
        </w:rPr>
      </w:pPr>
    </w:p>
    <w:p w14:paraId="3E309FE9" w14:textId="77777777" w:rsidR="005A11C6" w:rsidRDefault="0040055D" w:rsidP="0040055D">
      <w:pPr>
        <w:ind w:firstLine="0"/>
        <w:rPr>
          <w:bCs/>
          <w:sz w:val="20"/>
        </w:rPr>
      </w:pPr>
      <w:r>
        <w:rPr>
          <w:bCs/>
          <w:sz w:val="20"/>
        </w:rPr>
        <w:t xml:space="preserve">           </w:t>
      </w:r>
    </w:p>
    <w:p w14:paraId="3E59B3E3" w14:textId="77777777" w:rsidR="005A11C6" w:rsidRDefault="005A11C6" w:rsidP="0040055D">
      <w:pPr>
        <w:ind w:firstLine="0"/>
        <w:rPr>
          <w:bCs/>
          <w:sz w:val="20"/>
        </w:rPr>
      </w:pPr>
    </w:p>
    <w:p w14:paraId="28B0A9A4" w14:textId="77777777" w:rsidR="005A11C6" w:rsidRDefault="005A11C6" w:rsidP="0040055D">
      <w:pPr>
        <w:ind w:firstLine="0"/>
        <w:rPr>
          <w:bCs/>
          <w:sz w:val="20"/>
        </w:rPr>
      </w:pPr>
    </w:p>
    <w:p w14:paraId="7B23D2A3" w14:textId="77777777" w:rsidR="005A11C6" w:rsidRDefault="005A11C6" w:rsidP="0040055D">
      <w:pPr>
        <w:ind w:firstLine="0"/>
        <w:rPr>
          <w:bCs/>
          <w:sz w:val="20"/>
        </w:rPr>
      </w:pPr>
    </w:p>
    <w:p w14:paraId="534FC996" w14:textId="77777777" w:rsidR="005A11C6" w:rsidRDefault="005A11C6" w:rsidP="0040055D">
      <w:pPr>
        <w:ind w:firstLine="0"/>
        <w:rPr>
          <w:bCs/>
          <w:sz w:val="20"/>
        </w:rPr>
      </w:pPr>
    </w:p>
    <w:p w14:paraId="1E27A48E" w14:textId="36F571D5" w:rsidR="0091029C" w:rsidRDefault="004973AC" w:rsidP="005A11C6">
      <w:pPr>
        <w:ind w:firstLine="0"/>
        <w:rPr>
          <w:bCs/>
          <w:sz w:val="20"/>
        </w:rPr>
      </w:pPr>
      <w:r>
        <w:rPr>
          <w:bCs/>
          <w:sz w:val="20"/>
        </w:rPr>
        <w:t xml:space="preserve">М.Ю. Русин </w:t>
      </w:r>
    </w:p>
    <w:p w14:paraId="71E09C79" w14:textId="77777777" w:rsidR="0091029C" w:rsidRDefault="004973AC" w:rsidP="005A11C6">
      <w:pPr>
        <w:ind w:firstLine="0"/>
        <w:rPr>
          <w:bCs/>
          <w:sz w:val="20"/>
        </w:rPr>
      </w:pPr>
      <w:r>
        <w:rPr>
          <w:bCs/>
          <w:sz w:val="20"/>
        </w:rPr>
        <w:t>(383) 296 97 06</w:t>
      </w:r>
    </w:p>
    <w:p w14:paraId="50DFB356" w14:textId="77777777" w:rsidR="0091029C" w:rsidRDefault="0040055D" w:rsidP="005A11C6">
      <w:pPr>
        <w:ind w:firstLine="0"/>
      </w:pPr>
      <w:r>
        <w:rPr>
          <w:sz w:val="20"/>
        </w:rPr>
        <w:t>М.О. Хмелева</w:t>
      </w:r>
    </w:p>
    <w:p w14:paraId="30EFBAF1" w14:textId="77777777" w:rsidR="0091029C" w:rsidRDefault="0040055D" w:rsidP="005A11C6">
      <w:pPr>
        <w:ind w:firstLine="0"/>
      </w:pPr>
      <w:r>
        <w:rPr>
          <w:sz w:val="20"/>
        </w:rPr>
        <w:t>(383) 228 62 61</w:t>
      </w:r>
    </w:p>
    <w:sectPr w:rsidR="0091029C">
      <w:headerReference w:type="default" r:id="rId10"/>
      <w:pgSz w:w="11906" w:h="16838"/>
      <w:pgMar w:top="1134" w:right="567" w:bottom="1134" w:left="1418" w:header="28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FCCD" w14:textId="77777777" w:rsidR="006F34E3" w:rsidRDefault="006F34E3">
      <w:pPr>
        <w:spacing w:line="240" w:lineRule="auto"/>
      </w:pPr>
      <w:r>
        <w:separator/>
      </w:r>
    </w:p>
  </w:endnote>
  <w:endnote w:type="continuationSeparator" w:id="0">
    <w:p w14:paraId="6949E147" w14:textId="77777777" w:rsidR="006F34E3" w:rsidRDefault="006F3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1EEE" w14:textId="77777777" w:rsidR="006F34E3" w:rsidRDefault="006F34E3">
      <w:pPr>
        <w:spacing w:line="240" w:lineRule="auto"/>
      </w:pPr>
      <w:r>
        <w:separator/>
      </w:r>
    </w:p>
  </w:footnote>
  <w:footnote w:type="continuationSeparator" w:id="0">
    <w:p w14:paraId="73E56FCE" w14:textId="77777777" w:rsidR="006F34E3" w:rsidRDefault="006F34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357623"/>
      <w:docPartObj>
        <w:docPartGallery w:val="Page Numbers (Top of Page)"/>
        <w:docPartUnique/>
      </w:docPartObj>
    </w:sdtPr>
    <w:sdtEndPr/>
    <w:sdtContent>
      <w:p w14:paraId="37E37B24" w14:textId="2B3D6B4E" w:rsidR="0091029C" w:rsidRDefault="004973AC">
        <w:pPr>
          <w:pStyle w:val="af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3588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80E7C"/>
    <w:multiLevelType w:val="multilevel"/>
    <w:tmpl w:val="9DF42F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0376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9C"/>
    <w:rsid w:val="0010468A"/>
    <w:rsid w:val="001055E8"/>
    <w:rsid w:val="00136298"/>
    <w:rsid w:val="00163AFF"/>
    <w:rsid w:val="00263C2B"/>
    <w:rsid w:val="002C55FF"/>
    <w:rsid w:val="002D4134"/>
    <w:rsid w:val="002D7A8E"/>
    <w:rsid w:val="002E78A3"/>
    <w:rsid w:val="0034104C"/>
    <w:rsid w:val="003564ED"/>
    <w:rsid w:val="003A158B"/>
    <w:rsid w:val="003F4B88"/>
    <w:rsid w:val="0040055D"/>
    <w:rsid w:val="004973AC"/>
    <w:rsid w:val="004A23CC"/>
    <w:rsid w:val="004F719C"/>
    <w:rsid w:val="00516AE0"/>
    <w:rsid w:val="005A11C6"/>
    <w:rsid w:val="005D2B61"/>
    <w:rsid w:val="006F2BB7"/>
    <w:rsid w:val="006F34E3"/>
    <w:rsid w:val="00702F06"/>
    <w:rsid w:val="008B0A0C"/>
    <w:rsid w:val="0091029C"/>
    <w:rsid w:val="00910B29"/>
    <w:rsid w:val="00A23CD6"/>
    <w:rsid w:val="00A956F5"/>
    <w:rsid w:val="00AF14EC"/>
    <w:rsid w:val="00B0506F"/>
    <w:rsid w:val="00B05C38"/>
    <w:rsid w:val="00CE65BB"/>
    <w:rsid w:val="00D35884"/>
    <w:rsid w:val="00DE5A31"/>
    <w:rsid w:val="00E629E6"/>
    <w:rsid w:val="00EF4D06"/>
    <w:rsid w:val="00F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2D10"/>
  <w15:docId w15:val="{835E01AC-C12D-4F92-BC82-1CED06F1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982"/>
    <w:pPr>
      <w:widowControl w:val="0"/>
      <w:spacing w:line="259" w:lineRule="auto"/>
      <w:ind w:firstLine="560"/>
      <w:jc w:val="both"/>
    </w:pPr>
    <w:rPr>
      <w:sz w:val="18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 w:firstLine="56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  <w:rPr>
      <w:sz w:val="28"/>
      <w:szCs w:val="28"/>
      <w:lang w:val="ru-RU" w:eastAsia="ru-RU" w:bidi="ar-SA"/>
    </w:rPr>
  </w:style>
  <w:style w:type="character" w:customStyle="1" w:styleId="HeaderChar">
    <w:name w:val="Head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-">
    <w:name w:val="Интернет-ссылка"/>
    <w:uiPriority w:val="99"/>
    <w:qFormat/>
    <w:rPr>
      <w:color w:val="0000FF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Символ сноски"/>
    <w:semiHidden/>
    <w:qFormat/>
    <w:rPr>
      <w:vertAlign w:val="superscript"/>
    </w:rPr>
  </w:style>
  <w:style w:type="character" w:customStyle="1" w:styleId="aa">
    <w:name w:val="Привязка сноски"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Символ концевой сноски"/>
    <w:semiHidden/>
    <w:qFormat/>
    <w:rPr>
      <w:vertAlign w:val="superscript"/>
    </w:rPr>
  </w:style>
  <w:style w:type="character" w:customStyle="1" w:styleId="ad">
    <w:name w:val="Привязка концевой сноски"/>
    <w:qFormat/>
    <w:rPr>
      <w:vertAlign w:val="superscript"/>
    </w:rPr>
  </w:style>
  <w:style w:type="character" w:customStyle="1" w:styleId="ae">
    <w:name w:val="Название Знак"/>
    <w:link w:val="11"/>
    <w:qFormat/>
    <w:rPr>
      <w:b/>
      <w:sz w:val="28"/>
      <w:szCs w:val="24"/>
      <w:lang w:val="ru-RU" w:eastAsia="ru-RU" w:bidi="ar-SA"/>
    </w:rPr>
  </w:style>
  <w:style w:type="character" w:styleId="af">
    <w:name w:val="page number"/>
    <w:basedOn w:val="a0"/>
    <w:qFormat/>
  </w:style>
  <w:style w:type="character" w:customStyle="1" w:styleId="af0">
    <w:name w:val="Основной текст Знак"/>
    <w:qFormat/>
    <w:rPr>
      <w:sz w:val="28"/>
    </w:rPr>
  </w:style>
  <w:style w:type="character" w:styleId="af1">
    <w:name w:val="Emphasis"/>
    <w:qFormat/>
    <w:rPr>
      <w:i/>
      <w:iCs/>
    </w:rPr>
  </w:style>
  <w:style w:type="character" w:customStyle="1" w:styleId="31">
    <w:name w:val="Основной текст с отступом 3 Знак"/>
    <w:link w:val="32"/>
    <w:qFormat/>
    <w:rPr>
      <w:sz w:val="28"/>
    </w:rPr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basedOn w:val="a0"/>
    <w:uiPriority w:val="99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11">
    <w:name w:val="Неразрешенное упоминание1"/>
    <w:link w:val="ae"/>
    <w:semiHidden/>
    <w:qFormat/>
    <w:rPr>
      <w:color w:val="605E5C"/>
      <w:shd w:val="clear" w:color="auto" w:fill="E1DFDD"/>
    </w:rPr>
  </w:style>
  <w:style w:type="character" w:customStyle="1" w:styleId="af5">
    <w:name w:val="Нумерация строк"/>
    <w:qFormat/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pPr>
      <w:jc w:val="right"/>
    </w:pPr>
    <w:rPr>
      <w:sz w:val="28"/>
    </w:rPr>
  </w:style>
  <w:style w:type="paragraph" w:styleId="af7">
    <w:name w:val="List"/>
    <w:basedOn w:val="af6"/>
    <w:rPr>
      <w:rFonts w:cs="Lohit Devanagari"/>
    </w:rPr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9">
    <w:name w:val="Title"/>
    <w:basedOn w:val="a"/>
    <w:next w:val="af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index heading"/>
    <w:basedOn w:val="Heading"/>
  </w:style>
  <w:style w:type="paragraph" w:customStyle="1" w:styleId="12">
    <w:name w:val="Название объекта1"/>
    <w:basedOn w:val="a"/>
    <w:qFormat/>
    <w:pPr>
      <w:ind w:right="27"/>
      <w:jc w:val="center"/>
    </w:pPr>
    <w:rPr>
      <w:b/>
      <w:sz w:val="28"/>
    </w:rPr>
  </w:style>
  <w:style w:type="paragraph" w:styleId="afb">
    <w:name w:val="List Paragraph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fc">
    <w:name w:val="No Spacing"/>
    <w:uiPriority w:val="1"/>
    <w:qFormat/>
  </w:style>
  <w:style w:type="paragraph" w:styleId="afd">
    <w:name w:val="Subtitle"/>
    <w:basedOn w:val="a"/>
    <w:qFormat/>
    <w:pPr>
      <w:ind w:right="27"/>
      <w:jc w:val="center"/>
    </w:pPr>
    <w:rPr>
      <w:b/>
      <w:sz w:val="28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0">
    <w:name w:val="header"/>
    <w:basedOn w:val="a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ff1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footnote text"/>
    <w:basedOn w:val="a"/>
    <w:semiHidden/>
    <w:rPr>
      <w:sz w:val="20"/>
    </w:rPr>
  </w:style>
  <w:style w:type="paragraph" w:styleId="aff3">
    <w:name w:val="endnote text"/>
    <w:basedOn w:val="a"/>
    <w:semiHidden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3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4">
    <w:name w:val="TOC Heading"/>
    <w:uiPriority w:val="39"/>
    <w:unhideWhenUsed/>
  </w:style>
  <w:style w:type="paragraph" w:styleId="aff5">
    <w:name w:val="table of figures"/>
    <w:basedOn w:val="a"/>
    <w:next w:val="a"/>
    <w:uiPriority w:val="99"/>
    <w:unhideWhenUsed/>
    <w:qFormat/>
  </w:style>
  <w:style w:type="paragraph" w:styleId="aff6">
    <w:name w:val="Body Text Indent"/>
    <w:basedOn w:val="a"/>
    <w:pPr>
      <w:ind w:firstLine="720"/>
    </w:pPr>
    <w:rPr>
      <w:sz w:val="28"/>
    </w:rPr>
  </w:style>
  <w:style w:type="paragraph" w:styleId="25">
    <w:name w:val="Body Text 2"/>
    <w:basedOn w:val="a"/>
    <w:qFormat/>
    <w:pPr>
      <w:jc w:val="center"/>
    </w:pPr>
    <w:rPr>
      <w:bCs/>
      <w:sz w:val="28"/>
    </w:rPr>
  </w:style>
  <w:style w:type="paragraph" w:styleId="26">
    <w:name w:val="Body Text Indent 2"/>
    <w:basedOn w:val="a"/>
    <w:qFormat/>
    <w:pPr>
      <w:ind w:firstLine="709"/>
    </w:pPr>
    <w:rPr>
      <w:sz w:val="28"/>
      <w:szCs w:val="28"/>
    </w:rPr>
  </w:style>
  <w:style w:type="paragraph" w:styleId="34">
    <w:name w:val="Body Text 3"/>
    <w:basedOn w:val="a"/>
    <w:qFormat/>
    <w:rPr>
      <w:sz w:val="28"/>
    </w:rPr>
  </w:style>
  <w:style w:type="paragraph" w:styleId="aff7">
    <w:name w:val="Normal (Web)"/>
    <w:basedOn w:val="a"/>
    <w:qFormat/>
    <w:pPr>
      <w:spacing w:beforeAutospacing="1" w:afterAutospacing="1"/>
    </w:pPr>
    <w:rPr>
      <w:color w:val="000000"/>
    </w:rPr>
  </w:style>
  <w:style w:type="paragraph" w:styleId="32">
    <w:name w:val="Body Text Indent 3"/>
    <w:basedOn w:val="a"/>
    <w:link w:val="31"/>
    <w:qFormat/>
    <w:pPr>
      <w:ind w:firstLine="720"/>
      <w:jc w:val="center"/>
    </w:pPr>
    <w:rPr>
      <w:sz w:val="28"/>
    </w:rPr>
  </w:style>
  <w:style w:type="paragraph" w:customStyle="1" w:styleId="22">
    <w:name w:val="заголовок 2"/>
    <w:basedOn w:val="a"/>
    <w:next w:val="a"/>
    <w:link w:val="21"/>
    <w:qFormat/>
    <w:pPr>
      <w:keepNext/>
      <w:jc w:val="center"/>
      <w:outlineLvl w:val="1"/>
    </w:pPr>
    <w:rPr>
      <w:sz w:val="28"/>
      <w:szCs w:val="28"/>
    </w:rPr>
  </w:style>
  <w:style w:type="paragraph" w:styleId="aff8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f9">
    <w:name w:val="Письмо главы"/>
    <w:basedOn w:val="a"/>
    <w:qFormat/>
    <w:pPr>
      <w:ind w:firstLine="709"/>
    </w:pPr>
    <w:rPr>
      <w:sz w:val="28"/>
    </w:rPr>
  </w:style>
  <w:style w:type="paragraph" w:customStyle="1" w:styleId="affa">
    <w:name w:val="Автозамена"/>
    <w:qFormat/>
    <w:rPr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hAnsi="Courier New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/>
      <w:b/>
      <w:bCs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  <w:sz w:val="24"/>
      <w:szCs w:val="24"/>
      <w:lang w:eastAsia="ru-RU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hAnsi="Arial"/>
      <w:sz w:val="24"/>
      <w:szCs w:val="24"/>
      <w:lang w:eastAsia="ru-RU"/>
    </w:rPr>
  </w:style>
  <w:style w:type="paragraph" w:customStyle="1" w:styleId="affb">
    <w:name w:val="Сохранено"/>
    <w:qFormat/>
    <w:rPr>
      <w:sz w:val="24"/>
      <w:szCs w:val="24"/>
      <w:lang w:eastAsia="ru-RU"/>
    </w:rPr>
  </w:style>
  <w:style w:type="paragraph" w:customStyle="1" w:styleId="affc">
    <w:name w:val="Имя файла"/>
    <w:qFormat/>
    <w:rPr>
      <w:sz w:val="24"/>
      <w:szCs w:val="24"/>
      <w:lang w:eastAsia="ru-RU"/>
    </w:rPr>
  </w:style>
  <w:style w:type="paragraph" w:customStyle="1" w:styleId="affd">
    <w:name w:val="Автор  стр. &lt;№&gt;  дата"/>
    <w:qFormat/>
    <w:rPr>
      <w:sz w:val="24"/>
      <w:szCs w:val="24"/>
      <w:lang w:eastAsia="ru-RU"/>
    </w:rPr>
  </w:style>
  <w:style w:type="paragraph" w:styleId="affe">
    <w:name w:val="Plain Text"/>
    <w:basedOn w:val="a"/>
    <w:qFormat/>
    <w:rPr>
      <w:rFonts w:ascii="Courier New" w:hAnsi="Courier New"/>
      <w:sz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lang w:eastAsia="ru-RU"/>
    </w:rPr>
  </w:style>
  <w:style w:type="paragraph" w:customStyle="1" w:styleId="14">
    <w:name w:val="Знак1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customStyle="1" w:styleId="cont">
    <w:name w:val="cont"/>
    <w:basedOn w:val="a"/>
    <w:qFormat/>
    <w:pPr>
      <w:spacing w:beforeAutospacing="1" w:afterAutospacing="1"/>
    </w:pPr>
  </w:style>
  <w:style w:type="paragraph" w:styleId="afff">
    <w:name w:val="Document Map"/>
    <w:basedOn w:val="a"/>
    <w:semiHidden/>
    <w:qFormat/>
    <w:pPr>
      <w:shd w:val="clear" w:color="auto" w:fill="000080"/>
    </w:pPr>
    <w:rPr>
      <w:rFonts w:ascii="Tahoma" w:hAnsi="Tahoma"/>
      <w:sz w:val="20"/>
    </w:rPr>
  </w:style>
  <w:style w:type="paragraph" w:customStyle="1" w:styleId="afff0">
    <w:name w:val="Знак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styleId="afff1">
    <w:name w:val="Block Text"/>
    <w:basedOn w:val="a"/>
    <w:qFormat/>
    <w:pPr>
      <w:shd w:val="clear" w:color="auto" w:fill="FFFFFF"/>
      <w:spacing w:line="317" w:lineRule="exact"/>
      <w:ind w:left="3110" w:right="5"/>
      <w:jc w:val="right"/>
    </w:pPr>
    <w:rPr>
      <w:spacing w:val="-2"/>
      <w:sz w:val="28"/>
      <w:szCs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fff2">
    <w:name w:val="annotation text"/>
    <w:basedOn w:val="a"/>
    <w:uiPriority w:val="99"/>
    <w:qFormat/>
    <w:rPr>
      <w:sz w:val="20"/>
    </w:rPr>
  </w:style>
  <w:style w:type="paragraph" w:styleId="afff3">
    <w:name w:val="annotation subject"/>
    <w:basedOn w:val="afff2"/>
    <w:next w:val="afff2"/>
    <w:qFormat/>
    <w:rPr>
      <w:b/>
      <w:bCs/>
    </w:rPr>
  </w:style>
  <w:style w:type="paragraph" w:customStyle="1" w:styleId="15">
    <w:name w:val="Название1"/>
    <w:basedOn w:val="a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qFormat/>
    <w:pPr>
      <w:ind w:firstLine="720"/>
      <w:jc w:val="center"/>
    </w:pPr>
    <w:rPr>
      <w:lang w:eastAsia="zh-CN"/>
    </w:rPr>
  </w:style>
  <w:style w:type="paragraph" w:styleId="afff4">
    <w:name w:val="Revision"/>
    <w:semiHidden/>
    <w:qFormat/>
    <w:rPr>
      <w:sz w:val="28"/>
      <w:lang w:eastAsia="ru-RU"/>
    </w:rPr>
  </w:style>
  <w:style w:type="table" w:styleId="afff5">
    <w:name w:val="Table Grid"/>
    <w:basedOn w:val="a1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auto"/>
      </w:tcPr>
    </w:tblStylePr>
    <w:tblStylePr w:type="band1Horz">
      <w:rPr>
        <w:color w:val="404040"/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auto"/>
      </w:tcPr>
    </w:tblStylePr>
    <w:tblStylePr w:type="firstCol">
      <w:rPr>
        <w:b/>
        <w:color w:val="FFFFFF"/>
        <w:sz w:val="22"/>
      </w:rPr>
      <w:tblPr/>
      <w:tcPr>
        <w:shd w:val="clear" w:color="4F81BD" w:fill="auto"/>
      </w:tcPr>
    </w:tblStylePr>
    <w:tblStylePr w:type="lastCol">
      <w:rPr>
        <w:b/>
        <w:color w:val="FFFFFF"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auto"/>
      </w:tcPr>
    </w:tblStylePr>
    <w:tblStylePr w:type="firstCol">
      <w:rPr>
        <w:b/>
        <w:color w:val="FFFFFF"/>
        <w:sz w:val="22"/>
      </w:rPr>
      <w:tblPr/>
      <w:tcPr>
        <w:shd w:val="clear" w:color="C0504D" w:fill="auto"/>
      </w:tcPr>
    </w:tblStylePr>
    <w:tblStylePr w:type="lastCol">
      <w:rPr>
        <w:b/>
        <w:color w:val="FFFFFF"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auto"/>
      </w:tcPr>
    </w:tblStylePr>
    <w:tblStylePr w:type="firstCol">
      <w:rPr>
        <w:b/>
        <w:color w:val="FFFFFF"/>
        <w:sz w:val="22"/>
      </w:rPr>
      <w:tblPr/>
      <w:tcPr>
        <w:shd w:val="clear" w:color="9BBB59" w:fill="auto"/>
      </w:tcPr>
    </w:tblStylePr>
    <w:tblStylePr w:type="lastCol">
      <w:rPr>
        <w:b/>
        <w:color w:val="FFFFFF"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auto"/>
      </w:tcPr>
    </w:tblStylePr>
    <w:tblStylePr w:type="firstCol">
      <w:rPr>
        <w:b/>
        <w:color w:val="FFFFFF"/>
        <w:sz w:val="22"/>
      </w:rPr>
      <w:tblPr/>
      <w:tcPr>
        <w:shd w:val="clear" w:color="8064A2" w:fill="auto"/>
      </w:tcPr>
    </w:tblStylePr>
    <w:tblStylePr w:type="lastCol">
      <w:rPr>
        <w:b/>
        <w:color w:val="FFFFFF"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auto"/>
      </w:tcPr>
    </w:tblStylePr>
    <w:tblStylePr w:type="firstCol">
      <w:rPr>
        <w:b/>
        <w:color w:val="FFFFFF"/>
        <w:sz w:val="22"/>
      </w:rPr>
      <w:tblPr/>
      <w:tcPr>
        <w:shd w:val="clear" w:color="4BACC6" w:fill="auto"/>
      </w:tcPr>
    </w:tblStylePr>
    <w:tblStylePr w:type="lastCol">
      <w:rPr>
        <w:b/>
        <w:color w:val="FFFFFF"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auto"/>
      </w:tcPr>
    </w:tblStylePr>
    <w:tblStylePr w:type="firstCol">
      <w:rPr>
        <w:b/>
        <w:color w:val="FFFFFF"/>
        <w:sz w:val="22"/>
      </w:rPr>
      <w:tblPr/>
      <w:tcPr>
        <w:shd w:val="clear" w:color="F79646" w:fill="auto"/>
      </w:tcPr>
    </w:tblStylePr>
    <w:tblStylePr w:type="lastCol">
      <w:rPr>
        <w:b/>
        <w:color w:val="FFFFFF"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6">
    <w:name w:val="Сетка таблицы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EF46F77-5B68-422D-885F-E91C8FE21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Крупин</dc:creator>
  <dc:description/>
  <cp:lastModifiedBy>Маринкова Ксения Александровна</cp:lastModifiedBy>
  <cp:revision>3</cp:revision>
  <cp:lastPrinted>2023-10-10T02:39:00Z</cp:lastPrinted>
  <dcterms:created xsi:type="dcterms:W3CDTF">2023-11-22T08:11:00Z</dcterms:created>
  <dcterms:modified xsi:type="dcterms:W3CDTF">2023-11-23T02:46:00Z</dcterms:modified>
  <dc:language>ru-RU</dc:language>
</cp:coreProperties>
</file>