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15"/>
        <w:gridCol w:w="4916"/>
      </w:tblGrid>
      <w:tr w:rsidR="006C4164" w:rsidRPr="006C4164" w:rsidTr="004621F1">
        <w:tc>
          <w:tcPr>
            <w:tcW w:w="4915" w:type="dxa"/>
          </w:tcPr>
          <w:p w:rsidR="006C4164" w:rsidRPr="006C4164" w:rsidRDefault="006C4164" w:rsidP="006C41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</w:tcPr>
          <w:p w:rsidR="006C4164" w:rsidRPr="006C4164" w:rsidRDefault="006C4164" w:rsidP="006C4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1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6C4164" w:rsidRPr="006C4164" w:rsidRDefault="006C4164" w:rsidP="006C4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1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приказу управления по государственной охране объектов культурного наследия</w:t>
            </w:r>
          </w:p>
          <w:p w:rsidR="006C4164" w:rsidRPr="006C4164" w:rsidRDefault="006C4164" w:rsidP="006C4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1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6C4164" w:rsidRPr="006C4164" w:rsidRDefault="006C4164" w:rsidP="00544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41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5441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</w:t>
            </w:r>
            <w:r w:rsidRPr="006C41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5441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</w:tbl>
    <w:p w:rsidR="00A95E36" w:rsidRDefault="00A95E36" w:rsidP="006C41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5E36" w:rsidRDefault="00A95E36" w:rsidP="00AA05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4168" w:rsidRPr="00544168" w:rsidRDefault="00A95E36" w:rsidP="0054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4168">
        <w:rPr>
          <w:rFonts w:ascii="Times New Roman" w:hAnsi="Times New Roman"/>
          <w:b/>
          <w:sz w:val="28"/>
          <w:szCs w:val="28"/>
        </w:rPr>
        <w:t>Т</w:t>
      </w:r>
      <w:r w:rsidR="009E657B" w:rsidRPr="00544168">
        <w:rPr>
          <w:rFonts w:ascii="Times New Roman" w:hAnsi="Times New Roman"/>
          <w:b/>
          <w:sz w:val="28"/>
          <w:szCs w:val="28"/>
        </w:rPr>
        <w:t>ребования</w:t>
      </w:r>
      <w:r w:rsidR="00544168" w:rsidRPr="00544168">
        <w:rPr>
          <w:rFonts w:ascii="Times New Roman" w:hAnsi="Times New Roman"/>
          <w:b/>
          <w:sz w:val="28"/>
          <w:szCs w:val="28"/>
        </w:rPr>
        <w:t xml:space="preserve"> </w:t>
      </w:r>
      <w:r w:rsidRPr="00544168">
        <w:rPr>
          <w:rFonts w:ascii="Times New Roman" w:hAnsi="Times New Roman"/>
          <w:b/>
          <w:sz w:val="28"/>
          <w:szCs w:val="28"/>
        </w:rPr>
        <w:t>к осуществлению деятельности в границах</w:t>
      </w:r>
      <w:r w:rsidR="00544168" w:rsidRPr="00544168">
        <w:rPr>
          <w:rFonts w:ascii="Times New Roman" w:hAnsi="Times New Roman"/>
          <w:b/>
          <w:sz w:val="28"/>
          <w:szCs w:val="28"/>
        </w:rPr>
        <w:t xml:space="preserve"> </w:t>
      </w:r>
      <w:r w:rsidRPr="00544168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544168" w:rsidRPr="00544168">
        <w:rPr>
          <w:rFonts w:ascii="Times New Roman" w:hAnsi="Times New Roman"/>
          <w:b/>
          <w:sz w:val="28"/>
          <w:szCs w:val="28"/>
        </w:rPr>
        <w:t>выявленного объекта культурного наследия «Торговый центр Новосибирского Академгородка», расположенного по адресу: г. Новосибирск, ул. Ильича, 6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(далее – объект культурного наследия)</w:t>
      </w:r>
    </w:p>
    <w:p w:rsidR="00A95E36" w:rsidRPr="00F21C41" w:rsidRDefault="00A95E36" w:rsidP="0054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5E36" w:rsidRPr="00F21C41" w:rsidRDefault="00A95E36" w:rsidP="00B556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4168" w:rsidRPr="00544168" w:rsidRDefault="00544168" w:rsidP="0054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Требования к осуществлению деятельности в границах территории объекта культурного наследия, в пределах координат характерных (поворотных) точек границ территории объекта культурного наследия 1 – 2 – 3 – 4 – 5 – 6 – 7 – 8 – 9 – 10 – 11 – 12 – 13 – 14 – 15 – 16 – 17 – 18 – 19 – 20 – 21 – 22 – 23 – 1 (индекс территории объекта культурного наследия № Т4):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 xml:space="preserve">1. Запрещается: 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1) строительство объектов капитального строительства и увеличение объемно-пространственных характеристик существующих на территории объекта культурного наследия объектов капитального строительства,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 xml:space="preserve">2) проведение работ при содержании и использовании объекта культурного наследия, ухудшающих физическое состояние объекта культурного наследия и (или) изменяющих особенности объекта культурного наследия, послужившие основанием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 (далее – предмет охраны); 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3) применение технических средств, создающих динамическое, ударное или ударно-вибрационное воздействие на конструкции объекта культурного наследия;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4) устройство сетей инженерно-технического обеспечения в надземном исполнении;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5) размещение нестационарных и мобильных объектов, кроме: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- летних кафе (не более одного);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- киосков (не более одного);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- биотуалетов, размерами в плане не более 1,5х1,5 метра и высотой не более 3,0 метра, количество которых определяется исходя из расчетного числа обслуживаемых людей на период проведения праздничных мероприятий;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lastRenderedPageBreak/>
        <w:t xml:space="preserve">6) размещение инженерно-технического оборудования (кондиционеров, антенн, в том числе спутниковых, и т.п.), за исключением оборудования, размещаемого на дворовом фасаде объекта культурного наследия, на основании проектной документации по приспособлению объекта культурного наследия для современного использования, согласованной органом охраны объектов культурного наследия; 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7) размещение автостоянок и парковок, за исключением плоскостных открытых парковочных мест, предназначенных для стоянки служебных и специальных транспортных средств собственника или иного законного владельца объекта культурного наследия, со стороны дворового фасада;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8) ухудшение состояния территории объекта культурного наследия.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2. На основании проектной документации по приспособлению объекта культурного наследия для современного использования, согласованной органом охраны объектов культурного наследия, допускается ограниченное размещение рекламы товаров и услуг в целях содействия функционированию объекта культурного наследия в современных условиях, размещение вывесок размером не более 1,0 квадратных метра, а также наружной рекламы, содержащей исключительно информацию о проведении на объекте культурного наследия, его территории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(пространства).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3. Реконструкция, модернизация и ремонт объектов инженерно-транспортных коммуникаций, наружных сетей инженерно-технического обеспечения осуществляются при наличии в проектной документации разделов об обеспечении сохранности указанного объекта культурного наследия или проекта обеспечения сохранности указанного объекта культурного наследия, включающих оценку воздействия проводимых работ на указанный объект культурного наследия, согласованных с органом охраны объектов культурного наследия.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 xml:space="preserve">4. Демонтаж (снос), капитальный ремонт и реконструкция пристроек, построек, не являющихся предметом охраны объекта культурного наследия, осуществляется при наличии в проектной документации разделов об обеспечении сохранности указанного объекта культурного наследия или проекта обеспечения сохранности указанного объекта культурного наследия, включающих оценку воздействия проводимых работ на указанный объект культурного наследия, согласованных с органом охраны объектов культурного наследия. 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Капитальный ремонт, реконструкция пристроек, построек, не являющихся предметом охраны объекта культурного наследия, проводится со следующими ограничениями: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без увеличения их размеров, пропорций, параметров по высоте и в плане;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использованием в отделке стен и кровли отдельных облицовочных и фасадных строительных материалов: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 xml:space="preserve">стены – гладкая штукатурка, силикатный кирпич, силикатная плитка, </w:t>
      </w:r>
      <w:r w:rsidRPr="00544168">
        <w:rPr>
          <w:rFonts w:ascii="Times New Roman" w:hAnsi="Times New Roman"/>
          <w:sz w:val="28"/>
          <w:szCs w:val="28"/>
        </w:rPr>
        <w:lastRenderedPageBreak/>
        <w:t>профилированный металл, стекло;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кровля – кровельное железо, плоская мягкая кровля;</w:t>
      </w:r>
    </w:p>
    <w:p w:rsidR="00544168" w:rsidRPr="00544168" w:rsidRDefault="00544168" w:rsidP="00544168">
      <w:pPr>
        <w:pStyle w:val="Normal1"/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применением цветового решения, нейтрального к объекту культурного наследия (цвет из цветовой палитры отделки фасадов объекта культурного наследия).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5. Благоустройство и озеленение территории, осуществляется с учетом сохранения предмета охраны объекта культурного наследия, предмета охраны объекта культурного наследия регионального значения – достопримечательное место «Новосибирский Академгородок», расположенного по адресу: Новосибирская область, город Новосибирск, Советский район, в границах которого располагается объект культурного наследия, в том числе: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сохранением площади сквера (индекс СЭ-2.6.3), определенной предметом охраны объекта культурного наследия регионального значения – достопримечательное место «Новосибирский Академгородок», расположенного по адресу: Новосибирская область, город Новосибирск, Советский район, утвержденным приказом управления по государственной охране объектов культурного наследия Новосибирской области от 12.01.2015 г. № 7;</w:t>
      </w:r>
    </w:p>
    <w:p w:rsidR="00544168" w:rsidRPr="00544168" w:rsidRDefault="00544168" w:rsidP="005441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сохранением видового состава зеленых насаждений сквера (индекс СЭ-2.6.3), определенного предметом охраны объекта культурного наследия регионального значения – достопримечательное место «Новосибирский Академгородок», расположенного по адресу: Новосибирская область, город Новосибирск, Советский район, утвержденным приказом управления по государственной охране объектов культурного наследия Новосибирской области от 12.01.2015 г. № 7;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заменой покрытия тротуаров (твердые покрытия – монолитные или сборные, выполняемые из асфальтобетона, цементобетона, природного камня и аналогичных материалов);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устройством функционального освещения и ограждения территории в стилистике объекта культурного наследия;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устройством архитектурного освещения, направленного на создание выразительной визуальной среды объекта культурного наследия;</w:t>
      </w:r>
    </w:p>
    <w:p w:rsidR="00544168" w:rsidRPr="00544168" w:rsidRDefault="00544168" w:rsidP="00544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с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оборудование), выполненных в стилистике объекта культурного наследия или нейтральных по отношению к нему.</w:t>
      </w:r>
    </w:p>
    <w:p w:rsidR="00544168" w:rsidRDefault="00544168" w:rsidP="0054416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44168" w:rsidRDefault="00544168" w:rsidP="0054416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44168" w:rsidRPr="00544168" w:rsidRDefault="00544168" w:rsidP="0054416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4168"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544168" w:rsidRDefault="00544168" w:rsidP="00544168">
      <w:pPr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sectPr w:rsidR="00544168" w:rsidSect="006C416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1B" w:rsidRDefault="00E61B1B" w:rsidP="00086B21">
      <w:pPr>
        <w:spacing w:after="0" w:line="240" w:lineRule="auto"/>
      </w:pPr>
      <w:r>
        <w:separator/>
      </w:r>
    </w:p>
  </w:endnote>
  <w:endnote w:type="continuationSeparator" w:id="0">
    <w:p w:rsidR="00E61B1B" w:rsidRDefault="00E61B1B" w:rsidP="0008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1B" w:rsidRDefault="00E61B1B" w:rsidP="00086B21">
      <w:pPr>
        <w:spacing w:after="0" w:line="240" w:lineRule="auto"/>
      </w:pPr>
      <w:r>
        <w:separator/>
      </w:r>
    </w:p>
  </w:footnote>
  <w:footnote w:type="continuationSeparator" w:id="0">
    <w:p w:rsidR="00E61B1B" w:rsidRDefault="00E61B1B" w:rsidP="0008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36" w:rsidRPr="00544168" w:rsidRDefault="006C4164" w:rsidP="00544168">
    <w:pPr>
      <w:pStyle w:val="a3"/>
      <w:jc w:val="center"/>
      <w:rPr>
        <w:rFonts w:ascii="Times New Roman" w:hAnsi="Times New Roman"/>
        <w:sz w:val="20"/>
        <w:szCs w:val="20"/>
      </w:rPr>
    </w:pPr>
    <w:r w:rsidRPr="00544168">
      <w:rPr>
        <w:rFonts w:ascii="Times New Roman" w:hAnsi="Times New Roman"/>
        <w:sz w:val="20"/>
        <w:szCs w:val="20"/>
      </w:rPr>
      <w:fldChar w:fldCharType="begin"/>
    </w:r>
    <w:r w:rsidRPr="00544168">
      <w:rPr>
        <w:rFonts w:ascii="Times New Roman" w:hAnsi="Times New Roman"/>
        <w:sz w:val="20"/>
        <w:szCs w:val="20"/>
      </w:rPr>
      <w:instrText>PAGE   \* MERGEFORMAT</w:instrText>
    </w:r>
    <w:r w:rsidRPr="00544168">
      <w:rPr>
        <w:rFonts w:ascii="Times New Roman" w:hAnsi="Times New Roman"/>
        <w:sz w:val="20"/>
        <w:szCs w:val="20"/>
      </w:rPr>
      <w:fldChar w:fldCharType="separate"/>
    </w:r>
    <w:r w:rsidR="00544168">
      <w:rPr>
        <w:rFonts w:ascii="Times New Roman" w:hAnsi="Times New Roman"/>
        <w:noProof/>
        <w:sz w:val="20"/>
        <w:szCs w:val="20"/>
      </w:rPr>
      <w:t>3</w:t>
    </w:r>
    <w:r w:rsidRPr="00544168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618B5"/>
    <w:multiLevelType w:val="hybridMultilevel"/>
    <w:tmpl w:val="8356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659"/>
    <w:rsid w:val="0000007A"/>
    <w:rsid w:val="00086B21"/>
    <w:rsid w:val="000F5B45"/>
    <w:rsid w:val="001063F9"/>
    <w:rsid w:val="00131CF7"/>
    <w:rsid w:val="0015126D"/>
    <w:rsid w:val="00156FDF"/>
    <w:rsid w:val="0019366E"/>
    <w:rsid w:val="00216D2A"/>
    <w:rsid w:val="00247DDC"/>
    <w:rsid w:val="00263627"/>
    <w:rsid w:val="002D1F97"/>
    <w:rsid w:val="002D6F6D"/>
    <w:rsid w:val="002F6F54"/>
    <w:rsid w:val="00307614"/>
    <w:rsid w:val="00367E45"/>
    <w:rsid w:val="003A7156"/>
    <w:rsid w:val="003E1212"/>
    <w:rsid w:val="003E61C6"/>
    <w:rsid w:val="004014CC"/>
    <w:rsid w:val="00416342"/>
    <w:rsid w:val="004332F3"/>
    <w:rsid w:val="004720CB"/>
    <w:rsid w:val="00473427"/>
    <w:rsid w:val="004E5325"/>
    <w:rsid w:val="004F26A8"/>
    <w:rsid w:val="00533056"/>
    <w:rsid w:val="00537825"/>
    <w:rsid w:val="00544168"/>
    <w:rsid w:val="00552DBD"/>
    <w:rsid w:val="0055416D"/>
    <w:rsid w:val="00566AF2"/>
    <w:rsid w:val="00593BCF"/>
    <w:rsid w:val="00603D07"/>
    <w:rsid w:val="006074A5"/>
    <w:rsid w:val="00611FEE"/>
    <w:rsid w:val="006200A1"/>
    <w:rsid w:val="00656371"/>
    <w:rsid w:val="006A7D58"/>
    <w:rsid w:val="006C4164"/>
    <w:rsid w:val="006C74EB"/>
    <w:rsid w:val="006E037E"/>
    <w:rsid w:val="006E56E6"/>
    <w:rsid w:val="00701019"/>
    <w:rsid w:val="007039C9"/>
    <w:rsid w:val="007314A6"/>
    <w:rsid w:val="007410C5"/>
    <w:rsid w:val="00762FD0"/>
    <w:rsid w:val="0077632B"/>
    <w:rsid w:val="007B7C27"/>
    <w:rsid w:val="007D52AF"/>
    <w:rsid w:val="007D5E75"/>
    <w:rsid w:val="00801037"/>
    <w:rsid w:val="0081031A"/>
    <w:rsid w:val="00830B79"/>
    <w:rsid w:val="00830BB8"/>
    <w:rsid w:val="00833644"/>
    <w:rsid w:val="00882908"/>
    <w:rsid w:val="008B3070"/>
    <w:rsid w:val="008D5AA6"/>
    <w:rsid w:val="008F2D60"/>
    <w:rsid w:val="0095534F"/>
    <w:rsid w:val="009869D5"/>
    <w:rsid w:val="00992C55"/>
    <w:rsid w:val="009D6B10"/>
    <w:rsid w:val="009D6B6C"/>
    <w:rsid w:val="009D7EB7"/>
    <w:rsid w:val="009E657B"/>
    <w:rsid w:val="00A01FB9"/>
    <w:rsid w:val="00A14488"/>
    <w:rsid w:val="00A42FD4"/>
    <w:rsid w:val="00A44D50"/>
    <w:rsid w:val="00A72485"/>
    <w:rsid w:val="00A95E36"/>
    <w:rsid w:val="00AA0587"/>
    <w:rsid w:val="00AA1FC0"/>
    <w:rsid w:val="00AA219C"/>
    <w:rsid w:val="00B013AF"/>
    <w:rsid w:val="00B2014D"/>
    <w:rsid w:val="00B21C90"/>
    <w:rsid w:val="00B55659"/>
    <w:rsid w:val="00BC4057"/>
    <w:rsid w:val="00BD7AF9"/>
    <w:rsid w:val="00BF3A1C"/>
    <w:rsid w:val="00C21492"/>
    <w:rsid w:val="00C53022"/>
    <w:rsid w:val="00C6186E"/>
    <w:rsid w:val="00CA2029"/>
    <w:rsid w:val="00CA2276"/>
    <w:rsid w:val="00CD1678"/>
    <w:rsid w:val="00CE699D"/>
    <w:rsid w:val="00D04B86"/>
    <w:rsid w:val="00D05930"/>
    <w:rsid w:val="00D325F7"/>
    <w:rsid w:val="00D60308"/>
    <w:rsid w:val="00D82414"/>
    <w:rsid w:val="00D962E0"/>
    <w:rsid w:val="00D97E52"/>
    <w:rsid w:val="00DC5E58"/>
    <w:rsid w:val="00DD5639"/>
    <w:rsid w:val="00E21817"/>
    <w:rsid w:val="00E53391"/>
    <w:rsid w:val="00E61B1B"/>
    <w:rsid w:val="00E628FD"/>
    <w:rsid w:val="00E85B39"/>
    <w:rsid w:val="00E90ACC"/>
    <w:rsid w:val="00EA3E17"/>
    <w:rsid w:val="00EB3220"/>
    <w:rsid w:val="00EC7BCD"/>
    <w:rsid w:val="00ED0986"/>
    <w:rsid w:val="00ED1B6F"/>
    <w:rsid w:val="00F21C41"/>
    <w:rsid w:val="00F23B31"/>
    <w:rsid w:val="00F73717"/>
    <w:rsid w:val="00F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6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5659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D9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25F96"/>
    <w:rPr>
      <w:lang w:eastAsia="en-US"/>
    </w:rPr>
  </w:style>
  <w:style w:type="paragraph" w:customStyle="1" w:styleId="Normal1">
    <w:name w:val="Normal1"/>
    <w:rsid w:val="0054416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ugookn</cp:lastModifiedBy>
  <cp:revision>15</cp:revision>
  <cp:lastPrinted>2016-08-25T08:40:00Z</cp:lastPrinted>
  <dcterms:created xsi:type="dcterms:W3CDTF">2016-07-18T01:48:00Z</dcterms:created>
  <dcterms:modified xsi:type="dcterms:W3CDTF">2017-08-08T08:29:00Z</dcterms:modified>
</cp:coreProperties>
</file>