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8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8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8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8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5"/>
        <w:jc w:val="center"/>
      </w:pPr>
      <w:r>
        <w:t xml:space="preserve">О в</w:t>
      </w:r>
      <w:r>
        <w:t xml:space="preserve">ыделении </w:t>
      </w:r>
      <w:r>
        <w:t xml:space="preserve">средств</w:t>
      </w:r>
      <w:r/>
    </w:p>
    <w:p>
      <w:pPr>
        <w:pStyle w:val="848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5"/>
        <w:ind w:firstLine="709"/>
        <w:rPr>
          <w:szCs w:val="28"/>
        </w:rPr>
      </w:pPr>
      <w:r>
        <w:rPr>
          <w:szCs w:val="28"/>
        </w:rPr>
        <w:t xml:space="preserve">В соответствии с </w:t>
      </w:r>
      <w:r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 xml:space="preserve">Правительства</w:t>
      </w:r>
      <w:r>
        <w:rPr>
          <w:szCs w:val="28"/>
        </w:rPr>
        <w:t xml:space="preserve"> Новосибирской области, установленным постано</w:t>
      </w:r>
      <w:r>
        <w:rPr>
          <w:szCs w:val="28"/>
        </w:rPr>
        <w:t xml:space="preserve">в</w:t>
      </w:r>
      <w:r>
        <w:rPr>
          <w:szCs w:val="28"/>
        </w:rPr>
        <w:t xml:space="preserve">лением админис</w:t>
      </w:r>
      <w:r>
        <w:rPr>
          <w:szCs w:val="28"/>
        </w:rPr>
        <w:t xml:space="preserve">трации Новосибирской области от </w:t>
      </w:r>
      <w:r>
        <w:rPr>
          <w:szCs w:val="28"/>
        </w:rPr>
        <w:t xml:space="preserve">28.12.2007 №</w:t>
      </w:r>
      <w:r>
        <w:rPr>
          <w:szCs w:val="28"/>
        </w:rPr>
        <w:t xml:space="preserve"> </w:t>
      </w:r>
      <w:r>
        <w:rPr>
          <w:szCs w:val="28"/>
        </w:rPr>
        <w:t xml:space="preserve">211-па</w:t>
      </w:r>
      <w:r>
        <w:rPr>
          <w:szCs w:val="28"/>
        </w:rPr>
        <w:t xml:space="preserve"> «</w:t>
      </w:r>
      <w:r>
        <w:rPr>
          <w:szCs w:val="28"/>
        </w:rPr>
        <w:t xml:space="preserve">О резервном фонде Правительства Новосибирской области</w:t>
      </w:r>
      <w:r>
        <w:rPr>
          <w:szCs w:val="28"/>
        </w:rPr>
        <w:t xml:space="preserve">»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постановлением Правительства Новосибирской области от 05.08.2014 № 324-п </w:t>
      </w:r>
      <w:r>
        <w:rPr>
          <w:szCs w:val="28"/>
        </w:rPr>
        <w:t xml:space="preserve">«</w:t>
      </w:r>
      <w:r>
        <w:rPr>
          <w:color w:val="000000"/>
          <w:szCs w:val="28"/>
        </w:rPr>
        <w:t xml:space="preserve"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>
        <w:rPr>
          <w:color w:val="000000"/>
          <w:szCs w:val="28"/>
        </w:rPr>
        <w:t xml:space="preserve">при их возникновении</w:t>
      </w:r>
      <w:r>
        <w:rPr>
          <w:color w:val="000000"/>
          <w:szCs w:val="28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принимая во внимание решения Комиссии по предупреждению и ликвидации чрезвычайных ситуаций и обеспечению пожарной безопас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ности Новосибирской области от 03.05.2024 № 16/1 «О предотвращении угрозы чрезвычайной ситуации, св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язанной с подтоплением села Хорошее Карасукског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 района Новосибирской области» и от 08.05.2024 № 18/2 «О ликвидации угрозы возникновения чрезвычайной ситуации и мерах по обеспечению восстановления земляной дамбы гидротехнического сооружения на озере Хорошее в Карасукском районе Новосибирской области» </w:t>
      </w:r>
      <w:r>
        <w:rPr>
          <w:szCs w:val="28"/>
        </w:rPr>
        <w:t xml:space="preserve">(далее – Решения КЧС И ОПБ НСО), </w:t>
      </w:r>
      <w:r>
        <w:rPr>
          <w:szCs w:val="28"/>
        </w:rPr>
        <w:t xml:space="preserve">в</w:t>
      </w:r>
      <w:r>
        <w:rPr>
          <w:szCs w:val="28"/>
        </w:rPr>
        <w:t xml:space="preserve"> целях</w:t>
      </w:r>
      <w:r>
        <w:rPr>
          <w:szCs w:val="28"/>
        </w:rPr>
        <w:t xml:space="preserve"> </w:t>
      </w:r>
      <w:r>
        <w:rPr>
          <w:szCs w:val="28"/>
        </w:rPr>
        <w:t xml:space="preserve">ликвидации последствий после пропуска паводковых вод через проран в теле </w:t>
      </w:r>
      <w:r>
        <w:t xml:space="preserve">земляной дамбы гидротехнического сооружения на озере Хорошее, обустроенный на основании Решений</w:t>
      </w:r>
      <w:r>
        <w:rPr>
          <w:szCs w:val="28"/>
        </w:rPr>
        <w:t xml:space="preserve"> КЧС И ОПБ НСО</w:t>
      </w:r>
      <w:r>
        <w:rPr>
          <w:szCs w:val="28"/>
        </w:rPr>
        <w:t xml:space="preserve">, путем проведения аварийно-восстановительных работ на плотине</w:t>
      </w:r>
      <w:r>
        <w:rPr>
          <w:spacing w:val="-1"/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855"/>
        <w:ind w:firstLine="709"/>
        <w:rPr>
          <w:szCs w:val="28"/>
        </w:rPr>
      </w:pPr>
      <w:r>
        <w:t xml:space="preserve">1</w:t>
      </w:r>
      <w:r>
        <w:t xml:space="preserve">. </w:t>
      </w:r>
      <w:r>
        <w:rPr>
          <w:szCs w:val="28"/>
        </w:rPr>
        <w:t xml:space="preserve">Министерству</w:t>
      </w:r>
      <w:r>
        <w:rPr>
          <w:szCs w:val="28"/>
        </w:rPr>
        <w:t xml:space="preserve"> финансов и налоговой политики Новосибирской области (Г</w:t>
      </w:r>
      <w:r>
        <w:rPr>
          <w:szCs w:val="28"/>
        </w:rPr>
        <w:t xml:space="preserve">о</w:t>
      </w:r>
      <w:r>
        <w:rPr>
          <w:szCs w:val="28"/>
        </w:rPr>
        <w:t xml:space="preserve">лубенко</w:t>
      </w:r>
      <w:r>
        <w:rPr>
          <w:szCs w:val="28"/>
        </w:rPr>
        <w:t xml:space="preserve"> </w:t>
      </w:r>
      <w:r>
        <w:rPr>
          <w:szCs w:val="28"/>
        </w:rPr>
        <w:t xml:space="preserve">В.</w:t>
      </w:r>
      <w:r>
        <w:rPr>
          <w:szCs w:val="28"/>
        </w:rPr>
        <w:t xml:space="preserve"> </w:t>
      </w:r>
      <w:r>
        <w:rPr>
          <w:szCs w:val="28"/>
        </w:rPr>
        <w:t xml:space="preserve">Ю.</w:t>
      </w:r>
      <w:r>
        <w:rPr>
          <w:szCs w:val="28"/>
        </w:rPr>
        <w:t xml:space="preserve">) выделить </w:t>
      </w:r>
      <w:r>
        <w:rPr>
          <w:szCs w:val="28"/>
        </w:rPr>
        <w:t xml:space="preserve">министерству</w:t>
      </w:r>
      <w:r>
        <w:rPr>
          <w:szCs w:val="28"/>
        </w:rPr>
        <w:t xml:space="preserve"> </w:t>
      </w:r>
      <w:r>
        <w:rPr>
          <w:szCs w:val="28"/>
        </w:rPr>
        <w:t xml:space="preserve">природных ресурсов и экологии</w:t>
      </w:r>
      <w:r>
        <w:rPr>
          <w:szCs w:val="28"/>
        </w:rPr>
        <w:t xml:space="preserve"> </w:t>
      </w:r>
      <w:r>
        <w:rPr>
          <w:szCs w:val="28"/>
        </w:rPr>
        <w:t xml:space="preserve">Новосибирской области </w:t>
      </w:r>
      <w:r>
        <w:rPr>
          <w:szCs w:val="28"/>
        </w:rPr>
        <w:t xml:space="preserve">(</w:t>
      </w:r>
      <w:r>
        <w:rPr>
          <w:szCs w:val="28"/>
        </w:rPr>
        <w:t xml:space="preserve">Шестернин Е.А.)</w:t>
      </w:r>
      <w:r>
        <w:rPr>
          <w:szCs w:val="28"/>
        </w:rPr>
        <w:t xml:space="preserve"> </w:t>
      </w:r>
      <w:r>
        <w:rPr>
          <w:szCs w:val="28"/>
        </w:rPr>
        <w:t xml:space="preserve">5 109,88145</w:t>
      </w:r>
      <w:r>
        <w:rPr>
          <w:szCs w:val="28"/>
        </w:rPr>
        <w:t xml:space="preserve"> тыс. руб.</w:t>
      </w:r>
      <w:r>
        <w:rPr>
          <w:color w:val="000000"/>
          <w:spacing w:val="3"/>
          <w:szCs w:val="28"/>
        </w:rPr>
        <w:t xml:space="preserve"> из</w:t>
      </w:r>
      <w:r>
        <w:rPr>
          <w:color w:val="000000"/>
          <w:spacing w:val="3"/>
          <w:szCs w:val="28"/>
        </w:rPr>
        <w:t xml:space="preserve"> резервного фонда </w:t>
      </w:r>
      <w:r>
        <w:rPr>
          <w:color w:val="000000"/>
          <w:spacing w:val="3"/>
          <w:szCs w:val="28"/>
        </w:rPr>
        <w:t xml:space="preserve">Правительства</w:t>
      </w:r>
      <w:r>
        <w:rPr>
          <w:color w:val="000000"/>
          <w:spacing w:val="3"/>
          <w:szCs w:val="28"/>
        </w:rPr>
        <w:t xml:space="preserve"> Новосибирской области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Сёмку С.Н.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firstLine="70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5"/>
        <w:ind w:firstLine="709"/>
      </w:pPr>
      <w:r/>
      <w:r/>
    </w:p>
    <w:p>
      <w:pPr>
        <w:pStyle w:val="855"/>
        <w:ind w:firstLine="709"/>
        <w:jc w:val="right"/>
      </w:pPr>
      <w:r/>
      <w:r/>
    </w:p>
    <w:p>
      <w:pPr>
        <w:pStyle w:val="855"/>
        <w:jc w:val="left"/>
      </w:pPr>
      <w:r>
        <w:t xml:space="preserve">Губернатор</w:t>
      </w:r>
      <w:r>
        <w:t xml:space="preserve"> Новосибирской области                                               </w:t>
      </w:r>
      <w:r>
        <w:t xml:space="preserve">  </w:t>
      </w:r>
      <w:r>
        <w:t xml:space="preserve">   А.А. Травников</w:t>
      </w:r>
      <w:r/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rPr>
          <w:sz w:val="20"/>
        </w:rPr>
      </w:pPr>
      <w:r>
        <w:rPr>
          <w:sz w:val="20"/>
        </w:rPr>
        <w:t xml:space="preserve">Е.А. Шестернин</w:t>
      </w:r>
      <w:r>
        <w:rPr>
          <w:sz w:val="20"/>
        </w:rPr>
      </w:r>
      <w:r>
        <w:rPr>
          <w:sz w:val="20"/>
        </w:rPr>
      </w:r>
    </w:p>
    <w:p>
      <w:pPr>
        <w:pStyle w:val="855"/>
        <w:rPr>
          <w:sz w:val="20"/>
          <w:szCs w:val="20"/>
          <w:highlight w:val="none"/>
        </w:rPr>
      </w:pPr>
      <w:r>
        <w:rPr>
          <w:sz w:val="20"/>
        </w:rPr>
        <w:t xml:space="preserve">296</w:t>
      </w:r>
      <w:r>
        <w:rPr>
          <w:sz w:val="20"/>
        </w:rPr>
        <w:t xml:space="preserve"> </w:t>
      </w:r>
      <w:r>
        <w:rPr>
          <w:sz w:val="20"/>
        </w:rPr>
        <w:t xml:space="preserve">5</w:t>
      </w:r>
      <w:r>
        <w:rPr>
          <w:sz w:val="20"/>
        </w:rPr>
        <w:t xml:space="preserve">1</w:t>
      </w:r>
      <w:r>
        <w:rPr>
          <w:sz w:val="20"/>
        </w:rPr>
        <w:t xml:space="preserve"> </w:t>
      </w:r>
      <w:r>
        <w:rPr>
          <w:sz w:val="20"/>
        </w:rPr>
        <w:t xml:space="preserve">70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709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1157" w:hanging="360"/>
        <w:tabs>
          <w:tab w:val="num" w:pos="115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7" w:hanging="360"/>
        <w:tabs>
          <w:tab w:val="num" w:pos="151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7" w:hanging="360"/>
        <w:tabs>
          <w:tab w:val="num" w:pos="223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7" w:hanging="360"/>
        <w:tabs>
          <w:tab w:val="num" w:pos="295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7" w:hanging="360"/>
        <w:tabs>
          <w:tab w:val="num" w:pos="367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7" w:hanging="360"/>
        <w:tabs>
          <w:tab w:val="num" w:pos="439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7" w:hanging="360"/>
        <w:tabs>
          <w:tab w:val="num" w:pos="511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7" w:hanging="360"/>
        <w:tabs>
          <w:tab w:val="num" w:pos="583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7" w:hanging="360"/>
        <w:tabs>
          <w:tab w:val="num" w:pos="6557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hanging="360"/>
        <w:tabs>
          <w:tab w:val="num" w:pos="1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  <w:tabs>
          <w:tab w:val="num" w:pos="8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  <w:tabs>
          <w:tab w:val="num" w:pos="15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  <w:tabs>
          <w:tab w:val="num" w:pos="23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  <w:tabs>
          <w:tab w:val="num" w:pos="30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  <w:tabs>
          <w:tab w:val="num" w:pos="37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  <w:tabs>
          <w:tab w:val="num" w:pos="44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  <w:tabs>
          <w:tab w:val="num" w:pos="51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  <w:tabs>
          <w:tab w:val="num" w:pos="5913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lang w:val="ru-RU" w:eastAsia="ru-RU" w:bidi="ar-SA"/>
    </w:rPr>
  </w:style>
  <w:style w:type="paragraph" w:styleId="849">
    <w:name w:val="Заголовок 1"/>
    <w:basedOn w:val="848"/>
    <w:next w:val="848"/>
    <w:link w:val="857"/>
    <w:qFormat/>
    <w:pPr>
      <w:keepNext/>
      <w:outlineLvl w:val="0"/>
    </w:pPr>
    <w:rPr>
      <w:sz w:val="28"/>
    </w:rPr>
  </w:style>
  <w:style w:type="paragraph" w:styleId="850">
    <w:name w:val="Заголовок 2"/>
    <w:basedOn w:val="848"/>
    <w:next w:val="848"/>
    <w:link w:val="848"/>
    <w:qFormat/>
    <w:pPr>
      <w:jc w:val="center"/>
      <w:keepNext/>
      <w:outlineLvl w:val="1"/>
    </w:pPr>
    <w:rPr>
      <w:b/>
      <w:sz w:val="28"/>
    </w:rPr>
  </w:style>
  <w:style w:type="paragraph" w:styleId="851">
    <w:name w:val="Заголовок 3"/>
    <w:basedOn w:val="848"/>
    <w:next w:val="848"/>
    <w:link w:val="848"/>
    <w:qFormat/>
    <w:pPr>
      <w:ind w:right="-1093"/>
      <w:jc w:val="right"/>
      <w:keepNext/>
      <w:outlineLvl w:val="2"/>
    </w:pPr>
    <w:rPr>
      <w:sz w:val="24"/>
    </w:rPr>
  </w:style>
  <w:style w:type="character" w:styleId="852">
    <w:name w:val="Основной шрифт абзаца"/>
    <w:next w:val="852"/>
    <w:link w:val="848"/>
    <w:semiHidden/>
  </w:style>
  <w:style w:type="table" w:styleId="853">
    <w:name w:val="Обычная таблица"/>
    <w:next w:val="853"/>
    <w:link w:val="848"/>
    <w:semiHidden/>
    <w:tblPr/>
  </w:style>
  <w:style w:type="numbering" w:styleId="854">
    <w:name w:val="Нет списка"/>
    <w:next w:val="854"/>
    <w:link w:val="848"/>
    <w:semiHidden/>
  </w:style>
  <w:style w:type="paragraph" w:styleId="855">
    <w:name w:val="Основной текст"/>
    <w:basedOn w:val="848"/>
    <w:next w:val="855"/>
    <w:link w:val="848"/>
    <w:pPr>
      <w:jc w:val="both"/>
    </w:pPr>
    <w:rPr>
      <w:sz w:val="28"/>
    </w:rPr>
  </w:style>
  <w:style w:type="paragraph" w:styleId="856">
    <w:name w:val="Текст выноски"/>
    <w:basedOn w:val="848"/>
    <w:next w:val="856"/>
    <w:link w:val="848"/>
    <w:semiHidden/>
    <w:rPr>
      <w:rFonts w:ascii="Tahoma" w:hAnsi="Tahoma" w:cs="Tahoma"/>
      <w:sz w:val="16"/>
      <w:szCs w:val="16"/>
    </w:rPr>
  </w:style>
  <w:style w:type="character" w:styleId="857">
    <w:name w:val="Заголовок 1 Знак"/>
    <w:next w:val="857"/>
    <w:link w:val="849"/>
    <w:rPr>
      <w:sz w:val="28"/>
      <w:lang w:val="ru-RU" w:eastAsia="ru-RU" w:bidi="ar-SA"/>
    </w:rPr>
  </w:style>
  <w:style w:type="table" w:styleId="858">
    <w:name w:val="Сетка таблицы"/>
    <w:basedOn w:val="853"/>
    <w:next w:val="858"/>
    <w:link w:val="848"/>
    <w:uiPriority w:val="39"/>
    <w:tblPr/>
  </w:style>
  <w:style w:type="paragraph" w:styleId="859">
    <w:name w:val=" Знак Знак1 Знак"/>
    <w:basedOn w:val="848"/>
    <w:next w:val="859"/>
    <w:link w:val="848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60">
    <w:name w:val=" Знак Знак1 Знак Знак Знак Знак"/>
    <w:basedOn w:val="848"/>
    <w:next w:val="860"/>
    <w:link w:val="848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61">
    <w:name w:val="Верхний колонтитул"/>
    <w:basedOn w:val="848"/>
    <w:next w:val="861"/>
    <w:link w:val="862"/>
    <w:pPr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basedOn w:val="852"/>
    <w:next w:val="862"/>
    <w:link w:val="861"/>
  </w:style>
  <w:style w:type="paragraph" w:styleId="863">
    <w:name w:val="Нижний колонтитул"/>
    <w:basedOn w:val="848"/>
    <w:next w:val="863"/>
    <w:link w:val="864"/>
    <w:pPr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basedOn w:val="852"/>
    <w:next w:val="864"/>
    <w:link w:val="863"/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creator>User75</dc:creator>
  <cp:revision>23</cp:revision>
  <dcterms:created xsi:type="dcterms:W3CDTF">2019-12-30T03:56:00Z</dcterms:created>
  <dcterms:modified xsi:type="dcterms:W3CDTF">2024-06-10T09:45:33Z</dcterms:modified>
  <cp:version>917504</cp:version>
</cp:coreProperties>
</file>