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6B" w:rsidRPr="00CE3D52" w:rsidRDefault="0033496B" w:rsidP="0033496B">
      <w:pPr>
        <w:ind w:firstLine="720"/>
        <w:jc w:val="right"/>
        <w:rPr>
          <w:bCs/>
          <w:sz w:val="28"/>
          <w:szCs w:val="28"/>
        </w:rPr>
      </w:pPr>
      <w:bookmarkStart w:id="0" w:name="_GoBack"/>
      <w:bookmarkEnd w:id="0"/>
      <w:r w:rsidRPr="00CE3D52">
        <w:rPr>
          <w:bCs/>
          <w:sz w:val="28"/>
          <w:szCs w:val="28"/>
        </w:rPr>
        <w:t xml:space="preserve">УТВЕРЖДЕН </w:t>
      </w:r>
    </w:p>
    <w:p w:rsidR="0033496B" w:rsidRDefault="0033496B" w:rsidP="0033496B">
      <w:pPr>
        <w:ind w:firstLine="720"/>
        <w:jc w:val="right"/>
        <w:rPr>
          <w:bCs/>
          <w:sz w:val="28"/>
          <w:szCs w:val="28"/>
        </w:rPr>
      </w:pPr>
      <w:r>
        <w:rPr>
          <w:bCs/>
          <w:sz w:val="28"/>
          <w:szCs w:val="28"/>
        </w:rPr>
        <w:t>приказом министерства</w:t>
      </w:r>
    </w:p>
    <w:p w:rsidR="0033496B" w:rsidRPr="00CE3D52" w:rsidRDefault="0033496B" w:rsidP="0033496B">
      <w:pPr>
        <w:ind w:firstLine="720"/>
        <w:jc w:val="right"/>
        <w:rPr>
          <w:bCs/>
          <w:sz w:val="28"/>
          <w:szCs w:val="28"/>
        </w:rPr>
      </w:pPr>
      <w:r>
        <w:rPr>
          <w:bCs/>
          <w:sz w:val="28"/>
          <w:szCs w:val="28"/>
        </w:rPr>
        <w:t xml:space="preserve"> экономического развития </w:t>
      </w:r>
    </w:p>
    <w:p w:rsidR="0033496B" w:rsidRPr="00CE3D52" w:rsidRDefault="0033496B" w:rsidP="0033496B">
      <w:pPr>
        <w:ind w:firstLine="720"/>
        <w:jc w:val="right"/>
        <w:rPr>
          <w:bCs/>
          <w:sz w:val="28"/>
          <w:szCs w:val="28"/>
        </w:rPr>
      </w:pPr>
      <w:r w:rsidRPr="00CE3D52">
        <w:rPr>
          <w:bCs/>
          <w:sz w:val="28"/>
          <w:szCs w:val="28"/>
        </w:rPr>
        <w:t>Новосибирской области</w:t>
      </w:r>
    </w:p>
    <w:p w:rsidR="0033496B" w:rsidRPr="00CE3D52" w:rsidRDefault="0033496B" w:rsidP="0033496B">
      <w:pPr>
        <w:ind w:firstLine="720"/>
        <w:jc w:val="right"/>
        <w:rPr>
          <w:bCs/>
          <w:sz w:val="28"/>
          <w:szCs w:val="28"/>
        </w:rPr>
      </w:pPr>
      <w:r w:rsidRPr="00CE3D52">
        <w:rPr>
          <w:bCs/>
          <w:sz w:val="28"/>
          <w:szCs w:val="28"/>
        </w:rPr>
        <w:t xml:space="preserve">от </w:t>
      </w:r>
      <w:r>
        <w:rPr>
          <w:bCs/>
          <w:sz w:val="28"/>
          <w:szCs w:val="28"/>
        </w:rPr>
        <w:t>____________</w:t>
      </w:r>
      <w:r w:rsidRPr="00CE3D52">
        <w:rPr>
          <w:bCs/>
          <w:sz w:val="28"/>
          <w:szCs w:val="28"/>
        </w:rPr>
        <w:t xml:space="preserve"> №</w:t>
      </w:r>
      <w:r>
        <w:rPr>
          <w:bCs/>
          <w:sz w:val="28"/>
          <w:szCs w:val="28"/>
        </w:rPr>
        <w:t>____</w:t>
      </w:r>
    </w:p>
    <w:p w:rsidR="0033496B" w:rsidRDefault="0033496B" w:rsidP="0033496B">
      <w:pPr>
        <w:ind w:firstLine="720"/>
        <w:jc w:val="center"/>
        <w:rPr>
          <w:b/>
          <w:bCs/>
          <w:sz w:val="28"/>
          <w:szCs w:val="28"/>
        </w:rPr>
      </w:pPr>
    </w:p>
    <w:p w:rsidR="0033496B" w:rsidRPr="00CE3D52" w:rsidRDefault="0033496B" w:rsidP="0033496B">
      <w:pPr>
        <w:ind w:firstLine="720"/>
        <w:jc w:val="center"/>
        <w:rPr>
          <w:b/>
          <w:bCs/>
          <w:sz w:val="28"/>
          <w:szCs w:val="28"/>
        </w:rPr>
      </w:pPr>
    </w:p>
    <w:p w:rsidR="0033496B" w:rsidRDefault="0033496B" w:rsidP="0033496B">
      <w:pPr>
        <w:ind w:firstLine="720"/>
        <w:jc w:val="center"/>
        <w:rPr>
          <w:rFonts w:eastAsia="Calibri"/>
          <w:b/>
          <w:bCs/>
          <w:sz w:val="28"/>
          <w:szCs w:val="28"/>
          <w:lang w:eastAsia="en-US"/>
        </w:rPr>
      </w:pPr>
      <w:r w:rsidRPr="008C13A1">
        <w:rPr>
          <w:rFonts w:eastAsia="Calibri"/>
          <w:b/>
          <w:bCs/>
          <w:sz w:val="28"/>
          <w:szCs w:val="28"/>
          <w:lang w:eastAsia="en-US"/>
        </w:rPr>
        <w:t xml:space="preserve">Порядок </w:t>
      </w:r>
    </w:p>
    <w:p w:rsidR="0033496B" w:rsidRPr="008C13A1" w:rsidRDefault="0033496B" w:rsidP="0033496B">
      <w:pPr>
        <w:ind w:firstLine="720"/>
        <w:jc w:val="center"/>
        <w:rPr>
          <w:rFonts w:eastAsia="Calibri"/>
          <w:b/>
          <w:bCs/>
          <w:sz w:val="28"/>
          <w:szCs w:val="28"/>
          <w:lang w:eastAsia="en-US"/>
        </w:rPr>
      </w:pPr>
      <w:r w:rsidRPr="008C13A1">
        <w:rPr>
          <w:rFonts w:eastAsia="Calibri"/>
          <w:b/>
          <w:bCs/>
          <w:sz w:val="28"/>
          <w:szCs w:val="28"/>
          <w:lang w:eastAsia="en-US"/>
        </w:rPr>
        <w:t>принятия решения об одобрении</w:t>
      </w:r>
    </w:p>
    <w:p w:rsidR="0033496B" w:rsidRPr="008C13A1" w:rsidRDefault="0033496B" w:rsidP="0033496B">
      <w:pPr>
        <w:ind w:firstLine="720"/>
        <w:jc w:val="center"/>
        <w:rPr>
          <w:rFonts w:eastAsia="Calibri"/>
          <w:b/>
          <w:bCs/>
          <w:sz w:val="28"/>
          <w:szCs w:val="28"/>
          <w:lang w:eastAsia="en-US"/>
        </w:rPr>
      </w:pPr>
      <w:r w:rsidRPr="008C13A1">
        <w:rPr>
          <w:rFonts w:eastAsia="Calibri"/>
          <w:b/>
          <w:bCs/>
          <w:sz w:val="28"/>
          <w:szCs w:val="28"/>
          <w:lang w:eastAsia="en-US"/>
        </w:rPr>
        <w:t>сделок с участием государственных учреждений, подведомственных министерству</w:t>
      </w:r>
      <w:r>
        <w:rPr>
          <w:rFonts w:eastAsia="Calibri"/>
          <w:b/>
          <w:bCs/>
          <w:sz w:val="28"/>
          <w:szCs w:val="28"/>
          <w:lang w:eastAsia="en-US"/>
        </w:rPr>
        <w:t xml:space="preserve"> экономического развития</w:t>
      </w:r>
      <w:r w:rsidRPr="008C13A1">
        <w:rPr>
          <w:rFonts w:eastAsia="Calibri"/>
          <w:b/>
          <w:bCs/>
          <w:sz w:val="28"/>
          <w:szCs w:val="28"/>
          <w:lang w:eastAsia="en-US"/>
        </w:rPr>
        <w:t xml:space="preserve"> Новосибирской области, в совершении кот</w:t>
      </w:r>
      <w:r>
        <w:rPr>
          <w:rFonts w:eastAsia="Calibri"/>
          <w:b/>
          <w:bCs/>
          <w:sz w:val="28"/>
          <w:szCs w:val="28"/>
          <w:lang w:eastAsia="en-US"/>
        </w:rPr>
        <w:t>орых имеется заинтересованность (далее - Порядок)</w:t>
      </w:r>
    </w:p>
    <w:p w:rsidR="0033496B" w:rsidRDefault="0033496B" w:rsidP="0033496B">
      <w:pPr>
        <w:contextualSpacing/>
        <w:jc w:val="center"/>
        <w:rPr>
          <w:rFonts w:eastAsia="Calibri"/>
          <w:sz w:val="28"/>
          <w:szCs w:val="28"/>
          <w:lang w:eastAsia="en-US"/>
        </w:rPr>
      </w:pPr>
      <w:bookmarkStart w:id="1" w:name="sub_101"/>
    </w:p>
    <w:p w:rsidR="0033496B" w:rsidRPr="00CE3D52" w:rsidRDefault="0033496B" w:rsidP="0033496B">
      <w:pPr>
        <w:contextualSpacing/>
        <w:jc w:val="center"/>
        <w:rPr>
          <w:rFonts w:eastAsia="Calibri"/>
          <w:sz w:val="28"/>
          <w:szCs w:val="28"/>
          <w:lang w:eastAsia="en-US"/>
        </w:rPr>
      </w:pPr>
    </w:p>
    <w:bookmarkEnd w:id="1"/>
    <w:p w:rsidR="0033496B" w:rsidRPr="00045894" w:rsidRDefault="0033496B" w:rsidP="0033496B">
      <w:pPr>
        <w:autoSpaceDE w:val="0"/>
        <w:autoSpaceDN w:val="0"/>
        <w:adjustRightInd w:val="0"/>
        <w:ind w:firstLine="709"/>
        <w:jc w:val="both"/>
        <w:rPr>
          <w:rFonts w:eastAsia="Calibri"/>
          <w:sz w:val="28"/>
          <w:szCs w:val="28"/>
          <w:lang w:eastAsia="en-US"/>
        </w:rPr>
      </w:pPr>
      <w:r>
        <w:rPr>
          <w:rFonts w:eastAsia="Calibri"/>
          <w:sz w:val="28"/>
          <w:szCs w:val="28"/>
          <w:lang w:eastAsia="en-US"/>
        </w:rPr>
        <w:t>1. </w:t>
      </w:r>
      <w:proofErr w:type="gramStart"/>
      <w:r w:rsidRPr="008C13A1">
        <w:rPr>
          <w:rFonts w:eastAsia="Calibri"/>
          <w:sz w:val="28"/>
          <w:szCs w:val="28"/>
          <w:lang w:eastAsia="en-US"/>
        </w:rPr>
        <w:t>Настоящий Порядок разработан на основании статьи 27 Фед</w:t>
      </w:r>
      <w:r>
        <w:rPr>
          <w:rFonts w:eastAsia="Calibri"/>
          <w:sz w:val="28"/>
          <w:szCs w:val="28"/>
          <w:lang w:eastAsia="en-US"/>
        </w:rPr>
        <w:t>ерального закона от 12.01.1996 № 7-ФЗ «О некоммерческих организациях»</w:t>
      </w:r>
      <w:r w:rsidRPr="008C13A1">
        <w:rPr>
          <w:rFonts w:eastAsia="Calibri"/>
          <w:sz w:val="28"/>
          <w:szCs w:val="28"/>
          <w:lang w:eastAsia="en-US"/>
        </w:rPr>
        <w:t xml:space="preserve"> и устанавливает правила принятия решения об одобрении ми</w:t>
      </w:r>
      <w:r>
        <w:rPr>
          <w:rFonts w:eastAsia="Calibri"/>
          <w:sz w:val="28"/>
          <w:szCs w:val="28"/>
          <w:lang w:eastAsia="en-US"/>
        </w:rPr>
        <w:t>нистерством экономического развития</w:t>
      </w:r>
      <w:r w:rsidRPr="008C13A1">
        <w:rPr>
          <w:rFonts w:eastAsia="Calibri"/>
          <w:sz w:val="28"/>
          <w:szCs w:val="28"/>
          <w:lang w:eastAsia="en-US"/>
        </w:rPr>
        <w:t xml:space="preserve"> Новосибирской области </w:t>
      </w:r>
      <w:r w:rsidRPr="00045894">
        <w:rPr>
          <w:rFonts w:eastAsia="Calibri"/>
          <w:sz w:val="28"/>
          <w:szCs w:val="28"/>
          <w:lang w:eastAsia="en-US"/>
        </w:rPr>
        <w:t>(далее - министерство) сделок, в том числе мировые соглашения, с участием государственных учреждений Новосибирской области, подведомственных министерству экономического развития Новосибирской области (далее - учреждения), в совершении которых имеется заинтересованность, в целях предупреждения конфликта интересов.</w:t>
      </w:r>
      <w:proofErr w:type="gramEnd"/>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2. Сделка с участием учреждения, в совершении которой имеется заинтересованность (далее - Сделка), может быть совершена только после получения одобрения ее министерством.</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3. </w:t>
      </w:r>
      <w:proofErr w:type="gramStart"/>
      <w:r w:rsidRPr="00045894">
        <w:rPr>
          <w:rFonts w:eastAsia="Calibri"/>
          <w:sz w:val="28"/>
          <w:szCs w:val="28"/>
          <w:lang w:eastAsia="en-US"/>
        </w:rPr>
        <w:t>В целях применения настоящего Порядка, лицами, заинтересованными в заключении учреждениями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учреждения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w:t>
      </w:r>
      <w:proofErr w:type="gramEnd"/>
      <w:r w:rsidRPr="00045894">
        <w:rPr>
          <w:rFonts w:eastAsia="Calibri"/>
          <w:sz w:val="28"/>
          <w:szCs w:val="28"/>
          <w:lang w:eastAsia="en-US"/>
        </w:rPr>
        <w:t xml:space="preserve">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3496B"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4. </w:t>
      </w:r>
      <w:proofErr w:type="gramStart"/>
      <w:r w:rsidRPr="00045894">
        <w:rPr>
          <w:rFonts w:eastAsia="Calibri"/>
          <w:sz w:val="28"/>
          <w:szCs w:val="28"/>
          <w:lang w:eastAsia="en-US"/>
        </w:rPr>
        <w:t xml:space="preserve">В целях принятия решения об одобрении Сделки руководитель (иное уполномоченное лицо) учреждения направляет в министерство обращение об одобрении Сделки, содержащее мотивированное обоснование выбора контрагента, с указанием предмета Сделки, сроков, цены и иных существенных условий Сделки,  включающее  финансово-экономическое обоснование целесообразности заключения сделки (содержание Сделки, расчеты показателей </w:t>
      </w:r>
      <w:r w:rsidRPr="00045894">
        <w:rPr>
          <w:rFonts w:eastAsia="Calibri"/>
          <w:sz w:val="28"/>
          <w:szCs w:val="28"/>
          <w:lang w:eastAsia="en-US"/>
        </w:rPr>
        <w:lastRenderedPageBreak/>
        <w:t>Сделки, информация о прогнозе влияния результатов Сделки на повышение эффективности деятельности учреждения), сведения о заинтересованных</w:t>
      </w:r>
      <w:proofErr w:type="gramEnd"/>
      <w:r w:rsidRPr="00045894">
        <w:rPr>
          <w:rFonts w:eastAsia="Calibri"/>
          <w:sz w:val="28"/>
          <w:szCs w:val="28"/>
          <w:lang w:eastAsia="en-US"/>
        </w:rPr>
        <w:t xml:space="preserve"> в Сделке лицах (далее - обращение). </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К обращению прилагаются:</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1) проект документа (контракт, договор, счет, иной документ, подтверждающий установление, изменение или прекращение гражданских прав и обязанностей) о совершении учреждением сделки с указанием существенных условий;</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2) сведения о кредиторской и дебиторской задолженности учреждения с указанием наименований кредиторов, должников, сумм задолженности (с выделением задолженности по заработной плате, задолженности перед бюджетом и внебюджетными фондами и указанием статуса задолженности (текущая или просроченная);</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3) документы о наличии свободного остатка лимитов бюджетных обязательств, о наличии расходов в плане финансово-хозяйственной деятельности учреждения для совершения сделки (в случае возникновения денежного обязательства у учреждения в результате совершения сделки);</w:t>
      </w:r>
    </w:p>
    <w:p w:rsidR="0033496B" w:rsidRPr="00045894" w:rsidRDefault="0033496B" w:rsidP="0033496B">
      <w:pPr>
        <w:autoSpaceDE w:val="0"/>
        <w:autoSpaceDN w:val="0"/>
        <w:adjustRightInd w:val="0"/>
        <w:ind w:firstLine="709"/>
        <w:jc w:val="both"/>
        <w:rPr>
          <w:rFonts w:eastAsia="Calibri"/>
          <w:sz w:val="28"/>
          <w:szCs w:val="28"/>
          <w:lang w:eastAsia="en-US"/>
        </w:rPr>
      </w:pPr>
      <w:proofErr w:type="gramStart"/>
      <w:r w:rsidRPr="00045894">
        <w:rPr>
          <w:rFonts w:eastAsia="Calibri"/>
          <w:sz w:val="28"/>
          <w:szCs w:val="28"/>
          <w:lang w:eastAsia="en-US"/>
        </w:rPr>
        <w:t>4) документы, обосновывающие стоимость сделки (учреждение вправе использовать, в частности, информацию о рыночных ценах идентичных (однородных) предмету сделки товаров, работ, услуг, иные источники, в том числе указанные в статье 22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информацию, подготовленную субъектами оценочной деятельности в соответствии с законодательством Российской</w:t>
      </w:r>
      <w:proofErr w:type="gramEnd"/>
      <w:r w:rsidRPr="00045894">
        <w:rPr>
          <w:rFonts w:eastAsia="Calibri"/>
          <w:sz w:val="28"/>
          <w:szCs w:val="28"/>
          <w:lang w:eastAsia="en-US"/>
        </w:rPr>
        <w:t xml:space="preserve"> </w:t>
      </w:r>
      <w:proofErr w:type="gramStart"/>
      <w:r w:rsidRPr="00045894">
        <w:rPr>
          <w:rFonts w:eastAsia="Calibri"/>
          <w:sz w:val="28"/>
          <w:szCs w:val="28"/>
          <w:lang w:eastAsia="en-US"/>
        </w:rPr>
        <w:t>Федерации об оценочной деятельности);</w:t>
      </w:r>
      <w:proofErr w:type="gramEnd"/>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5) копии учредительных документов контрагента - юридического лица, копия документа, удостоверяющего личность гражданина - контрагента;</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6) копия документа контрагента, подтверждающего полномочия руководителя или его уполномоченного лица (для контрагентов - юридических лиц);</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7) иные документы, определяющие существенные условия совершения сделки.</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5. Поступившие в министерство документы, предусмотренные пунктом 4 настоящего Порядка, передаются на рассмотрение руководителю структурного подразделения министерства, курирующего деятельность учреждения (дале</w:t>
      </w:r>
      <w:proofErr w:type="gramStart"/>
      <w:r w:rsidRPr="00045894">
        <w:rPr>
          <w:rFonts w:eastAsia="Calibri"/>
          <w:sz w:val="28"/>
          <w:szCs w:val="28"/>
          <w:lang w:eastAsia="en-US"/>
        </w:rPr>
        <w:t>е-</w:t>
      </w:r>
      <w:proofErr w:type="gramEnd"/>
      <w:r w:rsidRPr="00045894">
        <w:rPr>
          <w:rFonts w:eastAsia="Calibri"/>
          <w:sz w:val="28"/>
          <w:szCs w:val="28"/>
          <w:lang w:eastAsia="en-US"/>
        </w:rPr>
        <w:t xml:space="preserve"> куратор учреждения).</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 xml:space="preserve">6. Куратор учреждения в течение 10 рабочих дней </w:t>
      </w:r>
      <w:proofErr w:type="gramStart"/>
      <w:r w:rsidRPr="00045894">
        <w:rPr>
          <w:rFonts w:eastAsia="Calibri"/>
          <w:sz w:val="28"/>
          <w:szCs w:val="28"/>
          <w:lang w:eastAsia="en-US"/>
        </w:rPr>
        <w:t>с даты поступления</w:t>
      </w:r>
      <w:proofErr w:type="gramEnd"/>
      <w:r w:rsidRPr="00045894">
        <w:rPr>
          <w:rFonts w:eastAsia="Calibri"/>
          <w:sz w:val="28"/>
          <w:szCs w:val="28"/>
          <w:lang w:eastAsia="en-US"/>
        </w:rPr>
        <w:t xml:space="preserve"> обращения организует:</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1) проверку полноты (комплектности) документов, представленных руководителем (иным уполномоченным лицом) учреждения, на соответствие целям деятельности учреждения и требованиям, указанным в пункте 4 настоящего Порядка;</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lastRenderedPageBreak/>
        <w:t>2) подготовку проекта письма о согласовании Сделки, при отсутствии замечаний к полноте представленных учреждением документов либо об отказе в одобрении Сделки, с указанием конкретных причин принятия такого решения;</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3) направление завизированного проекта письма о согласовании Сделки и пакета документов, указанного в пункте 4 настоящего Порядка, последовательно на согласование в отдел финансовой, организационной и кадровой работы и управление совершенствования государственного управления и правовой работы министерства.</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7. Проверка представленных документов куратором учреждения осуществляется во взаимодействии со структурными подразделениями министерства, в рамках их компетенции:</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1) отдел финансовой, организационной и кадровой работы министерства в течение 2 рабочих дней со дня поступления пакета документов проверяет соответствие свободного остатка лимитов бюджетных обязательств и наличия расходов в плане финансово-хозяйственной деятельности учреждения для совершения сделки;</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2) управление совершенствования государственного управления и правовой работы министерства в течение 2 рабочих дней со дня поступления пакета документов проверяет представленные учреждением документы на соответствие целям деятельности учреждения, изучает основания целесообразности совершения Сделки учреждением, проводит правовую экспертизу.</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 xml:space="preserve">8. При рассмотрении обращения куратор учреждения вправе запросить от учреждения дополнительные документы (сведения) и/или разъяснения, связанные с заключением Сделки. Срок представления учреждением дополнительных документов составляет 2 рабочих дня. В этом случае исчисление срока рассмотрения обращения осуществляется </w:t>
      </w:r>
      <w:proofErr w:type="gramStart"/>
      <w:r w:rsidRPr="00045894">
        <w:rPr>
          <w:rFonts w:eastAsia="Calibri"/>
          <w:sz w:val="28"/>
          <w:szCs w:val="28"/>
          <w:lang w:eastAsia="en-US"/>
        </w:rPr>
        <w:t>с даты поступления</w:t>
      </w:r>
      <w:proofErr w:type="gramEnd"/>
      <w:r w:rsidRPr="00045894">
        <w:rPr>
          <w:rFonts w:eastAsia="Calibri"/>
          <w:sz w:val="28"/>
          <w:szCs w:val="28"/>
          <w:lang w:eastAsia="en-US"/>
        </w:rPr>
        <w:t xml:space="preserve"> в министерство дополнительно запрашиваемых документов.</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 xml:space="preserve">9. Завизированный отделом финансовой, организационной и кадровой работы, управлением совершенствования государственного управления и правовой работы министерства, куратором учреждения проект письма о согласовании Сделки передается на подпись заместителю Председателя Правительства Новосибирской области - министру экономического развития Новосибирской области (далее - министр). </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10. Основаниями для принятия решения об отказе в одобрении Сделки являются:</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1) непредставление или представление не в полном объеме документов, указанных в пункте 4 настоящего Порядка;</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2) выявление в представленных руководителем (иным уполномоченным лицом) учреждения документах неполных или недостоверных сведений;</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3) нецелесообразность заключения Сделки;</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4) несоответствие Сделки целям и видам деятельности учреждения;</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5) заключение Сделки приведет к невозможности осуществления учреждением деятельности, цели которой определены его уставом;</w:t>
      </w:r>
    </w:p>
    <w:p w:rsidR="0033496B" w:rsidRPr="00045894"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lastRenderedPageBreak/>
        <w:t>6) планируемая к заключению Сделка, в совершении которой имеется заинтересованность, не соответствует федеральному законодательству, законодательству Новосибирской области.</w:t>
      </w:r>
    </w:p>
    <w:p w:rsidR="0033496B" w:rsidRDefault="0033496B" w:rsidP="0033496B">
      <w:pPr>
        <w:autoSpaceDE w:val="0"/>
        <w:autoSpaceDN w:val="0"/>
        <w:adjustRightInd w:val="0"/>
        <w:ind w:firstLine="709"/>
        <w:jc w:val="both"/>
        <w:rPr>
          <w:rFonts w:eastAsia="Calibri"/>
          <w:sz w:val="28"/>
          <w:szCs w:val="28"/>
          <w:lang w:eastAsia="en-US"/>
        </w:rPr>
      </w:pPr>
      <w:r w:rsidRPr="00045894">
        <w:rPr>
          <w:rFonts w:eastAsia="Calibri"/>
          <w:sz w:val="28"/>
          <w:szCs w:val="28"/>
          <w:lang w:eastAsia="en-US"/>
        </w:rPr>
        <w:t>11. Решение об одобрении либо об отказе в одобрении сделки с участием учреждения, в совершении которой имеется заинтересованность, принима</w:t>
      </w:r>
      <w:r w:rsidR="00E80063">
        <w:rPr>
          <w:rFonts w:eastAsia="Calibri"/>
          <w:sz w:val="28"/>
          <w:szCs w:val="28"/>
          <w:lang w:eastAsia="en-US"/>
        </w:rPr>
        <w:t>ется министерством в течение 15</w:t>
      </w:r>
      <w:r w:rsidRPr="00045894">
        <w:rPr>
          <w:rFonts w:eastAsia="Calibri"/>
          <w:sz w:val="28"/>
          <w:szCs w:val="28"/>
          <w:lang w:eastAsia="en-US"/>
        </w:rPr>
        <w:t xml:space="preserve"> рабочих дней </w:t>
      </w:r>
      <w:proofErr w:type="gramStart"/>
      <w:r w:rsidRPr="00045894">
        <w:rPr>
          <w:rFonts w:eastAsia="Calibri"/>
          <w:sz w:val="28"/>
          <w:szCs w:val="28"/>
          <w:lang w:eastAsia="en-US"/>
        </w:rPr>
        <w:t>с даты</w:t>
      </w:r>
      <w:r>
        <w:rPr>
          <w:rFonts w:eastAsia="Calibri"/>
          <w:sz w:val="28"/>
          <w:szCs w:val="28"/>
          <w:lang w:eastAsia="en-US"/>
        </w:rPr>
        <w:t xml:space="preserve"> поступления</w:t>
      </w:r>
      <w:proofErr w:type="gramEnd"/>
      <w:r>
        <w:rPr>
          <w:rFonts w:eastAsia="Calibri"/>
          <w:sz w:val="28"/>
          <w:szCs w:val="28"/>
          <w:lang w:eastAsia="en-US"/>
        </w:rPr>
        <w:t xml:space="preserve"> обращения</w:t>
      </w:r>
      <w:r w:rsidRPr="008C13A1">
        <w:rPr>
          <w:rFonts w:eastAsia="Calibri"/>
          <w:sz w:val="28"/>
          <w:szCs w:val="28"/>
          <w:lang w:eastAsia="en-US"/>
        </w:rPr>
        <w:t xml:space="preserve"> и оформляется письмом министерства, которое направляется руководителю (иному уполномоченному лицу) учреждения в течение 5</w:t>
      </w:r>
      <w:r>
        <w:rPr>
          <w:rFonts w:eastAsia="Calibri"/>
          <w:sz w:val="28"/>
          <w:szCs w:val="28"/>
          <w:lang w:eastAsia="en-US"/>
        </w:rPr>
        <w:t xml:space="preserve"> рабочих</w:t>
      </w:r>
      <w:r w:rsidRPr="008C13A1">
        <w:rPr>
          <w:rFonts w:eastAsia="Calibri"/>
          <w:sz w:val="28"/>
          <w:szCs w:val="28"/>
          <w:lang w:eastAsia="en-US"/>
        </w:rPr>
        <w:t xml:space="preserve"> дней после принятия соответствующего решения.</w:t>
      </w:r>
    </w:p>
    <w:p w:rsidR="0033496B" w:rsidRPr="008C13A1" w:rsidRDefault="0033496B" w:rsidP="0033496B">
      <w:pPr>
        <w:autoSpaceDE w:val="0"/>
        <w:autoSpaceDN w:val="0"/>
        <w:adjustRightInd w:val="0"/>
        <w:ind w:firstLine="709"/>
        <w:jc w:val="both"/>
        <w:rPr>
          <w:rFonts w:eastAsia="Calibri"/>
          <w:sz w:val="28"/>
          <w:szCs w:val="28"/>
          <w:lang w:eastAsia="en-US"/>
        </w:rPr>
      </w:pPr>
      <w:r>
        <w:rPr>
          <w:rFonts w:eastAsia="Calibri"/>
          <w:sz w:val="28"/>
          <w:szCs w:val="28"/>
          <w:lang w:eastAsia="en-US"/>
        </w:rPr>
        <w:t>12. При вынесении решения об отказе в одобрении Сделки учреждение имеет право повторно обратиться в министерство после устранения выявленных нарушений и замечаний.</w:t>
      </w:r>
    </w:p>
    <w:p w:rsidR="0033496B" w:rsidRPr="008C13A1" w:rsidRDefault="0033496B" w:rsidP="0033496B">
      <w:pPr>
        <w:autoSpaceDE w:val="0"/>
        <w:autoSpaceDN w:val="0"/>
        <w:adjustRightInd w:val="0"/>
        <w:ind w:firstLine="709"/>
        <w:jc w:val="both"/>
        <w:rPr>
          <w:rFonts w:eastAsia="Calibri"/>
          <w:sz w:val="28"/>
          <w:szCs w:val="28"/>
          <w:lang w:eastAsia="en-US"/>
        </w:rPr>
      </w:pPr>
      <w:r>
        <w:rPr>
          <w:rFonts w:eastAsia="Calibri"/>
          <w:sz w:val="28"/>
          <w:szCs w:val="28"/>
          <w:lang w:eastAsia="en-US"/>
        </w:rPr>
        <w:t>13. </w:t>
      </w:r>
      <w:r w:rsidRPr="008C13A1">
        <w:rPr>
          <w:rFonts w:eastAsia="Calibri"/>
          <w:sz w:val="28"/>
          <w:szCs w:val="28"/>
          <w:lang w:eastAsia="en-US"/>
        </w:rPr>
        <w:t xml:space="preserve">С целью контроля за соблюдением одобренной сделки, в совершении которой имеется заинтересованность, руководитель (иное уполномоченное лицо) учреждения </w:t>
      </w:r>
      <w:r>
        <w:rPr>
          <w:rFonts w:eastAsia="Calibri"/>
          <w:sz w:val="28"/>
          <w:szCs w:val="28"/>
          <w:lang w:eastAsia="en-US"/>
        </w:rPr>
        <w:t>представляет в министерство в срок не позднее 5 рабочих</w:t>
      </w:r>
      <w:r w:rsidRPr="008C13A1">
        <w:rPr>
          <w:rFonts w:eastAsia="Calibri"/>
          <w:sz w:val="28"/>
          <w:szCs w:val="28"/>
          <w:lang w:eastAsia="en-US"/>
        </w:rPr>
        <w:t xml:space="preserve"> дней со </w:t>
      </w:r>
      <w:r>
        <w:rPr>
          <w:rFonts w:eastAsia="Calibri"/>
          <w:sz w:val="28"/>
          <w:szCs w:val="28"/>
          <w:lang w:eastAsia="en-US"/>
        </w:rPr>
        <w:t>дня заключения соответствующей С</w:t>
      </w:r>
      <w:r w:rsidRPr="008C13A1">
        <w:rPr>
          <w:rFonts w:eastAsia="Calibri"/>
          <w:sz w:val="28"/>
          <w:szCs w:val="28"/>
          <w:lang w:eastAsia="en-US"/>
        </w:rPr>
        <w:t>делки копию документ</w:t>
      </w:r>
      <w:proofErr w:type="gramStart"/>
      <w:r w:rsidRPr="008C13A1">
        <w:rPr>
          <w:rFonts w:eastAsia="Calibri"/>
          <w:sz w:val="28"/>
          <w:szCs w:val="28"/>
          <w:lang w:eastAsia="en-US"/>
        </w:rPr>
        <w:t>а о ее</w:t>
      </w:r>
      <w:proofErr w:type="gramEnd"/>
      <w:r w:rsidRPr="008C13A1">
        <w:rPr>
          <w:rFonts w:eastAsia="Calibri"/>
          <w:sz w:val="28"/>
          <w:szCs w:val="28"/>
          <w:lang w:eastAsia="en-US"/>
        </w:rPr>
        <w:t xml:space="preserve"> совершении.</w:t>
      </w:r>
    </w:p>
    <w:p w:rsidR="0033496B" w:rsidRDefault="0033496B" w:rsidP="0033496B">
      <w:pPr>
        <w:autoSpaceDE w:val="0"/>
        <w:autoSpaceDN w:val="0"/>
        <w:adjustRightInd w:val="0"/>
        <w:rPr>
          <w:rFonts w:eastAsia="Calibri"/>
          <w:sz w:val="28"/>
          <w:szCs w:val="28"/>
          <w:lang w:eastAsia="en-US"/>
        </w:rPr>
      </w:pPr>
    </w:p>
    <w:p w:rsidR="0033496B" w:rsidRDefault="0033496B" w:rsidP="0033496B">
      <w:pPr>
        <w:autoSpaceDE w:val="0"/>
        <w:autoSpaceDN w:val="0"/>
        <w:adjustRightInd w:val="0"/>
        <w:rPr>
          <w:rFonts w:eastAsia="Calibri"/>
          <w:sz w:val="28"/>
          <w:szCs w:val="28"/>
          <w:lang w:eastAsia="en-US"/>
        </w:rPr>
      </w:pPr>
    </w:p>
    <w:p w:rsidR="0033496B" w:rsidRDefault="0033496B" w:rsidP="0033496B">
      <w:pPr>
        <w:autoSpaceDE w:val="0"/>
        <w:autoSpaceDN w:val="0"/>
        <w:adjustRightInd w:val="0"/>
        <w:rPr>
          <w:rFonts w:eastAsia="Calibri"/>
          <w:sz w:val="28"/>
          <w:szCs w:val="28"/>
          <w:lang w:eastAsia="en-US"/>
        </w:rPr>
      </w:pPr>
    </w:p>
    <w:p w:rsidR="0033496B" w:rsidRPr="008C13A1" w:rsidRDefault="0033496B" w:rsidP="0033496B">
      <w:pPr>
        <w:autoSpaceDE w:val="0"/>
        <w:autoSpaceDN w:val="0"/>
        <w:adjustRightInd w:val="0"/>
        <w:jc w:val="center"/>
        <w:rPr>
          <w:rFonts w:eastAsia="Calibri"/>
          <w:sz w:val="28"/>
          <w:szCs w:val="28"/>
          <w:lang w:eastAsia="en-US"/>
        </w:rPr>
      </w:pPr>
      <w:r>
        <w:rPr>
          <w:rFonts w:eastAsia="Calibri"/>
          <w:sz w:val="28"/>
          <w:szCs w:val="28"/>
          <w:lang w:eastAsia="en-US"/>
        </w:rPr>
        <w:t>_________________</w:t>
      </w:r>
    </w:p>
    <w:p w:rsidR="00F162D0" w:rsidRDefault="00D14426"/>
    <w:sectPr w:rsidR="00F162D0" w:rsidSect="00BA0285">
      <w:headerReference w:type="default" r:id="rId7"/>
      <w:headerReference w:type="first" r:id="rId8"/>
      <w:pgSz w:w="11906" w:h="16838" w:code="9"/>
      <w:pgMar w:top="1134" w:right="707" w:bottom="1135"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26" w:rsidRDefault="00D14426" w:rsidP="0033496B">
      <w:r>
        <w:separator/>
      </w:r>
    </w:p>
  </w:endnote>
  <w:endnote w:type="continuationSeparator" w:id="0">
    <w:p w:rsidR="00D14426" w:rsidRDefault="00D14426" w:rsidP="0033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26" w:rsidRDefault="00D14426" w:rsidP="0033496B">
      <w:r>
        <w:separator/>
      </w:r>
    </w:p>
  </w:footnote>
  <w:footnote w:type="continuationSeparator" w:id="0">
    <w:p w:rsidR="00D14426" w:rsidRDefault="00D14426" w:rsidP="0033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65405"/>
      <w:docPartObj>
        <w:docPartGallery w:val="Page Numbers (Top of Page)"/>
        <w:docPartUnique/>
      </w:docPartObj>
    </w:sdtPr>
    <w:sdtEndPr/>
    <w:sdtContent>
      <w:p w:rsidR="00BA0285" w:rsidRDefault="00BA0285">
        <w:pPr>
          <w:pStyle w:val="a3"/>
          <w:jc w:val="center"/>
        </w:pPr>
        <w:r>
          <w:fldChar w:fldCharType="begin"/>
        </w:r>
        <w:r>
          <w:instrText>PAGE   \* MERGEFORMAT</w:instrText>
        </w:r>
        <w:r>
          <w:fldChar w:fldCharType="separate"/>
        </w:r>
        <w:r w:rsidR="008A2FDE">
          <w:rPr>
            <w:noProof/>
          </w:rPr>
          <w:t>4</w:t>
        </w:r>
        <w:r>
          <w:fldChar w:fldCharType="end"/>
        </w:r>
      </w:p>
    </w:sdtContent>
  </w:sdt>
  <w:p w:rsidR="0033496B" w:rsidRDefault="003349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85" w:rsidRDefault="00BA0285">
    <w:pPr>
      <w:pStyle w:val="a3"/>
      <w:jc w:val="center"/>
    </w:pPr>
  </w:p>
  <w:p w:rsidR="0033496B" w:rsidRDefault="003349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B0"/>
    <w:rsid w:val="000134B0"/>
    <w:rsid w:val="0027768B"/>
    <w:rsid w:val="00300FE3"/>
    <w:rsid w:val="0033496B"/>
    <w:rsid w:val="003C5137"/>
    <w:rsid w:val="004A3EFC"/>
    <w:rsid w:val="00547E88"/>
    <w:rsid w:val="00780782"/>
    <w:rsid w:val="007A314A"/>
    <w:rsid w:val="008A2FDE"/>
    <w:rsid w:val="00B81244"/>
    <w:rsid w:val="00BA0285"/>
    <w:rsid w:val="00BC5896"/>
    <w:rsid w:val="00D14426"/>
    <w:rsid w:val="00E80063"/>
    <w:rsid w:val="00F4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9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6B"/>
    <w:pPr>
      <w:tabs>
        <w:tab w:val="center" w:pos="4677"/>
        <w:tab w:val="right" w:pos="9355"/>
      </w:tabs>
    </w:pPr>
  </w:style>
  <w:style w:type="character" w:customStyle="1" w:styleId="a4">
    <w:name w:val="Верхний колонтитул Знак"/>
    <w:basedOn w:val="a0"/>
    <w:link w:val="a3"/>
    <w:uiPriority w:val="99"/>
    <w:rsid w:val="0033496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3496B"/>
    <w:pPr>
      <w:tabs>
        <w:tab w:val="center" w:pos="4677"/>
        <w:tab w:val="right" w:pos="9355"/>
      </w:tabs>
    </w:pPr>
  </w:style>
  <w:style w:type="character" w:customStyle="1" w:styleId="a6">
    <w:name w:val="Нижний колонтитул Знак"/>
    <w:basedOn w:val="a0"/>
    <w:link w:val="a5"/>
    <w:uiPriority w:val="99"/>
    <w:rsid w:val="0033496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9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6B"/>
    <w:pPr>
      <w:tabs>
        <w:tab w:val="center" w:pos="4677"/>
        <w:tab w:val="right" w:pos="9355"/>
      </w:tabs>
    </w:pPr>
  </w:style>
  <w:style w:type="character" w:customStyle="1" w:styleId="a4">
    <w:name w:val="Верхний колонтитул Знак"/>
    <w:basedOn w:val="a0"/>
    <w:link w:val="a3"/>
    <w:uiPriority w:val="99"/>
    <w:rsid w:val="0033496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3496B"/>
    <w:pPr>
      <w:tabs>
        <w:tab w:val="center" w:pos="4677"/>
        <w:tab w:val="right" w:pos="9355"/>
      </w:tabs>
    </w:pPr>
  </w:style>
  <w:style w:type="character" w:customStyle="1" w:styleId="a6">
    <w:name w:val="Нижний колонтитул Знак"/>
    <w:basedOn w:val="a0"/>
    <w:link w:val="a5"/>
    <w:uiPriority w:val="99"/>
    <w:rsid w:val="003349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Каракулина Наталья Николаевна</dc:creator>
  <cp:lastModifiedBy>Мясникова Олеся Анатольевна</cp:lastModifiedBy>
  <cp:revision>2</cp:revision>
  <dcterms:created xsi:type="dcterms:W3CDTF">2017-10-24T04:26:00Z</dcterms:created>
  <dcterms:modified xsi:type="dcterms:W3CDTF">2017-10-24T04:26:00Z</dcterms:modified>
</cp:coreProperties>
</file>