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797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постановления Правительства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6663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27.03.2024 № 134-п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 о с т а н о в л я е 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в </w:t>
      </w:r>
      <w:hyperlink r:id="rId12" w:tooltip="consultantplus://offline/ref=3563429628022DCE612ECDC179EE96E27E296DAF5E3F9730AD282A1DEC637284C8D40453BE7FDD39C7B75787C160F87DB3E3FCF" w:history="1">
        <w:r>
          <w:rPr>
            <w:rStyle w:val="868"/>
            <w:rFonts w:ascii="Times New Roman" w:hAnsi="Times New Roman"/>
            <w:color w:val="000000"/>
            <w:sz w:val="28"/>
            <w:szCs w:val="28"/>
            <w:highlight w:val="white"/>
            <w:u w:val="none"/>
            <w:lang w:eastAsia="ru-RU"/>
          </w:rPr>
          <w:t xml:space="preserve">постановление</w:t>
        </w:r>
      </w:hyperlink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Правительства Новосибирской области от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27.03.2024 № 134-п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О предоставлении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субсидий льготным категориям граждан на покупку и установку газоиспользующего оборудования, проведение работ внутри границ их земе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«Развитие рынка природного газа как моторного топлива»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в Новосибирской области в 2024 году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1. </w:t>
      </w:r>
      <w:r>
        <w:rPr>
          <w:rFonts w:ascii="Times New Roman" w:hAnsi="Times New Roman"/>
          <w:sz w:val="28"/>
          <w:szCs w:val="28"/>
          <w:highlight w:val="white"/>
        </w:rPr>
        <w:t xml:space="preserve">В порядке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определения размера субсидий льготным категориям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1) в пункте 1: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а) в абзаце первом 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 о подключении (технологическом присоединении) газоиспользующего оборудования к сети газораспредел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в рамках догазификации либо дополнительное соглашение к договору о подключении (технологическом присоединении) газоиспользующего оборудования к сети газораспределения в рамках догазификации, заключенному до 31.12.2023 (включительно)»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предусматривающий осуществление мероприятий по подключению (технологическому присоединению) в пре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оборудования, и (или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пунктом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2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подключение),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договор о подключении в рамках догазификации либо дополнительное соглашение к заключенному до 31.12.2023 (включительно) договору о подключении в рамках догазификации»;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б) в абзаце втором 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пунктом 12 Правил подключения (технологического присоед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подключения (технологического присоединения)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(далее – Правила подключения),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исключить, после слов «к Правилам подключения»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дополнить словами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технологического присоед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подключения (технологического присоединения)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в) абзац первый пункта 8 дополнить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технологического присоед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подключения (технологического присоединения)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/>
          <w:sz w:val="28"/>
          <w:szCs w:val="28"/>
          <w:highlight w:val="white"/>
        </w:rPr>
        <w:t xml:space="preserve">В порядке и сроках предоставления субсидий льготным категориям граждан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на покупку и установку га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газоиспользующего оборудования и объектов капитального строительства к газорасп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1 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 о подключении (технологическом присоединении) газоиспользующего оборудования к сети газораспределе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в рамках догазификации, либо дополнительное соглашение к договору о подключении (технологическом присоединении) газоиспользующего оборудования к сети газораспределения в рамках догазификации, заключенному до 31.12.2023 (включительно)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предусматривающий осуществление мероприятий по подключению (технологическому присоединению) в пре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оборудования, и (или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пунктом 1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2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(далее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 подключение),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договор о подключении в рамках догазификации либо дополнительное соглашение к заключенному до 31.12.2023 (включительно) договору о подключении в рамках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3. В пункте 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требований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первый после слов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месту жительства гражданина»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или по месту нахождения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домовладения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которого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реализуются мероприятия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в подпункте 3 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договора о подключении (технологическом присоединении) газоиспользующего оборуд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ования к сети газораспределения в рамках догазификации, заключенного после 31.12.2023, либо дополнительного соглашения к договору о подключении (технологическом присоединении) газоиспользующего оборудования к сети газораспределения в рамках догазификации,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заключенному до 31.12.2023 (включительно)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предусматривающего осуществление мероприятий по подключению (технологическому присоединению) в пре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оборудования, и (или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пунктом 1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2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ии утратившими силу некоторых актов Правительства Российской Федерации»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подключение)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договора о подключении в рамках догазификации,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заключенному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после 31.12.2023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либо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дополнительного соглашения к заключенному до 31.12.2023 (включительно) договору о подключении в рамках догазификаци</w:t>
      </w:r>
      <w:r>
        <w:rPr>
          <w:rFonts w:ascii="Times New Roman" w:hAnsi="Times New Roman"/>
          <w:strike w:val="0"/>
          <w:sz w:val="28"/>
          <w:szCs w:val="28"/>
          <w:highlight w:val="white"/>
          <w:lang w:eastAsia="zh-CN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4. Пункт 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оснований возврата средств субсидии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газоиспользующего оборудования и объектов капитального строительства к газораспределительным сетям при догазификации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в рамках федерального проекта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«Развитие рынка природного газа как моторного топлива»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дополнить подпунктами 3, 4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расторжение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предусматривающего осуществление мероприятий по подключению (технологическому присоединению) в пре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делах границ земельного участка гражданина, и (или) по проектированию сети газопотребления, и (или) по строительству газопровода от границ земельного участка до объекта капитального строительства, и (или) по установке газоиспользующего оборудования, и (или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) по строительству либо реконструкции внутреннего газопровода объекта капитального 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пунктом 1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2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(далее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 подключение)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договора о подключении в рамках догазификации, заключенного после 31.12.2023, либо дополнительного соглашения к заключенному до 31.12.2023 (включительно) договору о подключении в рамках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утрата права на предоставление субсидии в период со дня подачи заявления до дня принятия решения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88"/>
        <w:jc w:val="both"/>
        <w:spacing w:after="1" w:line="280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Е. В. Бахарева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88"/>
        <w:jc w:val="both"/>
        <w:spacing w:after="1" w:line="280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238 75 10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-5" w:hanging="10"/>
        <w:spacing w:after="55" w:line="261" w:lineRule="auto"/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5" w:hanging="10"/>
      <w:spacing w:after="55" w:line="261" w:lineRule="auto"/>
      <w:rPr>
        <w:rFonts w:ascii="Times New Roman" w:hAnsi="Times New Roman" w:eastAsia="Times New Roman"/>
        <w:sz w:val="20"/>
      </w:rPr>
    </w:pP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6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9">
    <w:name w:val="Heading 1"/>
    <w:basedOn w:val="688"/>
    <w:next w:val="688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Header Char"/>
    <w:basedOn w:val="698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Заголовок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Верхний колонтитул Знак"/>
    <w:link w:val="736"/>
    <w:uiPriority w:val="99"/>
  </w:style>
  <w:style w:type="paragraph" w:styleId="738">
    <w:name w:val="Footer"/>
    <w:basedOn w:val="688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1" w:customStyle="1">
    <w:name w:val="Caption Char"/>
    <w:uiPriority w:val="99"/>
  </w:style>
  <w:style w:type="table" w:styleId="742">
    <w:name w:val="Table Grid"/>
    <w:basedOn w:val="699"/>
    <w:uiPriority w:val="59"/>
    <w:tblPr/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  <w:pPr>
      <w:spacing w:after="0"/>
    </w:pPr>
  </w:style>
  <w:style w:type="paragraph" w:styleId="88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87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888">
    <w:name w:val="Body Text"/>
    <w:basedOn w:val="688"/>
    <w:link w:val="889"/>
    <w:unhideWhenUsed/>
    <w:pPr>
      <w:spacing w:after="120"/>
    </w:pPr>
    <w:rPr>
      <w:rFonts w:eastAsia="Times New Roman"/>
    </w:rPr>
  </w:style>
  <w:style w:type="character" w:styleId="889" w:customStyle="1">
    <w:name w:val="Основной текст Знак"/>
    <w:link w:val="888"/>
    <w:rPr>
      <w:rFonts w:ascii="Calibri" w:hAnsi="Calibri" w:eastAsia="Times New Roman" w:cs="Times New Roman"/>
    </w:rPr>
  </w:style>
  <w:style w:type="paragraph" w:styleId="890" w:customStyle="1">
    <w:name w:val="Верхний колонтитул;ВерхКолонтитул"/>
    <w:basedOn w:val="688"/>
    <w:link w:val="89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1" w:customStyle="1">
    <w:name w:val="Верхний колонтитул Знак;ВерхКолонтитул Знак"/>
    <w:link w:val="89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2">
    <w:name w:val="Balloon Text"/>
    <w:basedOn w:val="688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link w:val="89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4" w:customStyle="1">
    <w:name w:val="Нижний колонтитул Знак"/>
    <w:link w:val="738"/>
    <w:uiPriority w:val="99"/>
    <w:rPr>
      <w:sz w:val="22"/>
      <w:szCs w:val="22"/>
      <w:lang w:eastAsia="en-US"/>
    </w:rPr>
  </w:style>
  <w:style w:type="character" w:styleId="895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896">
    <w:name w:val="annotation text"/>
    <w:basedOn w:val="688"/>
    <w:link w:val="89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7" w:customStyle="1">
    <w:name w:val="Текст примечания Знак"/>
    <w:basedOn w:val="698"/>
    <w:link w:val="896"/>
    <w:uiPriority w:val="99"/>
    <w:semiHidden/>
    <w:rPr>
      <w:lang w:eastAsia="en-US"/>
    </w:rPr>
  </w:style>
  <w:style w:type="paragraph" w:styleId="898">
    <w:name w:val="annotation subject"/>
    <w:basedOn w:val="896"/>
    <w:next w:val="896"/>
    <w:link w:val="899"/>
    <w:uiPriority w:val="99"/>
    <w:semiHidden/>
    <w:unhideWhenUsed/>
    <w:rPr>
      <w:b/>
      <w:bCs/>
    </w:rPr>
  </w:style>
  <w:style w:type="character" w:styleId="899" w:customStyle="1">
    <w:name w:val="Тема примечания Знак"/>
    <w:basedOn w:val="897"/>
    <w:link w:val="898"/>
    <w:uiPriority w:val="99"/>
    <w:semiHidden/>
    <w:rPr>
      <w:b/>
      <w:bCs/>
      <w:lang w:eastAsia="en-US"/>
    </w:rPr>
  </w:style>
  <w:style w:type="paragraph" w:styleId="90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563429628022DCE612ECDC179EE96E27E296DAF5E3F9730AD282A1DEC637284C8D40453BE7FDD39C7B75787C160F87DB3E3FC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8803-C32B-426A-A02C-B8EAE087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44</cp:revision>
  <dcterms:created xsi:type="dcterms:W3CDTF">2023-11-08T07:07:00Z</dcterms:created>
  <dcterms:modified xsi:type="dcterms:W3CDTF">2024-04-02T10:04:46Z</dcterms:modified>
  <cp:version>917504</cp:version>
</cp:coreProperties>
</file>