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26" w:rsidRPr="0021056B" w:rsidRDefault="00156726" w:rsidP="00CE3175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bookmarkStart w:id="0" w:name="_GoBack"/>
      <w:bookmarkEnd w:id="0"/>
      <w:r w:rsidRPr="0021056B">
        <w:rPr>
          <w:sz w:val="28"/>
          <w:szCs w:val="28"/>
        </w:rPr>
        <w:t>проект</w:t>
      </w:r>
    </w:p>
    <w:p w:rsidR="00156726" w:rsidRPr="0021056B" w:rsidRDefault="00156726" w:rsidP="00CE3175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21056B">
        <w:rPr>
          <w:sz w:val="28"/>
          <w:szCs w:val="28"/>
        </w:rPr>
        <w:t>постановления Правительства Новосибирской области</w:t>
      </w: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21056B" w:rsidRDefault="00156726" w:rsidP="0021056B">
      <w:pPr>
        <w:widowControl w:val="0"/>
        <w:shd w:val="clear" w:color="auto" w:fill="FFFFFF" w:themeFill="background1"/>
        <w:autoSpaceDE w:val="0"/>
        <w:autoSpaceDN w:val="0"/>
        <w:snapToGrid/>
        <w:jc w:val="both"/>
        <w:rPr>
          <w:sz w:val="28"/>
          <w:szCs w:val="28"/>
        </w:rPr>
      </w:pPr>
    </w:p>
    <w:p w:rsidR="00156726" w:rsidRPr="00C54B0B" w:rsidRDefault="00156726" w:rsidP="00294088">
      <w:pPr>
        <w:widowControl w:val="0"/>
        <w:jc w:val="center"/>
        <w:rPr>
          <w:sz w:val="28"/>
          <w:szCs w:val="28"/>
        </w:rPr>
      </w:pPr>
      <w:r w:rsidRPr="00C54B0B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5D05F9" w:rsidRPr="00C54B0B" w:rsidRDefault="005D05F9" w:rsidP="0021056B">
      <w:pPr>
        <w:widowControl w:val="0"/>
        <w:autoSpaceDE w:val="0"/>
        <w:autoSpaceDN w:val="0"/>
        <w:snapToGrid/>
        <w:jc w:val="both"/>
        <w:rPr>
          <w:sz w:val="28"/>
          <w:szCs w:val="28"/>
        </w:rPr>
      </w:pPr>
    </w:p>
    <w:p w:rsidR="005D05F9" w:rsidRPr="00C54B0B" w:rsidRDefault="005D05F9" w:rsidP="0021056B">
      <w:pPr>
        <w:widowControl w:val="0"/>
        <w:autoSpaceDE w:val="0"/>
        <w:autoSpaceDN w:val="0"/>
        <w:snapToGrid/>
        <w:jc w:val="both"/>
        <w:rPr>
          <w:sz w:val="28"/>
          <w:szCs w:val="28"/>
        </w:rPr>
      </w:pPr>
    </w:p>
    <w:p w:rsidR="005D05F9" w:rsidRPr="00C54B0B" w:rsidRDefault="005D05F9" w:rsidP="0021056B">
      <w:pPr>
        <w:widowControl w:val="0"/>
        <w:autoSpaceDE w:val="0"/>
        <w:autoSpaceDN w:val="0"/>
        <w:adjustRightInd w:val="0"/>
        <w:snapToGrid/>
        <w:ind w:firstLine="709"/>
        <w:jc w:val="both"/>
        <w:rPr>
          <w:sz w:val="28"/>
          <w:szCs w:val="28"/>
        </w:rPr>
      </w:pPr>
      <w:r w:rsidRPr="00C54B0B">
        <w:rPr>
          <w:sz w:val="28"/>
          <w:szCs w:val="28"/>
        </w:rPr>
        <w:t xml:space="preserve">Правительство Новосибирской </w:t>
      </w:r>
      <w:proofErr w:type="gramStart"/>
      <w:r w:rsidRPr="00C54B0B">
        <w:rPr>
          <w:sz w:val="28"/>
          <w:szCs w:val="28"/>
        </w:rPr>
        <w:t>области</w:t>
      </w:r>
      <w:r w:rsidRPr="00C54B0B">
        <w:rPr>
          <w:b/>
          <w:sz w:val="28"/>
          <w:szCs w:val="28"/>
        </w:rPr>
        <w:t xml:space="preserve"> </w:t>
      </w:r>
      <w:r w:rsidR="009B5D14" w:rsidRPr="00C54B0B">
        <w:rPr>
          <w:b/>
          <w:sz w:val="28"/>
          <w:szCs w:val="28"/>
        </w:rPr>
        <w:t xml:space="preserve"> </w:t>
      </w:r>
      <w:r w:rsidRPr="00C54B0B">
        <w:rPr>
          <w:b/>
          <w:sz w:val="28"/>
          <w:szCs w:val="28"/>
        </w:rPr>
        <w:t>п</w:t>
      </w:r>
      <w:proofErr w:type="gramEnd"/>
      <w:r w:rsidRPr="00C54B0B">
        <w:rPr>
          <w:b/>
          <w:sz w:val="28"/>
          <w:szCs w:val="28"/>
        </w:rPr>
        <w:t> о с т а н о в л я е т</w:t>
      </w:r>
      <w:r w:rsidRPr="00C54B0B">
        <w:rPr>
          <w:sz w:val="28"/>
          <w:szCs w:val="28"/>
        </w:rPr>
        <w:t>:</w:t>
      </w:r>
    </w:p>
    <w:p w:rsidR="005D05F9" w:rsidRPr="00C54B0B" w:rsidRDefault="005D05F9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54B0B">
        <w:rPr>
          <w:rFonts w:eastAsia="Calibri"/>
          <w:sz w:val="28"/>
          <w:szCs w:val="28"/>
        </w:rPr>
        <w:t>Внести в постановление Правительства Новосибирской области от 14.12.2016 № 403-п «Об утверждении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следующие изменения:</w:t>
      </w:r>
    </w:p>
    <w:p w:rsidR="005D05F9" w:rsidRPr="00C54B0B" w:rsidRDefault="005D05F9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</w:rPr>
      </w:pPr>
      <w:r w:rsidRPr="00C54B0B">
        <w:rPr>
          <w:rFonts w:eastAsia="Calibri"/>
          <w:sz w:val="28"/>
          <w:szCs w:val="28"/>
        </w:rPr>
        <w:t>В государственной программе Новосибирской области «Построение и</w:t>
      </w:r>
      <w:r w:rsidR="009B5D14" w:rsidRPr="00C54B0B">
        <w:rPr>
          <w:rFonts w:eastAsia="Calibri"/>
          <w:sz w:val="28"/>
          <w:szCs w:val="28"/>
        </w:rPr>
        <w:t> </w:t>
      </w:r>
      <w:r w:rsidRPr="00C54B0B">
        <w:rPr>
          <w:rFonts w:eastAsia="Calibri"/>
          <w:sz w:val="28"/>
          <w:szCs w:val="28"/>
        </w:rPr>
        <w:t>развитие аппаратно-программного комплекса «Безопасный город» в</w:t>
      </w:r>
      <w:r w:rsidR="009B5D14" w:rsidRPr="00C54B0B">
        <w:rPr>
          <w:rFonts w:eastAsia="Calibri"/>
          <w:sz w:val="28"/>
          <w:szCs w:val="28"/>
        </w:rPr>
        <w:t> </w:t>
      </w:r>
      <w:r w:rsidRPr="00C54B0B">
        <w:rPr>
          <w:rFonts w:eastAsia="Calibri"/>
          <w:sz w:val="28"/>
          <w:szCs w:val="28"/>
        </w:rPr>
        <w:t>Новосибирской области»:</w:t>
      </w:r>
    </w:p>
    <w:p w:rsidR="00B94AD6" w:rsidRPr="00B94AD6" w:rsidRDefault="005D05F9" w:rsidP="00B94AD6">
      <w:pPr>
        <w:pStyle w:val="afff4"/>
        <w:widowControl w:val="0"/>
        <w:numPr>
          <w:ilvl w:val="0"/>
          <w:numId w:val="3"/>
        </w:numPr>
        <w:tabs>
          <w:tab w:val="left" w:pos="993"/>
        </w:tabs>
        <w:snapToGrid/>
        <w:jc w:val="both"/>
        <w:rPr>
          <w:rFonts w:eastAsia="Calibri"/>
          <w:sz w:val="28"/>
          <w:szCs w:val="28"/>
        </w:rPr>
      </w:pPr>
      <w:r w:rsidRPr="00C54B0B">
        <w:rPr>
          <w:rFonts w:eastAsia="Calibri"/>
          <w:sz w:val="28"/>
          <w:szCs w:val="28"/>
        </w:rPr>
        <w:t>В разделе I «Паспорт»:</w:t>
      </w:r>
    </w:p>
    <w:p w:rsidR="00B94AD6" w:rsidRPr="00B94AD6" w:rsidRDefault="00B94AD6" w:rsidP="00B94AD6">
      <w:pPr>
        <w:widowControl w:val="0"/>
        <w:tabs>
          <w:tab w:val="left" w:pos="709"/>
        </w:tabs>
        <w:snapToGri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1) </w:t>
      </w:r>
      <w:r w:rsidRPr="00B94AD6">
        <w:rPr>
          <w:rFonts w:eastAsia="Calibri"/>
          <w:sz w:val="28"/>
          <w:szCs w:val="28"/>
        </w:rPr>
        <w:t>позицию «Разработчики государственной программы» изложить в следующей редакции:</w:t>
      </w:r>
    </w:p>
    <w:tbl>
      <w:tblPr>
        <w:tblW w:w="10065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"/>
        <w:gridCol w:w="2839"/>
        <w:gridCol w:w="6608"/>
        <w:gridCol w:w="348"/>
      </w:tblGrid>
      <w:tr w:rsidR="00B94AD6" w:rsidRPr="00B94AD6" w:rsidTr="00CC4D10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B94AD6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2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sz w:val="28"/>
                <w:szCs w:val="28"/>
              </w:rPr>
            </w:pPr>
            <w:r w:rsidRPr="00B94AD6">
              <w:rPr>
                <w:color w:val="000000"/>
                <w:sz w:val="28"/>
                <w:szCs w:val="28"/>
              </w:rPr>
              <w:t>Разработчики государственной программы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FFFFF" w:fill="auto"/>
          </w:tcPr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sz w:val="28"/>
                <w:szCs w:val="28"/>
              </w:rPr>
            </w:pPr>
            <w:r w:rsidRPr="00B94AD6">
              <w:rPr>
                <w:color w:val="000000"/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с 01.01.2016 по 14.08.2019, министерство цифрового развития и связи Новосибирской области с 14.08.2019.</w:t>
            </w: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sz w:val="28"/>
                <w:szCs w:val="28"/>
              </w:rPr>
            </w:pPr>
            <w:r w:rsidRPr="00B94AD6">
              <w:rPr>
                <w:color w:val="000000"/>
                <w:sz w:val="28"/>
                <w:szCs w:val="28"/>
              </w:rPr>
              <w:t xml:space="preserve">Рабочая группа, состав которой утвержден приказом </w:t>
            </w:r>
            <w:r>
              <w:rPr>
                <w:color w:val="000000"/>
                <w:sz w:val="28"/>
                <w:szCs w:val="28"/>
              </w:rPr>
              <w:t>министерства цифрового развития и связи</w:t>
            </w:r>
            <w:r w:rsidRPr="00B94AD6">
              <w:rPr>
                <w:color w:val="000000"/>
                <w:sz w:val="28"/>
                <w:szCs w:val="28"/>
              </w:rPr>
              <w:t xml:space="preserve"> Новосибирской области от </w:t>
            </w:r>
            <w:r>
              <w:rPr>
                <w:color w:val="000000"/>
                <w:sz w:val="28"/>
                <w:szCs w:val="28"/>
              </w:rPr>
              <w:t>27.07.2023 № 235</w:t>
            </w:r>
            <w:r w:rsidRPr="00B94AD6">
              <w:rPr>
                <w:color w:val="000000"/>
                <w:sz w:val="28"/>
                <w:szCs w:val="28"/>
              </w:rPr>
              <w:t xml:space="preserve">-Д «О создании рабочей группы по вопросам доработки 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  <w:r w:rsidRPr="00B94AD6">
              <w:rPr>
                <w:color w:val="000000"/>
                <w:sz w:val="28"/>
                <w:szCs w:val="28"/>
              </w:rPr>
              <w:t>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</w:tcPr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B94AD6" w:rsidRPr="00B94AD6" w:rsidRDefault="00B94AD6" w:rsidP="00B94AD6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B94AD6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5E43FC" w:rsidRPr="00C54B0B" w:rsidRDefault="00B94AD6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E43FC" w:rsidRPr="00C54B0B">
        <w:rPr>
          <w:rFonts w:eastAsia="Calibri"/>
          <w:sz w:val="28"/>
          <w:szCs w:val="28"/>
        </w:rPr>
        <w:t>) </w:t>
      </w:r>
      <w:r w:rsidR="00DC55E8" w:rsidRPr="00C54B0B">
        <w:rPr>
          <w:rFonts w:eastAsia="Calibri"/>
          <w:sz w:val="28"/>
          <w:szCs w:val="28"/>
        </w:rPr>
        <w:t xml:space="preserve">в </w:t>
      </w:r>
      <w:r w:rsidR="005E43FC" w:rsidRPr="00C54B0B">
        <w:rPr>
          <w:rFonts w:eastAsia="Calibri"/>
          <w:sz w:val="28"/>
          <w:szCs w:val="28"/>
        </w:rPr>
        <w:t>позици</w:t>
      </w:r>
      <w:r w:rsidR="00DC55E8" w:rsidRPr="00C54B0B">
        <w:rPr>
          <w:rFonts w:eastAsia="Calibri"/>
          <w:sz w:val="28"/>
          <w:szCs w:val="28"/>
        </w:rPr>
        <w:t>и</w:t>
      </w:r>
      <w:r w:rsidR="005E43FC" w:rsidRPr="00C54B0B">
        <w:rPr>
          <w:rFonts w:eastAsia="Calibri"/>
          <w:sz w:val="28"/>
          <w:szCs w:val="28"/>
        </w:rPr>
        <w:t xml:space="preserve"> «Государственный заказчик (государственный заказчик-координатор) государственной программы»</w:t>
      </w:r>
      <w:r w:rsidR="00DC55E8" w:rsidRPr="00C54B0B">
        <w:rPr>
          <w:rFonts w:eastAsia="Calibri"/>
          <w:sz w:val="28"/>
          <w:szCs w:val="28"/>
        </w:rPr>
        <w:t xml:space="preserve"> после слов «министерство образования Новосибирской области» дополнить словами «, министерство </w:t>
      </w:r>
      <w:r w:rsidR="00DC55E8" w:rsidRPr="00C54B0B">
        <w:rPr>
          <w:rFonts w:eastAsia="Calibri"/>
          <w:sz w:val="28"/>
          <w:szCs w:val="28"/>
        </w:rPr>
        <w:lastRenderedPageBreak/>
        <w:t>здравоохранения Новосибирской области»;</w:t>
      </w:r>
    </w:p>
    <w:p w:rsidR="00DC55E8" w:rsidRPr="00C54B0B" w:rsidRDefault="00B94AD6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D85F0B" w:rsidRPr="00C54B0B">
        <w:rPr>
          <w:rFonts w:eastAsia="Calibri"/>
          <w:sz w:val="28"/>
          <w:szCs w:val="28"/>
        </w:rPr>
        <w:t>) </w:t>
      </w:r>
      <w:r w:rsidR="00DC55E8" w:rsidRPr="00C54B0B">
        <w:rPr>
          <w:rFonts w:eastAsia="Calibri"/>
          <w:sz w:val="28"/>
          <w:szCs w:val="28"/>
        </w:rPr>
        <w:t>в позиции</w:t>
      </w:r>
      <w:r w:rsidR="00D85F0B" w:rsidRPr="00C54B0B">
        <w:rPr>
          <w:rFonts w:eastAsia="Calibri"/>
          <w:sz w:val="28"/>
          <w:szCs w:val="28"/>
        </w:rPr>
        <w:t xml:space="preserve"> «Исполнители подпрограмм государственной программы, мероприятий государственной программы»</w:t>
      </w:r>
      <w:r w:rsidR="00DC55E8" w:rsidRPr="00C54B0B">
        <w:t xml:space="preserve"> </w:t>
      </w:r>
      <w:r w:rsidR="00DC55E8" w:rsidRPr="00C54B0B">
        <w:rPr>
          <w:rFonts w:eastAsia="Calibri"/>
          <w:sz w:val="28"/>
          <w:szCs w:val="28"/>
        </w:rPr>
        <w:t>после слов «министерство образования Новосибирской области;» дополнить словами «министерство здравоохранения Новосибирской области;»;</w:t>
      </w:r>
    </w:p>
    <w:p w:rsidR="005D05F9" w:rsidRPr="00C54B0B" w:rsidRDefault="00B94AD6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5D05F9" w:rsidRPr="00C54B0B">
        <w:rPr>
          <w:rFonts w:eastAsia="Calibri"/>
          <w:sz w:val="28"/>
          <w:szCs w:val="28"/>
        </w:rPr>
        <w:t>) позицию «Объемы финансирования государственной программы» изложить в следующей редакции:</w:t>
      </w:r>
    </w:p>
    <w:tbl>
      <w:tblPr>
        <w:tblW w:w="10065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"/>
        <w:gridCol w:w="3983"/>
        <w:gridCol w:w="5464"/>
        <w:gridCol w:w="348"/>
      </w:tblGrid>
      <w:tr w:rsidR="005D05F9" w:rsidRPr="00C54B0B" w:rsidTr="00120E58">
        <w:trPr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FFFFFF" w:fill="auto"/>
          </w:tcPr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Объемы финансирования государственной программы</w:t>
            </w:r>
          </w:p>
        </w:tc>
        <w:tc>
          <w:tcPr>
            <w:tcW w:w="5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solid" w:color="FFFFFF" w:fill="auto"/>
          </w:tcPr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Общий объем финансирования государств</w:t>
            </w:r>
            <w:r w:rsidR="00F928F5" w:rsidRPr="00C54B0B">
              <w:rPr>
                <w:color w:val="000000"/>
                <w:sz w:val="28"/>
                <w:szCs w:val="28"/>
              </w:rPr>
              <w:t>енной программы составляет 7</w:t>
            </w:r>
            <w:r w:rsidR="00AD0001" w:rsidRPr="00C54B0B">
              <w:rPr>
                <w:color w:val="000000"/>
                <w:sz w:val="28"/>
                <w:szCs w:val="28"/>
              </w:rPr>
              <w:t> 750 276,3</w:t>
            </w:r>
            <w:r w:rsidRPr="00C54B0B">
              <w:rPr>
                <w:color w:val="000000"/>
                <w:sz w:val="28"/>
                <w:szCs w:val="28"/>
              </w:rPr>
              <w:t>* тыс. рублей за период 2016–2025 годов.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2016 год* – 415 307,5 тыс. рублей;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2017 год – 446 451,8 тыс. рублей;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2018 год – 430 260,4 тыс. рублей;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2019 год – 593 314,6 тыс. рублей;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2020 год – 387 859,0 тыс. рублей;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2021 год – 665 010,1 тыс. рублей;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2022 год – 1 043 061,3 тыс. рублей;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2023 год – 1</w:t>
            </w:r>
            <w:r w:rsidR="00AD0001" w:rsidRPr="00C54B0B">
              <w:rPr>
                <w:color w:val="000000"/>
                <w:sz w:val="28"/>
                <w:szCs w:val="28"/>
              </w:rPr>
              <w:t> 632 436,4</w:t>
            </w:r>
            <w:r w:rsidRPr="00C54B0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2024 год – 1</w:t>
            </w:r>
            <w:r w:rsidR="00AD0001" w:rsidRPr="00C54B0B">
              <w:rPr>
                <w:color w:val="000000"/>
                <w:sz w:val="28"/>
                <w:szCs w:val="28"/>
              </w:rPr>
              <w:t> 283 772,1</w:t>
            </w:r>
            <w:r w:rsidRPr="00C54B0B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652B2C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2025 год – 1 268 110,6 тыс. рублей.</w:t>
            </w:r>
          </w:p>
          <w:p w:rsidR="005D05F9" w:rsidRPr="00C54B0B" w:rsidRDefault="00652B2C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программы приведена в приложении № 3 к государственной программе «Сводные финансовые затраты и налоговые расходы»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</w:tcPr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21056B" w:rsidRPr="00C54B0B" w:rsidRDefault="0021056B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156726" w:rsidRPr="00C54B0B" w:rsidRDefault="00156726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120E58" w:rsidRPr="00C54B0B" w:rsidRDefault="00120E58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120E58" w:rsidRPr="00C54B0B" w:rsidRDefault="00120E58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</w:p>
          <w:p w:rsidR="005D05F9" w:rsidRPr="00C54B0B" w:rsidRDefault="005D05F9" w:rsidP="0021056B">
            <w:pPr>
              <w:autoSpaceDE w:val="0"/>
              <w:autoSpaceDN w:val="0"/>
              <w:snapToGrid/>
              <w:ind w:left="55" w:right="55"/>
              <w:jc w:val="both"/>
              <w:rPr>
                <w:color w:val="000000"/>
                <w:sz w:val="28"/>
                <w:szCs w:val="28"/>
              </w:rPr>
            </w:pPr>
            <w:r w:rsidRPr="00C54B0B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961DA2" w:rsidRPr="003709B8" w:rsidRDefault="00B94AD6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9B8">
        <w:rPr>
          <w:rFonts w:eastAsia="Calibri"/>
          <w:sz w:val="28"/>
          <w:szCs w:val="28"/>
          <w:lang w:eastAsia="en-US"/>
        </w:rPr>
        <w:t>5</w:t>
      </w:r>
      <w:r w:rsidR="0091596C" w:rsidRPr="003709B8">
        <w:rPr>
          <w:rFonts w:eastAsia="Calibri"/>
          <w:sz w:val="28"/>
          <w:szCs w:val="28"/>
          <w:lang w:eastAsia="en-US"/>
        </w:rPr>
        <w:t>)</w:t>
      </w:r>
      <w:r w:rsidR="000A026B" w:rsidRPr="003709B8">
        <w:rPr>
          <w:rFonts w:eastAsia="Calibri"/>
          <w:sz w:val="28"/>
          <w:szCs w:val="28"/>
          <w:lang w:eastAsia="en-US"/>
        </w:rPr>
        <w:t xml:space="preserve"> в</w:t>
      </w:r>
      <w:r w:rsidR="00961DA2" w:rsidRPr="003709B8">
        <w:rPr>
          <w:rFonts w:eastAsia="Calibri"/>
          <w:sz w:val="28"/>
          <w:szCs w:val="28"/>
          <w:lang w:eastAsia="en-US"/>
        </w:rPr>
        <w:t xml:space="preserve"> </w:t>
      </w:r>
      <w:r w:rsidR="000A026B" w:rsidRPr="003709B8">
        <w:rPr>
          <w:rFonts w:eastAsia="Calibri"/>
          <w:sz w:val="28"/>
          <w:szCs w:val="28"/>
          <w:lang w:eastAsia="en-US"/>
        </w:rPr>
        <w:t>позиции</w:t>
      </w:r>
      <w:r w:rsidR="00412608" w:rsidRPr="003709B8">
        <w:rPr>
          <w:rFonts w:eastAsia="Calibri"/>
          <w:sz w:val="28"/>
          <w:szCs w:val="28"/>
          <w:lang w:eastAsia="en-US"/>
        </w:rPr>
        <w:t xml:space="preserve"> «Основные целевые индикаторы государственной программы» абзац четвертый изложить в следующей редакции: </w:t>
      </w:r>
    </w:p>
    <w:p w:rsidR="000A026B" w:rsidRPr="003709B8" w:rsidRDefault="000A026B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9B8">
        <w:rPr>
          <w:rFonts w:eastAsia="Calibri"/>
          <w:sz w:val="28"/>
          <w:szCs w:val="28"/>
          <w:lang w:eastAsia="en-US"/>
        </w:rPr>
        <w:t xml:space="preserve">«4. </w:t>
      </w:r>
      <w:r w:rsidR="00DB4FA5" w:rsidRPr="003709B8">
        <w:rPr>
          <w:rFonts w:eastAsia="Calibri"/>
          <w:sz w:val="28"/>
          <w:szCs w:val="28"/>
          <w:lang w:eastAsia="en-US"/>
        </w:rPr>
        <w:t>Доля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автономные системы экстренного оповещения о возникновении чрезвычайной ситуации, от общего количества образовательных организаций Новосибирской области и государственных организаций, подведомственных Минобразования Новосибирской области</w:t>
      </w:r>
      <w:r w:rsidRPr="003709B8">
        <w:rPr>
          <w:rFonts w:eastAsia="Calibri"/>
          <w:sz w:val="28"/>
          <w:szCs w:val="28"/>
          <w:lang w:eastAsia="en-US"/>
        </w:rPr>
        <w:t>.»</w:t>
      </w:r>
    </w:p>
    <w:p w:rsidR="00EE1C8B" w:rsidRPr="003709B8" w:rsidRDefault="00B94AD6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9B8">
        <w:rPr>
          <w:rFonts w:eastAsia="Calibri"/>
          <w:sz w:val="28"/>
          <w:szCs w:val="28"/>
          <w:lang w:eastAsia="en-US"/>
        </w:rPr>
        <w:t>6</w:t>
      </w:r>
      <w:r w:rsidR="00961DA2" w:rsidRPr="003709B8">
        <w:rPr>
          <w:rFonts w:eastAsia="Calibri"/>
          <w:sz w:val="28"/>
          <w:szCs w:val="28"/>
          <w:lang w:eastAsia="en-US"/>
        </w:rPr>
        <w:t xml:space="preserve">) в позиции «Ожидаемые результаты реализации государственной программы, выраженные в количественно измеримых показателях» абзац шестой изложить в следующей редакции: </w:t>
      </w:r>
    </w:p>
    <w:p w:rsidR="00961DA2" w:rsidRPr="003709B8" w:rsidRDefault="00961DA2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9B8">
        <w:rPr>
          <w:rFonts w:eastAsia="Calibri"/>
          <w:sz w:val="28"/>
          <w:szCs w:val="28"/>
          <w:lang w:eastAsia="en-US"/>
        </w:rPr>
        <w:lastRenderedPageBreak/>
        <w:t>«</w:t>
      </w:r>
      <w:r w:rsidR="00DB4FA5" w:rsidRPr="003709B8">
        <w:rPr>
          <w:rFonts w:eastAsia="Calibri"/>
          <w:sz w:val="28"/>
          <w:szCs w:val="28"/>
          <w:lang w:eastAsia="en-US"/>
        </w:rPr>
        <w:t>Доля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автономные системы экстренного оповещения о возникновении чрезвычайной ситуации, от общего количества образовательных организаций Новосибирской области и государственных организаций, подведомственных Минобразования Новосибирской области</w:t>
      </w:r>
      <w:r w:rsidR="00DA1006" w:rsidRPr="003709B8">
        <w:rPr>
          <w:rFonts w:eastAsia="Calibri"/>
          <w:sz w:val="28"/>
          <w:szCs w:val="28"/>
          <w:lang w:eastAsia="en-US"/>
        </w:rPr>
        <w:t>, к концу 2025 года составит</w:t>
      </w:r>
      <w:r w:rsidRPr="003709B8">
        <w:rPr>
          <w:rFonts w:eastAsia="Calibri"/>
          <w:sz w:val="28"/>
          <w:szCs w:val="28"/>
          <w:lang w:eastAsia="en-US"/>
        </w:rPr>
        <w:t xml:space="preserve"> </w:t>
      </w:r>
      <w:r w:rsidR="003F2C5A" w:rsidRPr="003709B8">
        <w:rPr>
          <w:rFonts w:eastAsia="Calibri"/>
          <w:sz w:val="28"/>
          <w:szCs w:val="28"/>
          <w:lang w:eastAsia="en-US"/>
        </w:rPr>
        <w:t>48</w:t>
      </w:r>
      <w:r w:rsidR="00DB4FA5" w:rsidRPr="003709B8">
        <w:rPr>
          <w:rFonts w:eastAsia="Calibri"/>
          <w:sz w:val="28"/>
          <w:szCs w:val="28"/>
          <w:lang w:eastAsia="en-US"/>
        </w:rPr>
        <w:t>%</w:t>
      </w:r>
      <w:r w:rsidR="008F4E4D" w:rsidRPr="003709B8">
        <w:rPr>
          <w:rFonts w:eastAsia="Calibri"/>
          <w:sz w:val="28"/>
          <w:szCs w:val="28"/>
          <w:lang w:eastAsia="en-US"/>
        </w:rPr>
        <w:t>.</w:t>
      </w:r>
      <w:r w:rsidRPr="003709B8">
        <w:rPr>
          <w:rFonts w:eastAsia="Calibri"/>
          <w:sz w:val="28"/>
          <w:szCs w:val="28"/>
          <w:lang w:eastAsia="en-US"/>
        </w:rPr>
        <w:t>»;</w:t>
      </w:r>
    </w:p>
    <w:p w:rsidR="00EE1C8B" w:rsidRPr="003709B8" w:rsidRDefault="00B94AD6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9B8">
        <w:rPr>
          <w:rFonts w:eastAsia="Calibri"/>
          <w:sz w:val="28"/>
          <w:szCs w:val="28"/>
          <w:lang w:eastAsia="en-US"/>
        </w:rPr>
        <w:t>7</w:t>
      </w:r>
      <w:r w:rsidR="00413811" w:rsidRPr="003709B8">
        <w:rPr>
          <w:rFonts w:eastAsia="Calibri"/>
          <w:sz w:val="28"/>
          <w:szCs w:val="28"/>
          <w:lang w:eastAsia="en-US"/>
        </w:rPr>
        <w:t>)</w:t>
      </w:r>
      <w:r w:rsidR="00907265" w:rsidRPr="003709B8">
        <w:rPr>
          <w:rFonts w:eastAsia="Calibri"/>
          <w:sz w:val="28"/>
          <w:szCs w:val="28"/>
          <w:lang w:eastAsia="en-US"/>
        </w:rPr>
        <w:t xml:space="preserve"> </w:t>
      </w:r>
      <w:r w:rsidR="00E33AEC" w:rsidRPr="003709B8">
        <w:rPr>
          <w:rFonts w:eastAsia="Calibri"/>
          <w:sz w:val="28"/>
          <w:szCs w:val="28"/>
          <w:lang w:eastAsia="en-US"/>
        </w:rPr>
        <w:t>в позиции «Ожидаемые результаты реализации государственной программы, выраженные в количественно измеримых показателях»</w:t>
      </w:r>
      <w:r w:rsidR="009C0B2E" w:rsidRPr="003709B8">
        <w:rPr>
          <w:rFonts w:eastAsia="Calibri"/>
          <w:sz w:val="28"/>
          <w:szCs w:val="28"/>
          <w:lang w:eastAsia="en-US"/>
        </w:rPr>
        <w:t xml:space="preserve"> абзац седьмой</w:t>
      </w:r>
      <w:r w:rsidR="00E33AEC" w:rsidRPr="003709B8">
        <w:rPr>
          <w:rFonts w:eastAsia="Calibri"/>
          <w:sz w:val="28"/>
          <w:szCs w:val="28"/>
          <w:lang w:eastAsia="en-US"/>
        </w:rPr>
        <w:t xml:space="preserve"> </w:t>
      </w:r>
      <w:r w:rsidR="009C0B2E" w:rsidRPr="003709B8">
        <w:rPr>
          <w:rFonts w:eastAsia="Calibri"/>
          <w:sz w:val="28"/>
          <w:szCs w:val="28"/>
          <w:lang w:eastAsia="en-US"/>
        </w:rPr>
        <w:t xml:space="preserve">изложить в </w:t>
      </w:r>
      <w:r w:rsidR="006541D0" w:rsidRPr="003709B8">
        <w:rPr>
          <w:rFonts w:eastAsia="Calibri"/>
          <w:sz w:val="28"/>
          <w:szCs w:val="28"/>
          <w:lang w:eastAsia="en-US"/>
        </w:rPr>
        <w:t xml:space="preserve">следующей </w:t>
      </w:r>
      <w:r w:rsidR="009C0B2E" w:rsidRPr="003709B8">
        <w:rPr>
          <w:rFonts w:eastAsia="Calibri"/>
          <w:sz w:val="28"/>
          <w:szCs w:val="28"/>
          <w:lang w:eastAsia="en-US"/>
        </w:rPr>
        <w:t>редакции:</w:t>
      </w:r>
    </w:p>
    <w:p w:rsidR="00E33AEC" w:rsidRPr="003709B8" w:rsidRDefault="0069012F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9B8">
        <w:rPr>
          <w:rFonts w:eastAsia="Calibri"/>
          <w:sz w:val="28"/>
          <w:szCs w:val="28"/>
          <w:lang w:eastAsia="en-US"/>
        </w:rPr>
        <w:t xml:space="preserve"> «Доля МО, ОИОГВ, ФОИВ (включая учреждения), ответственных за обеспечение общественной безопасности, правопорядка и безопасности среды обитания, подключенных к региональной системе мониторинга Новосибирской области, функционирование которой будет обеспечиваться до конца реализации государственной программы, к концу 2022 года </w:t>
      </w:r>
      <w:r w:rsidR="00457177" w:rsidRPr="003709B8">
        <w:rPr>
          <w:rFonts w:eastAsia="Calibri"/>
          <w:sz w:val="28"/>
          <w:szCs w:val="28"/>
          <w:lang w:eastAsia="en-US"/>
        </w:rPr>
        <w:t>достигнет</w:t>
      </w:r>
      <w:r w:rsidRPr="003709B8">
        <w:rPr>
          <w:rFonts w:eastAsia="Calibri"/>
          <w:sz w:val="28"/>
          <w:szCs w:val="28"/>
          <w:lang w:eastAsia="en-US"/>
        </w:rPr>
        <w:t xml:space="preserve"> 100%</w:t>
      </w:r>
      <w:r w:rsidR="0026076D" w:rsidRPr="003709B8">
        <w:rPr>
          <w:rFonts w:eastAsia="Calibri"/>
          <w:sz w:val="28"/>
          <w:szCs w:val="28"/>
          <w:lang w:eastAsia="en-US"/>
        </w:rPr>
        <w:t>,</w:t>
      </w:r>
      <w:r w:rsidR="0026076D" w:rsidRPr="003709B8">
        <w:rPr>
          <w:sz w:val="28"/>
          <w:szCs w:val="28"/>
        </w:rPr>
        <w:t xml:space="preserve"> </w:t>
      </w:r>
      <w:r w:rsidR="0026076D" w:rsidRPr="003709B8">
        <w:rPr>
          <w:rFonts w:eastAsia="Calibri"/>
          <w:sz w:val="28"/>
          <w:szCs w:val="28"/>
          <w:lang w:eastAsia="en-US"/>
        </w:rPr>
        <w:t>с сохранением данного уровня до конца реализации государственной программы</w:t>
      </w:r>
      <w:r w:rsidRPr="003709B8">
        <w:rPr>
          <w:rFonts w:eastAsia="Calibri"/>
          <w:sz w:val="28"/>
          <w:szCs w:val="28"/>
          <w:lang w:eastAsia="en-US"/>
        </w:rPr>
        <w:t>.».</w:t>
      </w:r>
    </w:p>
    <w:p w:rsidR="00C253D0" w:rsidRPr="003709B8" w:rsidRDefault="006C07E8" w:rsidP="00C253D0">
      <w:pPr>
        <w:widowControl w:val="0"/>
        <w:shd w:val="clear" w:color="auto" w:fill="FFFFFF" w:themeFill="background1"/>
        <w:tabs>
          <w:tab w:val="left" w:pos="993"/>
        </w:tabs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3709B8">
        <w:rPr>
          <w:rFonts w:eastAsia="Calibri"/>
          <w:sz w:val="28"/>
          <w:szCs w:val="28"/>
          <w:lang w:eastAsia="en-US"/>
        </w:rPr>
        <w:t xml:space="preserve">2. </w:t>
      </w:r>
      <w:r w:rsidR="00C253D0" w:rsidRPr="003709B8">
        <w:rPr>
          <w:rFonts w:eastAsia="Calibri"/>
          <w:sz w:val="28"/>
          <w:szCs w:val="28"/>
          <w:lang w:eastAsia="en-US"/>
        </w:rPr>
        <w:t>В</w:t>
      </w:r>
      <w:r w:rsidR="00C253D0" w:rsidRPr="003709B8">
        <w:rPr>
          <w:sz w:val="28"/>
          <w:szCs w:val="28"/>
        </w:rPr>
        <w:t xml:space="preserve"> приложении № 1 к Программе 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области»:</w:t>
      </w:r>
    </w:p>
    <w:p w:rsidR="00C253D0" w:rsidRPr="003709B8" w:rsidRDefault="00DC55E8" w:rsidP="00C253D0">
      <w:pPr>
        <w:widowControl w:val="0"/>
        <w:shd w:val="clear" w:color="auto" w:fill="FFFFFF" w:themeFill="background1"/>
        <w:tabs>
          <w:tab w:val="left" w:pos="993"/>
        </w:tabs>
        <w:snapToGrid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3709B8">
        <w:rPr>
          <w:sz w:val="28"/>
          <w:szCs w:val="28"/>
        </w:rPr>
        <w:t>1</w:t>
      </w:r>
      <w:r w:rsidR="00C253D0" w:rsidRPr="003709B8">
        <w:rPr>
          <w:sz w:val="28"/>
          <w:szCs w:val="28"/>
        </w:rPr>
        <w:t>) позицию «6. 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автономные системы экстренного оповещения о возникновении чрезвычайной ситуации, системы передачи тревожных сообщений, ежегодно» изложить в следующей редакции:</w:t>
      </w:r>
    </w:p>
    <w:tbl>
      <w:tblPr>
        <w:tblW w:w="52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"/>
        <w:gridCol w:w="3416"/>
        <w:gridCol w:w="566"/>
        <w:gridCol w:w="282"/>
        <w:gridCol w:w="282"/>
        <w:gridCol w:w="280"/>
        <w:gridCol w:w="282"/>
        <w:gridCol w:w="436"/>
        <w:gridCol w:w="419"/>
        <w:gridCol w:w="421"/>
        <w:gridCol w:w="559"/>
        <w:gridCol w:w="284"/>
        <w:gridCol w:w="282"/>
        <w:gridCol w:w="284"/>
        <w:gridCol w:w="1434"/>
        <w:gridCol w:w="728"/>
      </w:tblGrid>
      <w:tr w:rsidR="008B7052" w:rsidRPr="003709B8" w:rsidTr="008B7052">
        <w:trPr>
          <w:trHeight w:val="20"/>
        </w:trPr>
        <w:tc>
          <w:tcPr>
            <w:tcW w:w="13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left="-129" w:firstLine="129"/>
              <w:contextualSpacing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«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C253D0">
            <w:pPr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 xml:space="preserve">6. 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</w:t>
            </w:r>
            <w:r w:rsidRPr="003709B8">
              <w:rPr>
                <w:sz w:val="28"/>
                <w:szCs w:val="28"/>
              </w:rPr>
              <w:lastRenderedPageBreak/>
              <w:t>сигнализации и системы пожарного мониторинга, системы оповещения и управления эвакуацией, автономные системы экстренного оповещения о возникновении чрезвычайной ситуации, системы передачи тревожных сообщений, ежегодно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67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100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3D0" w:rsidRPr="003709B8" w:rsidRDefault="00C253D0" w:rsidP="008B7052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 xml:space="preserve">целевой индикатор исключен с 2023 </w:t>
            </w:r>
            <w:r w:rsidR="008B7052" w:rsidRPr="003709B8">
              <w:rPr>
                <w:sz w:val="28"/>
                <w:szCs w:val="28"/>
              </w:rPr>
              <w:t>г</w:t>
            </w:r>
            <w:r w:rsidRPr="003709B8">
              <w:rPr>
                <w:sz w:val="28"/>
                <w:szCs w:val="28"/>
              </w:rPr>
              <w:t xml:space="preserve">ода </w:t>
            </w:r>
          </w:p>
        </w:tc>
        <w:tc>
          <w:tcPr>
            <w:tcW w:w="35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C253D0" w:rsidRPr="003709B8" w:rsidRDefault="00C253D0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B7052" w:rsidRPr="003709B8" w:rsidRDefault="008B7052" w:rsidP="008B70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C253D0" w:rsidRPr="003709B8" w:rsidRDefault="00C253D0" w:rsidP="008B705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»</w:t>
            </w:r>
            <w:r w:rsidR="008B7052" w:rsidRPr="003709B8">
              <w:rPr>
                <w:sz w:val="28"/>
                <w:szCs w:val="28"/>
              </w:rPr>
              <w:t>;</w:t>
            </w:r>
          </w:p>
        </w:tc>
      </w:tr>
    </w:tbl>
    <w:p w:rsidR="00C253D0" w:rsidRPr="003709B8" w:rsidRDefault="00DC55E8" w:rsidP="00C253D0">
      <w:pPr>
        <w:widowControl w:val="0"/>
        <w:shd w:val="clear" w:color="auto" w:fill="FFFFFF" w:themeFill="background1"/>
        <w:tabs>
          <w:tab w:val="left" w:pos="993"/>
        </w:tabs>
        <w:snapToGrid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3709B8">
        <w:rPr>
          <w:sz w:val="28"/>
          <w:szCs w:val="28"/>
        </w:rPr>
        <w:lastRenderedPageBreak/>
        <w:t>2</w:t>
      </w:r>
      <w:r w:rsidR="00C253D0" w:rsidRPr="003709B8">
        <w:rPr>
          <w:sz w:val="28"/>
          <w:szCs w:val="28"/>
        </w:rPr>
        <w:t>) </w:t>
      </w:r>
      <w:r w:rsidR="008B7052" w:rsidRPr="003709B8">
        <w:rPr>
          <w:sz w:val="28"/>
          <w:szCs w:val="28"/>
        </w:rPr>
        <w:t xml:space="preserve">дополнить позицией </w:t>
      </w:r>
      <w:r w:rsidR="00C253D0" w:rsidRPr="003709B8">
        <w:rPr>
          <w:sz w:val="28"/>
          <w:szCs w:val="28"/>
        </w:rPr>
        <w:t>«</w:t>
      </w:r>
      <w:r w:rsidR="00DB4FA5" w:rsidRPr="003709B8">
        <w:rPr>
          <w:sz w:val="28"/>
          <w:szCs w:val="28"/>
        </w:rPr>
        <w:t>6.1</w:t>
      </w:r>
      <w:r w:rsidR="008B7052" w:rsidRPr="003709B8">
        <w:rPr>
          <w:sz w:val="28"/>
          <w:szCs w:val="28"/>
        </w:rPr>
        <w:t xml:space="preserve">. </w:t>
      </w:r>
      <w:r w:rsidR="00DB4FA5" w:rsidRPr="003709B8">
        <w:rPr>
          <w:sz w:val="28"/>
          <w:szCs w:val="28"/>
        </w:rPr>
        <w:t>Доля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автономные системы экстренного оповещения о возникновении чрезвычайной ситуации, от общего количества образовательных организаций Новосибирской области и государственных организаций, подведомственных Минобразования Новосибирской области</w:t>
      </w:r>
      <w:r w:rsidR="00C253D0" w:rsidRPr="003709B8">
        <w:rPr>
          <w:sz w:val="28"/>
          <w:szCs w:val="28"/>
        </w:rPr>
        <w:t xml:space="preserve">» </w:t>
      </w:r>
      <w:r w:rsidR="008B7052" w:rsidRPr="003709B8">
        <w:rPr>
          <w:sz w:val="28"/>
          <w:szCs w:val="28"/>
        </w:rPr>
        <w:t>следующего</w:t>
      </w:r>
      <w:r w:rsidR="00C253D0" w:rsidRPr="003709B8">
        <w:rPr>
          <w:sz w:val="28"/>
          <w:szCs w:val="28"/>
        </w:rPr>
        <w:t xml:space="preserve"> </w:t>
      </w:r>
      <w:r w:rsidR="008B7052" w:rsidRPr="003709B8">
        <w:rPr>
          <w:sz w:val="28"/>
          <w:szCs w:val="28"/>
        </w:rPr>
        <w:t>содержания</w:t>
      </w:r>
      <w:r w:rsidR="00C253D0" w:rsidRPr="003709B8">
        <w:rPr>
          <w:sz w:val="28"/>
          <w:szCs w:val="28"/>
        </w:rPr>
        <w:t>:</w:t>
      </w:r>
    </w:p>
    <w:tbl>
      <w:tblPr>
        <w:tblW w:w="141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"/>
        <w:gridCol w:w="2981"/>
        <w:gridCol w:w="426"/>
        <w:gridCol w:w="282"/>
        <w:gridCol w:w="282"/>
        <w:gridCol w:w="282"/>
        <w:gridCol w:w="282"/>
        <w:gridCol w:w="282"/>
        <w:gridCol w:w="282"/>
        <w:gridCol w:w="282"/>
        <w:gridCol w:w="570"/>
        <w:gridCol w:w="570"/>
        <w:gridCol w:w="426"/>
        <w:gridCol w:w="481"/>
        <w:gridCol w:w="1786"/>
        <w:gridCol w:w="18158"/>
      </w:tblGrid>
      <w:tr w:rsidR="00871865" w:rsidRPr="003709B8" w:rsidTr="00D83EBC">
        <w:trPr>
          <w:trHeight w:val="20"/>
        </w:trPr>
        <w:tc>
          <w:tcPr>
            <w:tcW w:w="5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left="-129" w:firstLine="129"/>
              <w:contextualSpacing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«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DB4FA5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6.1</w:t>
            </w:r>
            <w:r w:rsidR="008B7052" w:rsidRPr="003709B8">
              <w:rPr>
                <w:sz w:val="28"/>
                <w:szCs w:val="28"/>
              </w:rPr>
              <w:t xml:space="preserve">. </w:t>
            </w:r>
            <w:r w:rsidRPr="003709B8">
              <w:rPr>
                <w:sz w:val="28"/>
                <w:szCs w:val="28"/>
              </w:rPr>
              <w:t xml:space="preserve">Доля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</w:t>
            </w:r>
            <w:r w:rsidRPr="003709B8">
              <w:rPr>
                <w:sz w:val="28"/>
                <w:szCs w:val="28"/>
              </w:rPr>
              <w:lastRenderedPageBreak/>
              <w:t>автономные системы экстренного оповещения о возникновении чрезвычайной ситуации, от общего количества образовательных организаций Новосибирской области и государственных организаций, подведомственных Минобразования Новосибирской области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8B7052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8B7052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8B7052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52" w:rsidRPr="003709B8" w:rsidRDefault="008B7052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8B7052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52" w:rsidRPr="003709B8" w:rsidRDefault="008B7052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52" w:rsidRPr="003709B8" w:rsidRDefault="008B7052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52" w:rsidRPr="003709B8" w:rsidRDefault="008B7052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-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F76A28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12,3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EC6B0C" w:rsidP="00F76A28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2</w:t>
            </w:r>
            <w:r w:rsidR="00F76A28" w:rsidRPr="003709B8">
              <w:rPr>
                <w:sz w:val="28"/>
                <w:szCs w:val="28"/>
              </w:rPr>
              <w:t>4</w:t>
            </w:r>
            <w:r w:rsidRPr="003709B8">
              <w:rPr>
                <w:sz w:val="28"/>
                <w:szCs w:val="28"/>
              </w:rPr>
              <w:t>,</w:t>
            </w:r>
            <w:r w:rsidR="00F76A28" w:rsidRPr="003709B8">
              <w:rPr>
                <w:sz w:val="28"/>
                <w:szCs w:val="28"/>
              </w:rPr>
              <w:t>2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F76A28" w:rsidP="00F76A28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36,1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166B02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48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52" w:rsidRPr="003709B8" w:rsidRDefault="00871865" w:rsidP="00C253D0">
            <w:pPr>
              <w:autoSpaceDE w:val="0"/>
              <w:autoSpaceDN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целевой индикатор введен с 2023 года, за 2022 год приведено базовое значение</w:t>
            </w:r>
          </w:p>
        </w:tc>
        <w:tc>
          <w:tcPr>
            <w:tcW w:w="328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8B7052" w:rsidRPr="003709B8" w:rsidRDefault="008B7052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ind w:firstLine="78"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71865" w:rsidRPr="003709B8" w:rsidRDefault="00871865" w:rsidP="00C253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83EBC" w:rsidRPr="003709B8" w:rsidRDefault="00D83EBC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B4FA5" w:rsidRPr="003709B8" w:rsidRDefault="00DB4FA5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B4FA5" w:rsidRPr="003709B8" w:rsidRDefault="00DB4FA5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B4FA5" w:rsidRPr="003709B8" w:rsidRDefault="00DB4FA5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B4FA5" w:rsidRPr="003709B8" w:rsidRDefault="00DB4FA5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B4FA5" w:rsidRPr="003709B8" w:rsidRDefault="00DB4FA5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B4FA5" w:rsidRPr="003709B8" w:rsidRDefault="00DB4FA5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B4FA5" w:rsidRPr="003709B8" w:rsidRDefault="00DB4FA5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B4FA5" w:rsidRPr="003709B8" w:rsidRDefault="00DB4FA5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DB4FA5" w:rsidRPr="003709B8" w:rsidRDefault="00DB4FA5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</w:p>
          <w:p w:rsidR="008B7052" w:rsidRPr="003709B8" w:rsidRDefault="008B7052" w:rsidP="008718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napToGrid/>
              <w:rPr>
                <w:sz w:val="28"/>
                <w:szCs w:val="28"/>
              </w:rPr>
            </w:pPr>
            <w:r w:rsidRPr="003709B8">
              <w:rPr>
                <w:sz w:val="28"/>
                <w:szCs w:val="28"/>
              </w:rPr>
              <w:t>»</w:t>
            </w:r>
            <w:r w:rsidR="00871865" w:rsidRPr="003709B8">
              <w:rPr>
                <w:sz w:val="28"/>
                <w:szCs w:val="28"/>
              </w:rPr>
              <w:t>.</w:t>
            </w:r>
          </w:p>
        </w:tc>
      </w:tr>
    </w:tbl>
    <w:p w:rsidR="005D05F9" w:rsidRPr="003709B8" w:rsidRDefault="006C07E8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9B8">
        <w:rPr>
          <w:rFonts w:eastAsia="Calibri"/>
          <w:sz w:val="28"/>
          <w:szCs w:val="28"/>
          <w:lang w:eastAsia="en-US"/>
        </w:rPr>
        <w:lastRenderedPageBreak/>
        <w:t>3</w:t>
      </w:r>
      <w:r w:rsidR="005D05F9" w:rsidRPr="003709B8">
        <w:rPr>
          <w:rFonts w:eastAsia="Calibri"/>
          <w:sz w:val="28"/>
          <w:szCs w:val="28"/>
          <w:lang w:eastAsia="en-US"/>
        </w:rPr>
        <w:t xml:space="preserve">. Приложение № 2.1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изложить в </w:t>
      </w:r>
      <w:r w:rsidR="00156726" w:rsidRPr="003709B8">
        <w:rPr>
          <w:rFonts w:eastAsia="Calibri"/>
          <w:sz w:val="28"/>
          <w:szCs w:val="28"/>
          <w:lang w:eastAsia="en-US"/>
        </w:rPr>
        <w:t>редакции согласно приложению № </w:t>
      </w:r>
      <w:r w:rsidR="0093334B" w:rsidRPr="003709B8">
        <w:rPr>
          <w:rFonts w:eastAsia="Calibri"/>
          <w:sz w:val="28"/>
          <w:szCs w:val="28"/>
          <w:lang w:eastAsia="en-US"/>
        </w:rPr>
        <w:t>1</w:t>
      </w:r>
      <w:r w:rsidR="005D05F9" w:rsidRPr="003709B8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C46179" w:rsidRPr="003709B8" w:rsidRDefault="006C07E8" w:rsidP="0021056B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709B8">
        <w:rPr>
          <w:rFonts w:eastAsia="Calibri"/>
          <w:sz w:val="28"/>
          <w:szCs w:val="28"/>
          <w:lang w:eastAsia="en-US"/>
        </w:rPr>
        <w:t>4</w:t>
      </w:r>
      <w:r w:rsidR="005D05F9" w:rsidRPr="003709B8">
        <w:rPr>
          <w:rFonts w:eastAsia="Calibri"/>
          <w:sz w:val="28"/>
          <w:szCs w:val="28"/>
          <w:lang w:eastAsia="en-US"/>
        </w:rPr>
        <w:t xml:space="preserve">. Приложение № 3 «Сводные финансовые затраты и налоговые расходы государственной программы Новосибирской области «Построение и развитие аппаратно-программного комплекса «Безопасный город» в Новосибирской области» изложить в </w:t>
      </w:r>
      <w:r w:rsidR="00156726" w:rsidRPr="003709B8">
        <w:rPr>
          <w:rFonts w:eastAsia="Calibri"/>
          <w:sz w:val="28"/>
          <w:szCs w:val="28"/>
          <w:lang w:eastAsia="en-US"/>
        </w:rPr>
        <w:t>редакции согласно приложению № </w:t>
      </w:r>
      <w:r w:rsidR="0093334B" w:rsidRPr="003709B8">
        <w:rPr>
          <w:rFonts w:eastAsia="Calibri"/>
          <w:sz w:val="28"/>
          <w:szCs w:val="28"/>
          <w:lang w:eastAsia="en-US"/>
        </w:rPr>
        <w:t>2</w:t>
      </w:r>
      <w:r w:rsidR="005D05F9" w:rsidRPr="003709B8">
        <w:rPr>
          <w:rFonts w:eastAsia="Calibri"/>
          <w:sz w:val="28"/>
          <w:szCs w:val="28"/>
          <w:lang w:eastAsia="en-US"/>
        </w:rPr>
        <w:t xml:space="preserve"> к настоящему постановлению.</w:t>
      </w:r>
    </w:p>
    <w:p w:rsidR="00166B02" w:rsidRPr="003709B8" w:rsidRDefault="006C07E8" w:rsidP="00166B02">
      <w:pPr>
        <w:widowControl w:val="0"/>
        <w:tabs>
          <w:tab w:val="left" w:pos="993"/>
        </w:tabs>
        <w:ind w:firstLine="709"/>
        <w:contextualSpacing/>
        <w:jc w:val="both"/>
      </w:pPr>
      <w:r w:rsidRPr="003709B8">
        <w:rPr>
          <w:rFonts w:eastAsia="Calibri"/>
          <w:sz w:val="28"/>
          <w:szCs w:val="28"/>
          <w:lang w:eastAsia="en-US"/>
        </w:rPr>
        <w:t>5</w:t>
      </w:r>
      <w:r w:rsidR="00C46179" w:rsidRPr="003709B8">
        <w:rPr>
          <w:rFonts w:eastAsia="Calibri"/>
          <w:sz w:val="28"/>
          <w:szCs w:val="28"/>
          <w:lang w:eastAsia="en-US"/>
        </w:rPr>
        <w:t xml:space="preserve">. </w:t>
      </w:r>
      <w:r w:rsidR="00166B02" w:rsidRPr="003709B8">
        <w:rPr>
          <w:rFonts w:eastAsia="Calibri"/>
          <w:sz w:val="28"/>
          <w:szCs w:val="28"/>
          <w:lang w:eastAsia="en-US"/>
        </w:rPr>
        <w:t>В приложении № 4 «Порядок предоставления и распределения субсидии на реализацию мероприятий по установке и модернизации систем видеонаблюдения, автоматической пожарной сигнализации и пожарного мониторинга в муниципальных образовательных организациях в рамках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области»:</w:t>
      </w:r>
    </w:p>
    <w:p w:rsidR="00166B02" w:rsidRPr="003709B8" w:rsidRDefault="00166B02" w:rsidP="00166B02">
      <w:pPr>
        <w:widowControl w:val="0"/>
        <w:tabs>
          <w:tab w:val="left" w:pos="993"/>
        </w:tabs>
        <w:ind w:firstLine="709"/>
        <w:contextualSpacing/>
        <w:jc w:val="both"/>
      </w:pPr>
      <w:r w:rsidRPr="003709B8">
        <w:rPr>
          <w:sz w:val="28"/>
          <w:szCs w:val="28"/>
        </w:rPr>
        <w:t>1) подпункт 4 пункта 3 признать утратившими силу;</w:t>
      </w:r>
    </w:p>
    <w:p w:rsidR="00166B02" w:rsidRPr="003709B8" w:rsidRDefault="00166B02" w:rsidP="00166B02">
      <w:pPr>
        <w:widowControl w:val="0"/>
        <w:tabs>
          <w:tab w:val="left" w:pos="993"/>
        </w:tabs>
        <w:ind w:firstLine="709"/>
        <w:contextualSpacing/>
        <w:jc w:val="both"/>
      </w:pPr>
      <w:r w:rsidRPr="003709B8">
        <w:rPr>
          <w:sz w:val="28"/>
          <w:szCs w:val="28"/>
        </w:rPr>
        <w:t>2) пункт 3 дополнить пунктом 3.1 следующего содержания:</w:t>
      </w:r>
    </w:p>
    <w:p w:rsidR="00166B02" w:rsidRPr="003709B8" w:rsidRDefault="00166B02" w:rsidP="00166B02">
      <w:pPr>
        <w:widowControl w:val="0"/>
        <w:tabs>
          <w:tab w:val="left" w:pos="993"/>
        </w:tabs>
        <w:ind w:firstLine="709"/>
        <w:contextualSpacing/>
        <w:jc w:val="both"/>
      </w:pPr>
      <w:r w:rsidRPr="003709B8">
        <w:rPr>
          <w:sz w:val="28"/>
          <w:szCs w:val="28"/>
        </w:rPr>
        <w:t xml:space="preserve">«3.1. Уровень </w:t>
      </w:r>
      <w:proofErr w:type="spellStart"/>
      <w:r w:rsidRPr="003709B8">
        <w:rPr>
          <w:sz w:val="28"/>
          <w:szCs w:val="28"/>
        </w:rPr>
        <w:t>софинансирования</w:t>
      </w:r>
      <w:proofErr w:type="spellEnd"/>
      <w:r w:rsidRPr="003709B8">
        <w:rPr>
          <w:sz w:val="28"/>
          <w:szCs w:val="28"/>
        </w:rPr>
        <w:t xml:space="preserve"> Новосибирской областью объема расходных обязательств муниципальных образований, установленный в пределах уровня </w:t>
      </w:r>
      <w:proofErr w:type="spellStart"/>
      <w:r w:rsidRPr="003709B8">
        <w:rPr>
          <w:sz w:val="28"/>
          <w:szCs w:val="28"/>
        </w:rPr>
        <w:t>софинансирования</w:t>
      </w:r>
      <w:proofErr w:type="spellEnd"/>
      <w:r w:rsidRPr="003709B8">
        <w:rPr>
          <w:sz w:val="28"/>
          <w:szCs w:val="28"/>
        </w:rPr>
        <w:t xml:space="preserve">, предусматриваемого распоряжением Правительства Новосибирской области об установлении предельных уровней </w:t>
      </w:r>
      <w:proofErr w:type="spellStart"/>
      <w:r w:rsidRPr="003709B8">
        <w:rPr>
          <w:sz w:val="28"/>
          <w:szCs w:val="28"/>
        </w:rPr>
        <w:t>софинансирования</w:t>
      </w:r>
      <w:proofErr w:type="spellEnd"/>
      <w:r w:rsidRPr="003709B8">
        <w:rPr>
          <w:sz w:val="28"/>
          <w:szCs w:val="28"/>
        </w:rPr>
        <w:t xml:space="preserve"> на очередной финансовый год и плановый период;»;</w:t>
      </w:r>
    </w:p>
    <w:p w:rsidR="00166B02" w:rsidRPr="003709B8" w:rsidRDefault="00166B02" w:rsidP="00166B02">
      <w:pPr>
        <w:widowControl w:val="0"/>
        <w:tabs>
          <w:tab w:val="left" w:pos="993"/>
        </w:tabs>
        <w:ind w:firstLine="709"/>
        <w:contextualSpacing/>
        <w:jc w:val="both"/>
      </w:pPr>
      <w:r w:rsidRPr="003709B8">
        <w:rPr>
          <w:sz w:val="28"/>
          <w:szCs w:val="28"/>
        </w:rPr>
        <w:t>3) пункт 4 признать утратившим силу;</w:t>
      </w:r>
    </w:p>
    <w:p w:rsidR="00166B02" w:rsidRPr="003709B8" w:rsidRDefault="00166B02" w:rsidP="00166B02">
      <w:pPr>
        <w:widowControl w:val="0"/>
        <w:tabs>
          <w:tab w:val="left" w:pos="993"/>
        </w:tabs>
        <w:ind w:firstLine="709"/>
        <w:contextualSpacing/>
        <w:jc w:val="both"/>
      </w:pPr>
      <w:r w:rsidRPr="003709B8">
        <w:rPr>
          <w:sz w:val="28"/>
          <w:szCs w:val="28"/>
        </w:rPr>
        <w:t xml:space="preserve">4) пункт 13 изложить в следующей редакции: </w:t>
      </w:r>
    </w:p>
    <w:p w:rsidR="00166B02" w:rsidRPr="003709B8" w:rsidRDefault="00166B02" w:rsidP="00166B02">
      <w:pPr>
        <w:ind w:firstLine="540"/>
        <w:jc w:val="both"/>
      </w:pPr>
      <w:r w:rsidRPr="003709B8">
        <w:rPr>
          <w:sz w:val="28"/>
          <w:szCs w:val="28"/>
        </w:rPr>
        <w:lastRenderedPageBreak/>
        <w:t>«</w:t>
      </w:r>
      <w:r w:rsidRPr="003709B8">
        <w:rPr>
          <w:rFonts w:eastAsiaTheme="minorHAnsi"/>
          <w:bCs/>
          <w:sz w:val="28"/>
          <w:szCs w:val="28"/>
          <w:lang w:eastAsia="en-US"/>
        </w:rPr>
        <w:t xml:space="preserve">13. </w:t>
      </w:r>
      <w:r w:rsidRPr="003709B8">
        <w:rPr>
          <w:sz w:val="28"/>
          <w:szCs w:val="28"/>
        </w:rPr>
        <w:t>Размер Субсидии, выделяемой местному бюджету муниципального образования на установку и модернизацию систем видеонаблюдения, автоматической пожарной сигнализации и пожарного мониторинга, определяется исходя из сметных стоимостей выполняемых работ и количества на территории муниципального образования Новосибирской области муниципальных образовательных организаций, не оборудованных автоматическими пожарными сигнализациями, системами пожарного мониторинга и видеонаблюдения или оборудованных системами, требующими модернизации, по формуле:</w:t>
      </w:r>
    </w:p>
    <w:p w:rsidR="00166B02" w:rsidRPr="003709B8" w:rsidRDefault="00CE5C08" w:rsidP="00166B02">
      <w:pPr>
        <w:jc w:val="both"/>
      </w:pPr>
      <m:oMathPara>
        <m:oMath>
          <m:sSub>
            <m:sSubPr>
              <m:ctrlPr>
                <w:rPr>
                  <w:rFonts w:ascii="Cambria Math" w:eastAsiaTheme="minorHAnsi" w:hAnsi="Cambria Math" w:cs="Cambria Math"/>
                  <w:bCs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S</m:t>
              </m:r>
            </m:e>
            <m:sub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i</m:t>
              </m:r>
            </m:sub>
          </m:sSub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=</m:t>
          </m:r>
          <m:nary>
            <m:naryPr>
              <m:chr m:val="∑"/>
              <m:ctrlPr>
                <w:rPr>
                  <w:rFonts w:ascii="Cambria Math" w:eastAsiaTheme="minorHAnsi" w:hAnsi="Cambria Math" w:cs="Cambria Math"/>
                  <w:bCs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n=1</m:t>
              </m:r>
            </m:sub>
            <m:sup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 w:cs="Cambria Math"/>
                      <w:bCs/>
                      <w:i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W</m:t>
                  </m:r>
                </m:e>
                <m:sub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m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*P/100+</m:t>
              </m:r>
            </m:e>
          </m:nary>
          <m:nary>
            <m:naryPr>
              <m:chr m:val="∑"/>
              <m:ctrlPr>
                <w:rPr>
                  <w:rFonts w:ascii="Cambria Math" w:eastAsiaTheme="minorHAnsi" w:hAnsi="Cambria Math" w:cs="Cambria Math"/>
                  <w:bCs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k=1</m:t>
              </m:r>
            </m:sub>
            <m:sup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p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 w:cs="Cambria Math"/>
                      <w:bCs/>
                      <w:i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W</m:t>
                  </m:r>
                </m:e>
                <m:sub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n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*P/100</m:t>
              </m:r>
            </m:e>
          </m:nary>
        </m:oMath>
      </m:oMathPara>
    </w:p>
    <w:p w:rsidR="00166B02" w:rsidRPr="003709B8" w:rsidRDefault="00166B02" w:rsidP="00166B02">
      <w:pPr>
        <w:ind w:firstLine="540"/>
        <w:jc w:val="both"/>
      </w:pPr>
      <w:r w:rsidRPr="003709B8">
        <w:rPr>
          <w:sz w:val="28"/>
          <w:szCs w:val="28"/>
        </w:rPr>
        <w:t>где:</w:t>
      </w:r>
    </w:p>
    <w:p w:rsidR="00166B02" w:rsidRPr="003709B8" w:rsidRDefault="00166B02" w:rsidP="00166B02">
      <w:pPr>
        <w:spacing w:before="280"/>
        <w:ind w:firstLine="540"/>
        <w:jc w:val="both"/>
        <w:rPr>
          <w:rFonts w:eastAsiaTheme="minorHAnsi"/>
          <w:bCs/>
          <w:i/>
        </w:rPr>
      </w:pPr>
      <w:proofErr w:type="spellStart"/>
      <w:r w:rsidRPr="003709B8">
        <w:rPr>
          <w:sz w:val="28"/>
          <w:szCs w:val="28"/>
        </w:rPr>
        <w:t>S</w:t>
      </w:r>
      <w:r w:rsidRPr="003709B8">
        <w:rPr>
          <w:sz w:val="28"/>
          <w:szCs w:val="28"/>
          <w:vertAlign w:val="subscript"/>
        </w:rPr>
        <w:t>i</w:t>
      </w:r>
      <w:proofErr w:type="spellEnd"/>
      <w:r w:rsidRPr="003709B8">
        <w:rPr>
          <w:sz w:val="28"/>
          <w:szCs w:val="28"/>
        </w:rPr>
        <w:t xml:space="preserve"> - предельный объем Субсидии, предоставляемой бюджету i-</w:t>
      </w:r>
      <w:proofErr w:type="spellStart"/>
      <w:r w:rsidRPr="003709B8">
        <w:rPr>
          <w:sz w:val="28"/>
          <w:szCs w:val="28"/>
        </w:rPr>
        <w:t>го</w:t>
      </w:r>
      <w:proofErr w:type="spellEnd"/>
      <w:r w:rsidRPr="003709B8">
        <w:rPr>
          <w:sz w:val="28"/>
          <w:szCs w:val="28"/>
        </w:rPr>
        <w:t xml:space="preserve"> муниципального образования Новосибирской области в расчетном году;</w:t>
      </w:r>
      <w:r w:rsidRPr="003709B8">
        <w:rPr>
          <w:sz w:val="28"/>
          <w:szCs w:val="28"/>
        </w:rPr>
        <w:br/>
        <w:t xml:space="preserve">       </w:t>
      </w:r>
      <w:proofErr w:type="spellStart"/>
      <w:r w:rsidRPr="003709B8">
        <w:rPr>
          <w:sz w:val="28"/>
          <w:szCs w:val="28"/>
        </w:rPr>
        <w:t>W</w:t>
      </w:r>
      <w:r w:rsidRPr="003709B8">
        <w:rPr>
          <w:sz w:val="28"/>
          <w:szCs w:val="28"/>
          <w:vertAlign w:val="subscript"/>
        </w:rPr>
        <w:t>n</w:t>
      </w:r>
      <w:proofErr w:type="spellEnd"/>
      <w:r w:rsidRPr="003709B8">
        <w:rPr>
          <w:sz w:val="28"/>
          <w:szCs w:val="28"/>
        </w:rPr>
        <w:t xml:space="preserve"> - проектная стоимость установки и модернизации автоматической пожарной сигнализации, системы пожарного мониторинга в n-й муниципальной образовательной организации в i-м муниципальном образовании Новосибирской области;</w:t>
      </w:r>
      <w:r w:rsidRPr="003709B8">
        <w:rPr>
          <w:sz w:val="28"/>
          <w:szCs w:val="28"/>
        </w:rPr>
        <w:br/>
        <w:t xml:space="preserve">        m - количество на территории i-ого муниципального образования Новосибирской области муниципальных образовательных организаций, не оборудованных автоматической пожарной сигнализацией и системой пожарного мониторинга или оборудованных системами, требующими модернизации;</w:t>
      </w:r>
      <w:r w:rsidRPr="003709B8">
        <w:rPr>
          <w:sz w:val="28"/>
          <w:szCs w:val="28"/>
        </w:rPr>
        <w:br/>
        <w:t xml:space="preserve">        </w:t>
      </w:r>
      <w:proofErr w:type="spellStart"/>
      <w:r w:rsidRPr="003709B8">
        <w:rPr>
          <w:sz w:val="28"/>
          <w:szCs w:val="28"/>
        </w:rPr>
        <w:t>W</w:t>
      </w:r>
      <w:r w:rsidRPr="003709B8">
        <w:rPr>
          <w:sz w:val="28"/>
          <w:szCs w:val="28"/>
          <w:vertAlign w:val="subscript"/>
        </w:rPr>
        <w:t>k</w:t>
      </w:r>
      <w:proofErr w:type="spellEnd"/>
      <w:r w:rsidRPr="003709B8">
        <w:rPr>
          <w:sz w:val="28"/>
          <w:szCs w:val="28"/>
        </w:rPr>
        <w:t xml:space="preserve"> - проектная стоимость установки (и/или модернизации) системы видеонаблюдения в k-й муниципальной образовательной организации в i-м муниципальном образовании Новосибирской области;</w:t>
      </w:r>
      <w:r w:rsidRPr="003709B8">
        <w:rPr>
          <w:sz w:val="28"/>
          <w:szCs w:val="28"/>
        </w:rPr>
        <w:br/>
        <w:t xml:space="preserve">         p - количество на территории i-ого муниципального образования Новосибирской области муниципальных образовательных организаций, не оборудованных системой видеонаблюдения или оборудованных системой, требующей модернизации;</w:t>
      </w:r>
      <w:r w:rsidRPr="003709B8">
        <w:rPr>
          <w:sz w:val="28"/>
          <w:szCs w:val="28"/>
        </w:rPr>
        <w:br/>
        <w:t xml:space="preserve">        </w:t>
      </w:r>
      <w:r w:rsidRPr="003709B8">
        <w:rPr>
          <w:rFonts w:eastAsiaTheme="minorHAnsi"/>
          <w:bCs/>
          <w:sz w:val="28"/>
          <w:szCs w:val="28"/>
          <w:lang w:val="en-US" w:eastAsia="en-US"/>
        </w:rPr>
        <w:t>P</w:t>
      </w:r>
      <w:r w:rsidRPr="003709B8">
        <w:rPr>
          <w:rFonts w:eastAsiaTheme="minorHAnsi"/>
          <w:bCs/>
          <w:sz w:val="28"/>
          <w:szCs w:val="28"/>
          <w:lang w:eastAsia="en-US"/>
        </w:rPr>
        <w:t xml:space="preserve"> - предельный уровень </w:t>
      </w:r>
      <w:proofErr w:type="spellStart"/>
      <w:r w:rsidRPr="003709B8">
        <w:rPr>
          <w:rFonts w:eastAsiaTheme="minorHAnsi"/>
          <w:bCs/>
          <w:sz w:val="28"/>
          <w:szCs w:val="28"/>
          <w:lang w:eastAsia="en-US"/>
        </w:rPr>
        <w:t>софинансирования</w:t>
      </w:r>
      <w:proofErr w:type="spellEnd"/>
      <w:r w:rsidRPr="003709B8">
        <w:rPr>
          <w:rFonts w:eastAsiaTheme="minorHAnsi"/>
          <w:bCs/>
          <w:sz w:val="28"/>
          <w:szCs w:val="28"/>
          <w:lang w:eastAsia="en-US"/>
        </w:rPr>
        <w:t xml:space="preserve"> расходных обязательств i-ого муниципального образования, в целях </w:t>
      </w:r>
      <w:proofErr w:type="spellStart"/>
      <w:r w:rsidRPr="003709B8">
        <w:rPr>
          <w:rFonts w:eastAsiaTheme="minorHAnsi"/>
          <w:bCs/>
          <w:sz w:val="28"/>
          <w:szCs w:val="28"/>
          <w:lang w:eastAsia="en-US"/>
        </w:rPr>
        <w:t>софинансирования</w:t>
      </w:r>
      <w:proofErr w:type="spellEnd"/>
      <w:r w:rsidRPr="003709B8">
        <w:rPr>
          <w:rFonts w:eastAsiaTheme="minorHAnsi"/>
          <w:bCs/>
          <w:sz w:val="28"/>
          <w:szCs w:val="28"/>
          <w:lang w:eastAsia="en-US"/>
        </w:rPr>
        <w:t xml:space="preserve"> которых предоставляется Субсидия, установленный распоряжением Правительства Новосибирской области на очередной финансовый год и плановый период для соответствующего муниципального образования.».</w:t>
      </w:r>
    </w:p>
    <w:p w:rsidR="004419EE" w:rsidRPr="003709B8" w:rsidRDefault="004D2211" w:rsidP="00166B02">
      <w:pPr>
        <w:widowControl w:val="0"/>
        <w:tabs>
          <w:tab w:val="left" w:pos="993"/>
        </w:tabs>
        <w:snapToGrid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709B8">
        <w:rPr>
          <w:rFonts w:eastAsiaTheme="minorHAnsi"/>
          <w:bCs/>
          <w:sz w:val="28"/>
          <w:szCs w:val="28"/>
          <w:lang w:eastAsia="en-US"/>
        </w:rPr>
        <w:t>6</w:t>
      </w:r>
      <w:r w:rsidR="004419EE" w:rsidRPr="003709B8">
        <w:rPr>
          <w:rFonts w:eastAsiaTheme="minorHAnsi"/>
          <w:bCs/>
          <w:sz w:val="28"/>
          <w:szCs w:val="28"/>
          <w:lang w:eastAsia="en-US"/>
        </w:rPr>
        <w:t>. В приложении № 1 к постановлению «Порядок финансирования мероприятий, предусмотренных государственной программой Новосибирской области «Построение и развитие аппаратно-программного комплекса «Безопасный город» в Новосибирской области»:</w:t>
      </w:r>
    </w:p>
    <w:p w:rsidR="000E1AC7" w:rsidRPr="003709B8" w:rsidRDefault="000E1AC7" w:rsidP="0021056B">
      <w:pPr>
        <w:shd w:val="clear" w:color="auto" w:fill="FFFFFF" w:themeFill="background1"/>
        <w:autoSpaceDE w:val="0"/>
        <w:autoSpaceDN w:val="0"/>
        <w:adjustRightInd w:val="0"/>
        <w:snapToGrid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709B8">
        <w:rPr>
          <w:rFonts w:eastAsiaTheme="minorHAnsi"/>
          <w:bCs/>
          <w:sz w:val="28"/>
          <w:szCs w:val="28"/>
          <w:lang w:eastAsia="en-US"/>
        </w:rPr>
        <w:t xml:space="preserve">1) </w:t>
      </w:r>
      <w:r w:rsidR="002127B7" w:rsidRPr="003709B8">
        <w:rPr>
          <w:rFonts w:eastAsiaTheme="minorHAnsi"/>
          <w:bCs/>
          <w:sz w:val="28"/>
          <w:szCs w:val="28"/>
          <w:lang w:eastAsia="en-US"/>
        </w:rPr>
        <w:t>в пункте 2 после слов «Минобразования НСО» точку заменить точкой с запятой;</w:t>
      </w:r>
    </w:p>
    <w:p w:rsidR="004419EE" w:rsidRPr="003709B8" w:rsidRDefault="000E1AC7" w:rsidP="0021056B">
      <w:pPr>
        <w:shd w:val="clear" w:color="auto" w:fill="FFFFFF" w:themeFill="background1"/>
        <w:autoSpaceDE w:val="0"/>
        <w:autoSpaceDN w:val="0"/>
        <w:adjustRightInd w:val="0"/>
        <w:snapToGrid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709B8">
        <w:rPr>
          <w:rFonts w:eastAsiaTheme="minorHAnsi"/>
          <w:bCs/>
          <w:sz w:val="28"/>
          <w:szCs w:val="28"/>
          <w:lang w:eastAsia="en-US"/>
        </w:rPr>
        <w:t>2</w:t>
      </w:r>
      <w:r w:rsidR="004419EE" w:rsidRPr="003709B8">
        <w:rPr>
          <w:rFonts w:eastAsiaTheme="minorHAnsi"/>
          <w:bCs/>
          <w:sz w:val="28"/>
          <w:szCs w:val="28"/>
          <w:lang w:eastAsia="en-US"/>
        </w:rPr>
        <w:t>) пункт 2 дополнить абзацем следующего содержания:</w:t>
      </w:r>
    </w:p>
    <w:p w:rsidR="004419EE" w:rsidRPr="003709B8" w:rsidRDefault="004419EE" w:rsidP="0021056B">
      <w:pPr>
        <w:shd w:val="clear" w:color="auto" w:fill="FFFFFF" w:themeFill="background1"/>
        <w:autoSpaceDE w:val="0"/>
        <w:autoSpaceDN w:val="0"/>
        <w:adjustRightInd w:val="0"/>
        <w:snapToGrid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709B8">
        <w:rPr>
          <w:rFonts w:eastAsiaTheme="minorHAnsi"/>
          <w:bCs/>
          <w:sz w:val="28"/>
          <w:szCs w:val="28"/>
          <w:lang w:eastAsia="en-US"/>
        </w:rPr>
        <w:t>«министерству здравоохранения Новосибирской области (далее – Мин</w:t>
      </w:r>
      <w:r w:rsidR="00117E79" w:rsidRPr="003709B8">
        <w:rPr>
          <w:rFonts w:eastAsiaTheme="minorHAnsi"/>
          <w:bCs/>
          <w:sz w:val="28"/>
          <w:szCs w:val="28"/>
          <w:lang w:eastAsia="en-US"/>
        </w:rPr>
        <w:t>з</w:t>
      </w:r>
      <w:r w:rsidRPr="003709B8">
        <w:rPr>
          <w:rFonts w:eastAsiaTheme="minorHAnsi"/>
          <w:bCs/>
          <w:sz w:val="28"/>
          <w:szCs w:val="28"/>
          <w:lang w:eastAsia="en-US"/>
        </w:rPr>
        <w:t>драв НСО).»;</w:t>
      </w:r>
    </w:p>
    <w:p w:rsidR="005E0BB1" w:rsidRPr="003709B8" w:rsidRDefault="000E1AC7" w:rsidP="005E0BB1">
      <w:pPr>
        <w:shd w:val="clear" w:color="auto" w:fill="FFFFFF" w:themeFill="background1"/>
        <w:autoSpaceDE w:val="0"/>
        <w:autoSpaceDN w:val="0"/>
        <w:adjustRightInd w:val="0"/>
        <w:snapToGrid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709B8">
        <w:rPr>
          <w:rFonts w:eastAsiaTheme="minorHAnsi"/>
          <w:bCs/>
          <w:sz w:val="28"/>
          <w:szCs w:val="28"/>
          <w:lang w:eastAsia="en-US"/>
        </w:rPr>
        <w:t>3</w:t>
      </w:r>
      <w:r w:rsidR="005E0BB1" w:rsidRPr="003709B8">
        <w:rPr>
          <w:rFonts w:eastAsiaTheme="minorHAnsi"/>
          <w:bCs/>
          <w:sz w:val="28"/>
          <w:szCs w:val="28"/>
          <w:lang w:eastAsia="en-US"/>
        </w:rPr>
        <w:t>) пункт 4 признать утратившим силу;</w:t>
      </w:r>
    </w:p>
    <w:p w:rsidR="004419EE" w:rsidRPr="003709B8" w:rsidRDefault="000E1AC7" w:rsidP="00F24527">
      <w:pPr>
        <w:shd w:val="clear" w:color="auto" w:fill="FFFFFF" w:themeFill="background1"/>
        <w:autoSpaceDE w:val="0"/>
        <w:autoSpaceDN w:val="0"/>
        <w:adjustRightInd w:val="0"/>
        <w:snapToGrid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709B8">
        <w:rPr>
          <w:rFonts w:eastAsiaTheme="minorHAnsi"/>
          <w:bCs/>
          <w:sz w:val="28"/>
          <w:szCs w:val="28"/>
          <w:lang w:eastAsia="en-US"/>
        </w:rPr>
        <w:lastRenderedPageBreak/>
        <w:t>4</w:t>
      </w:r>
      <w:r w:rsidR="00E63DA9" w:rsidRPr="003709B8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F24527" w:rsidRPr="003709B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4419EE" w:rsidRPr="003709B8">
        <w:rPr>
          <w:rFonts w:eastAsiaTheme="minorHAnsi"/>
          <w:bCs/>
          <w:sz w:val="28"/>
          <w:szCs w:val="28"/>
          <w:lang w:eastAsia="en-US"/>
        </w:rPr>
        <w:t>пункт</w:t>
      </w:r>
      <w:r w:rsidR="00F24527" w:rsidRPr="003709B8">
        <w:rPr>
          <w:rFonts w:eastAsiaTheme="minorHAnsi"/>
          <w:bCs/>
          <w:sz w:val="28"/>
          <w:szCs w:val="28"/>
          <w:lang w:eastAsia="en-US"/>
        </w:rPr>
        <w:t>е</w:t>
      </w:r>
      <w:r w:rsidR="004419EE" w:rsidRPr="003709B8">
        <w:rPr>
          <w:rFonts w:eastAsiaTheme="minorHAnsi"/>
          <w:bCs/>
          <w:sz w:val="28"/>
          <w:szCs w:val="28"/>
          <w:lang w:eastAsia="en-US"/>
        </w:rPr>
        <w:t xml:space="preserve"> 5 </w:t>
      </w:r>
      <w:r w:rsidR="00F24527" w:rsidRPr="003709B8">
        <w:rPr>
          <w:rFonts w:eastAsiaTheme="minorHAnsi"/>
          <w:bCs/>
          <w:sz w:val="28"/>
          <w:szCs w:val="28"/>
          <w:lang w:eastAsia="en-US"/>
        </w:rPr>
        <w:t>после слов «Минобразования НСО» дополнить словами «, Минздрав НСО», далее по тексту после слов «Минобразования НСО,» дополнить словами «Минздрав НСО,»;</w:t>
      </w:r>
    </w:p>
    <w:p w:rsidR="004419EE" w:rsidRPr="003709B8" w:rsidRDefault="004419EE" w:rsidP="0021056B">
      <w:pPr>
        <w:shd w:val="clear" w:color="auto" w:fill="FFFFFF" w:themeFill="background1"/>
        <w:autoSpaceDE w:val="0"/>
        <w:autoSpaceDN w:val="0"/>
        <w:adjustRightInd w:val="0"/>
        <w:snapToGrid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709B8">
        <w:rPr>
          <w:rFonts w:eastAsiaTheme="minorHAnsi"/>
          <w:bCs/>
          <w:sz w:val="28"/>
          <w:szCs w:val="28"/>
          <w:lang w:eastAsia="en-US"/>
        </w:rPr>
        <w:t xml:space="preserve">4) </w:t>
      </w:r>
      <w:r w:rsidR="00F24527" w:rsidRPr="003709B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3709B8">
        <w:rPr>
          <w:rFonts w:eastAsiaTheme="minorHAnsi"/>
          <w:bCs/>
          <w:sz w:val="28"/>
          <w:szCs w:val="28"/>
          <w:lang w:eastAsia="en-US"/>
        </w:rPr>
        <w:t>пункт</w:t>
      </w:r>
      <w:r w:rsidR="00F24527" w:rsidRPr="003709B8">
        <w:rPr>
          <w:rFonts w:eastAsiaTheme="minorHAnsi"/>
          <w:bCs/>
          <w:sz w:val="28"/>
          <w:szCs w:val="28"/>
          <w:lang w:eastAsia="en-US"/>
        </w:rPr>
        <w:t>е</w:t>
      </w:r>
      <w:r w:rsidRPr="003709B8">
        <w:rPr>
          <w:rFonts w:eastAsiaTheme="minorHAnsi"/>
          <w:bCs/>
          <w:sz w:val="28"/>
          <w:szCs w:val="28"/>
          <w:lang w:eastAsia="en-US"/>
        </w:rPr>
        <w:t xml:space="preserve"> 7 </w:t>
      </w:r>
      <w:r w:rsidR="00F24527" w:rsidRPr="003709B8">
        <w:rPr>
          <w:rFonts w:eastAsiaTheme="minorHAnsi"/>
          <w:bCs/>
          <w:sz w:val="28"/>
          <w:szCs w:val="28"/>
          <w:lang w:eastAsia="en-US"/>
        </w:rPr>
        <w:t>после слов «Минобразования НСО» дополнить словами «, Минздрав НСО»</w:t>
      </w:r>
      <w:r w:rsidRPr="003709B8">
        <w:rPr>
          <w:rFonts w:eastAsiaTheme="minorHAnsi"/>
          <w:bCs/>
          <w:sz w:val="28"/>
          <w:szCs w:val="28"/>
          <w:lang w:eastAsia="en-US"/>
        </w:rPr>
        <w:t>;</w:t>
      </w:r>
    </w:p>
    <w:p w:rsidR="004419EE" w:rsidRPr="003709B8" w:rsidRDefault="003A66FC" w:rsidP="0021056B">
      <w:pPr>
        <w:shd w:val="clear" w:color="auto" w:fill="FFFFFF" w:themeFill="background1"/>
        <w:autoSpaceDE w:val="0"/>
        <w:autoSpaceDN w:val="0"/>
        <w:adjustRightInd w:val="0"/>
        <w:snapToGrid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3709B8">
        <w:rPr>
          <w:rFonts w:eastAsiaTheme="minorHAnsi"/>
          <w:bCs/>
          <w:sz w:val="28"/>
          <w:szCs w:val="28"/>
          <w:lang w:eastAsia="en-US"/>
        </w:rPr>
        <w:t>5</w:t>
      </w:r>
      <w:r w:rsidR="004419EE" w:rsidRPr="003709B8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F24527" w:rsidRPr="003709B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4419EE" w:rsidRPr="003709B8">
        <w:rPr>
          <w:rFonts w:eastAsiaTheme="minorHAnsi"/>
          <w:bCs/>
          <w:sz w:val="28"/>
          <w:szCs w:val="28"/>
          <w:lang w:eastAsia="en-US"/>
        </w:rPr>
        <w:t>пункт</w:t>
      </w:r>
      <w:r w:rsidR="00F24527" w:rsidRPr="003709B8">
        <w:rPr>
          <w:rFonts w:eastAsiaTheme="minorHAnsi"/>
          <w:bCs/>
          <w:sz w:val="28"/>
          <w:szCs w:val="28"/>
          <w:lang w:eastAsia="en-US"/>
        </w:rPr>
        <w:t>е</w:t>
      </w:r>
      <w:r w:rsidR="004419EE" w:rsidRPr="003709B8">
        <w:rPr>
          <w:rFonts w:eastAsiaTheme="minorHAnsi"/>
          <w:bCs/>
          <w:sz w:val="28"/>
          <w:szCs w:val="28"/>
          <w:lang w:eastAsia="en-US"/>
        </w:rPr>
        <w:t xml:space="preserve"> 11</w:t>
      </w:r>
      <w:r w:rsidR="00F24527" w:rsidRPr="003709B8">
        <w:rPr>
          <w:rFonts w:eastAsiaTheme="minorHAnsi"/>
          <w:bCs/>
          <w:sz w:val="28"/>
          <w:szCs w:val="28"/>
          <w:lang w:eastAsia="en-US"/>
        </w:rPr>
        <w:t xml:space="preserve"> после слов «Минобразования НСО,» дополнить словами «Минздрав НСО,».</w:t>
      </w:r>
    </w:p>
    <w:p w:rsidR="00107FDF" w:rsidRPr="003709B8" w:rsidRDefault="00107FDF" w:rsidP="0021056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22D3A" w:rsidRPr="003709B8" w:rsidRDefault="00822D3A" w:rsidP="0021056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07FDF" w:rsidRPr="003709B8" w:rsidRDefault="00107FDF" w:rsidP="0021056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24527" w:rsidRPr="003709B8" w:rsidRDefault="00107FDF" w:rsidP="0021056B">
      <w:pPr>
        <w:jc w:val="both"/>
        <w:rPr>
          <w:sz w:val="28"/>
          <w:szCs w:val="28"/>
        </w:rPr>
      </w:pPr>
      <w:r w:rsidRPr="003709B8">
        <w:rPr>
          <w:sz w:val="28"/>
          <w:szCs w:val="28"/>
          <w:lang w:eastAsia="en-US"/>
        </w:rPr>
        <w:t>Губернатор</w:t>
      </w:r>
      <w:r w:rsidR="00EC6C1A" w:rsidRPr="003709B8">
        <w:rPr>
          <w:sz w:val="28"/>
          <w:szCs w:val="28"/>
          <w:lang w:eastAsia="en-US"/>
        </w:rPr>
        <w:t> </w:t>
      </w:r>
      <w:r w:rsidRPr="003709B8">
        <w:rPr>
          <w:sz w:val="28"/>
          <w:szCs w:val="28"/>
          <w:lang w:eastAsia="en-US"/>
        </w:rPr>
        <w:t>Новосибирской</w:t>
      </w:r>
      <w:r w:rsidR="00EC6C1A" w:rsidRPr="003709B8">
        <w:rPr>
          <w:sz w:val="28"/>
          <w:szCs w:val="28"/>
          <w:lang w:eastAsia="en-US"/>
        </w:rPr>
        <w:t> </w:t>
      </w:r>
      <w:r w:rsidRPr="003709B8">
        <w:rPr>
          <w:sz w:val="28"/>
          <w:szCs w:val="28"/>
          <w:lang w:eastAsia="en-US"/>
        </w:rPr>
        <w:t>области А.А.</w:t>
      </w:r>
      <w:r w:rsidR="00644EB3" w:rsidRPr="003709B8">
        <w:rPr>
          <w:sz w:val="28"/>
          <w:szCs w:val="28"/>
          <w:lang w:eastAsia="en-US"/>
        </w:rPr>
        <w:t> </w:t>
      </w:r>
      <w:r w:rsidRPr="003709B8">
        <w:rPr>
          <w:sz w:val="28"/>
          <w:szCs w:val="28"/>
          <w:lang w:eastAsia="en-US"/>
        </w:rPr>
        <w:t>Травников</w:t>
      </w:r>
      <w:r w:rsidR="00EC6C1A" w:rsidRPr="003709B8">
        <w:rPr>
          <w:sz w:val="28"/>
          <w:szCs w:val="28"/>
          <w:lang w:eastAsia="en-US"/>
        </w:rPr>
        <w:br/>
      </w:r>
    </w:p>
    <w:p w:rsidR="00F24527" w:rsidRPr="003709B8" w:rsidRDefault="00F24527" w:rsidP="0021056B">
      <w:pPr>
        <w:autoSpaceDE w:val="0"/>
        <w:autoSpaceDN w:val="0"/>
        <w:snapToGrid/>
        <w:jc w:val="both"/>
        <w:rPr>
          <w:sz w:val="20"/>
        </w:rPr>
      </w:pPr>
    </w:p>
    <w:p w:rsidR="00B02682" w:rsidRPr="003709B8" w:rsidRDefault="00B02682" w:rsidP="0021056B">
      <w:pPr>
        <w:autoSpaceDE w:val="0"/>
        <w:autoSpaceDN w:val="0"/>
        <w:snapToGrid/>
        <w:jc w:val="both"/>
        <w:rPr>
          <w:sz w:val="20"/>
        </w:rPr>
      </w:pPr>
    </w:p>
    <w:p w:rsidR="00774827" w:rsidRPr="003709B8" w:rsidRDefault="00774827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774827" w:rsidRPr="003709B8" w:rsidRDefault="00774827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774827" w:rsidRPr="003709B8" w:rsidRDefault="00774827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774827" w:rsidRPr="003709B8" w:rsidRDefault="00774827" w:rsidP="0021056B">
      <w:pPr>
        <w:autoSpaceDE w:val="0"/>
        <w:autoSpaceDN w:val="0"/>
        <w:snapToGrid/>
        <w:jc w:val="both"/>
        <w:rPr>
          <w:sz w:val="18"/>
          <w:szCs w:val="18"/>
        </w:rPr>
      </w:pPr>
    </w:p>
    <w:p w:rsidR="00166B02" w:rsidRPr="003709B8" w:rsidRDefault="00166B02">
      <w:pPr>
        <w:snapToGrid/>
      </w:pPr>
      <w:r w:rsidRPr="003709B8">
        <w:br w:type="page"/>
      </w:r>
    </w:p>
    <w:p w:rsidR="00D94BB7" w:rsidRDefault="00D94BB7" w:rsidP="00B75D0F">
      <w:pPr>
        <w:widowControl w:val="0"/>
        <w:autoSpaceDE w:val="0"/>
        <w:autoSpaceDN w:val="0"/>
        <w:snapToGrid/>
        <w:jc w:val="both"/>
        <w:rPr>
          <w:sz w:val="20"/>
        </w:rPr>
        <w:sectPr w:rsidR="00D94BB7" w:rsidSect="00B02682">
          <w:headerReference w:type="default" r:id="rId8"/>
          <w:pgSz w:w="11909" w:h="16834" w:code="9"/>
          <w:pgMar w:top="1134" w:right="710" w:bottom="993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D94BB7" w:rsidRPr="00D94BB7" w:rsidRDefault="00D94BB7" w:rsidP="00D94BB7">
      <w:pPr>
        <w:tabs>
          <w:tab w:val="left" w:pos="10490"/>
        </w:tabs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94BB7">
        <w:rPr>
          <w:rFonts w:eastAsiaTheme="minorHAnsi"/>
          <w:sz w:val="28"/>
          <w:szCs w:val="28"/>
          <w:lang w:eastAsia="en-US"/>
        </w:rPr>
        <w:lastRenderedPageBreak/>
        <w:t>ПРИЛОЖЕНИЕ № 1</w:t>
      </w:r>
    </w:p>
    <w:p w:rsidR="00D94BB7" w:rsidRPr="00D94BB7" w:rsidRDefault="00D94BB7" w:rsidP="00D94BB7">
      <w:pPr>
        <w:tabs>
          <w:tab w:val="left" w:pos="10490"/>
        </w:tabs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94BB7">
        <w:rPr>
          <w:rFonts w:eastAsiaTheme="minorHAnsi"/>
          <w:sz w:val="28"/>
          <w:szCs w:val="28"/>
          <w:lang w:eastAsia="en-US"/>
        </w:rPr>
        <w:t xml:space="preserve">к постановлению Правительства </w:t>
      </w:r>
    </w:p>
    <w:p w:rsidR="00D94BB7" w:rsidRPr="00D94BB7" w:rsidRDefault="00D94BB7" w:rsidP="00D94BB7">
      <w:pPr>
        <w:tabs>
          <w:tab w:val="left" w:pos="10490"/>
        </w:tabs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94BB7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D94BB7" w:rsidRPr="00D94BB7" w:rsidRDefault="00D94BB7" w:rsidP="00D94BB7">
      <w:pPr>
        <w:widowControl w:val="0"/>
        <w:tabs>
          <w:tab w:val="left" w:pos="10490"/>
        </w:tabs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94BB7">
        <w:rPr>
          <w:rFonts w:eastAsiaTheme="minorHAnsi"/>
          <w:sz w:val="28"/>
          <w:szCs w:val="28"/>
          <w:lang w:eastAsia="en-US"/>
        </w:rPr>
        <w:t>от ________</w:t>
      </w:r>
      <w:proofErr w:type="gramStart"/>
      <w:r w:rsidRPr="00D94BB7">
        <w:rPr>
          <w:rFonts w:eastAsiaTheme="minorHAnsi"/>
          <w:sz w:val="28"/>
          <w:szCs w:val="28"/>
          <w:lang w:eastAsia="en-US"/>
        </w:rPr>
        <w:t>_  №</w:t>
      </w:r>
      <w:proofErr w:type="gramEnd"/>
      <w:r w:rsidRPr="00D94BB7">
        <w:rPr>
          <w:rFonts w:eastAsiaTheme="minorHAnsi"/>
          <w:sz w:val="28"/>
          <w:szCs w:val="28"/>
          <w:lang w:eastAsia="en-US"/>
        </w:rPr>
        <w:t xml:space="preserve"> _____</w:t>
      </w:r>
    </w:p>
    <w:p w:rsidR="00D94BB7" w:rsidRPr="00D94BB7" w:rsidRDefault="00D94BB7" w:rsidP="00D94BB7">
      <w:pPr>
        <w:widowControl w:val="0"/>
        <w:tabs>
          <w:tab w:val="left" w:pos="10490"/>
        </w:tabs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D94BB7" w:rsidRPr="00D94BB7" w:rsidRDefault="00D94BB7" w:rsidP="00D94BB7">
      <w:pPr>
        <w:widowControl w:val="0"/>
        <w:tabs>
          <w:tab w:val="left" w:pos="10490"/>
        </w:tabs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D94BB7" w:rsidRPr="00D94BB7" w:rsidRDefault="00D94BB7" w:rsidP="00D94BB7">
      <w:pPr>
        <w:widowControl w:val="0"/>
        <w:tabs>
          <w:tab w:val="left" w:pos="10490"/>
        </w:tabs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94BB7">
        <w:rPr>
          <w:rFonts w:eastAsiaTheme="minorHAnsi"/>
          <w:sz w:val="28"/>
          <w:szCs w:val="28"/>
          <w:lang w:eastAsia="en-US"/>
        </w:rPr>
        <w:t>«ПРИЛОЖЕНИЕ № 2.1</w:t>
      </w:r>
    </w:p>
    <w:p w:rsidR="00D94BB7" w:rsidRPr="00D94BB7" w:rsidRDefault="00D94BB7" w:rsidP="00D94BB7">
      <w:pPr>
        <w:widowControl w:val="0"/>
        <w:tabs>
          <w:tab w:val="left" w:pos="10490"/>
        </w:tabs>
        <w:autoSpaceDE w:val="0"/>
        <w:autoSpaceDN w:val="0"/>
        <w:snapToGrid/>
        <w:ind w:left="10490"/>
        <w:contextualSpacing/>
        <w:jc w:val="center"/>
        <w:rPr>
          <w:sz w:val="28"/>
          <w:szCs w:val="28"/>
        </w:rPr>
      </w:pPr>
      <w:r w:rsidRPr="00D94BB7">
        <w:rPr>
          <w:sz w:val="28"/>
          <w:szCs w:val="28"/>
        </w:rPr>
        <w:t xml:space="preserve">к государственной программе </w:t>
      </w:r>
    </w:p>
    <w:p w:rsidR="00D94BB7" w:rsidRPr="00D94BB7" w:rsidRDefault="00D94BB7" w:rsidP="00D94BB7">
      <w:pPr>
        <w:widowControl w:val="0"/>
        <w:tabs>
          <w:tab w:val="left" w:pos="10490"/>
        </w:tabs>
        <w:autoSpaceDE w:val="0"/>
        <w:autoSpaceDN w:val="0"/>
        <w:snapToGrid/>
        <w:ind w:left="10490"/>
        <w:contextualSpacing/>
        <w:jc w:val="center"/>
        <w:rPr>
          <w:sz w:val="28"/>
          <w:szCs w:val="28"/>
        </w:rPr>
      </w:pPr>
      <w:r w:rsidRPr="00D94BB7">
        <w:rPr>
          <w:sz w:val="28"/>
          <w:szCs w:val="28"/>
        </w:rPr>
        <w:t>Новосибирской области «Построение и развитие аппаратно-программного</w:t>
      </w:r>
    </w:p>
    <w:p w:rsidR="00D94BB7" w:rsidRPr="00D94BB7" w:rsidRDefault="00D94BB7" w:rsidP="00D94BB7">
      <w:pPr>
        <w:widowControl w:val="0"/>
        <w:tabs>
          <w:tab w:val="left" w:pos="10490"/>
        </w:tabs>
        <w:autoSpaceDE w:val="0"/>
        <w:autoSpaceDN w:val="0"/>
        <w:snapToGrid/>
        <w:ind w:left="10490"/>
        <w:contextualSpacing/>
        <w:jc w:val="center"/>
        <w:rPr>
          <w:sz w:val="28"/>
          <w:szCs w:val="28"/>
        </w:rPr>
      </w:pPr>
      <w:r w:rsidRPr="00D94BB7">
        <w:rPr>
          <w:sz w:val="28"/>
          <w:szCs w:val="28"/>
        </w:rPr>
        <w:t xml:space="preserve"> комплекса «Безопасный город» в Новосибирской области»</w:t>
      </w:r>
    </w:p>
    <w:p w:rsidR="00D94BB7" w:rsidRPr="00D94BB7" w:rsidRDefault="00D94BB7" w:rsidP="00D94BB7">
      <w:pPr>
        <w:widowControl w:val="0"/>
        <w:tabs>
          <w:tab w:val="left" w:pos="10490"/>
        </w:tabs>
        <w:autoSpaceDE w:val="0"/>
        <w:autoSpaceDN w:val="0"/>
        <w:snapToGrid/>
        <w:ind w:left="10490"/>
        <w:contextualSpacing/>
        <w:jc w:val="center"/>
        <w:rPr>
          <w:sz w:val="28"/>
          <w:szCs w:val="28"/>
        </w:rPr>
      </w:pPr>
    </w:p>
    <w:p w:rsidR="00D94BB7" w:rsidRPr="00D94BB7" w:rsidRDefault="00D94BB7" w:rsidP="00D94BB7">
      <w:pPr>
        <w:widowControl w:val="0"/>
        <w:tabs>
          <w:tab w:val="left" w:pos="10490"/>
        </w:tabs>
        <w:autoSpaceDE w:val="0"/>
        <w:autoSpaceDN w:val="0"/>
        <w:snapToGrid/>
        <w:ind w:left="10490"/>
        <w:contextualSpacing/>
        <w:jc w:val="center"/>
        <w:rPr>
          <w:sz w:val="28"/>
          <w:szCs w:val="28"/>
        </w:rPr>
      </w:pPr>
    </w:p>
    <w:p w:rsidR="00D94BB7" w:rsidRPr="00D94BB7" w:rsidRDefault="00D94BB7" w:rsidP="00D94BB7">
      <w:pPr>
        <w:widowControl w:val="0"/>
        <w:autoSpaceDE w:val="0"/>
        <w:autoSpaceDN w:val="0"/>
        <w:snapToGrid/>
        <w:jc w:val="center"/>
        <w:rPr>
          <w:b/>
          <w:sz w:val="28"/>
          <w:szCs w:val="28"/>
        </w:rPr>
      </w:pPr>
      <w:bookmarkStart w:id="1" w:name="P396"/>
      <w:bookmarkStart w:id="2" w:name="P532"/>
      <w:bookmarkEnd w:id="1"/>
      <w:bookmarkEnd w:id="2"/>
      <w:r w:rsidRPr="00D94BB7">
        <w:rPr>
          <w:b/>
          <w:sz w:val="28"/>
          <w:szCs w:val="28"/>
        </w:rPr>
        <w:t>ОСНОВНЫЕ МЕРОПРИЯТИЯ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jc w:val="center"/>
        <w:rPr>
          <w:b/>
          <w:sz w:val="28"/>
          <w:szCs w:val="28"/>
        </w:rPr>
      </w:pPr>
      <w:r w:rsidRPr="00D94BB7">
        <w:rPr>
          <w:b/>
          <w:sz w:val="28"/>
          <w:szCs w:val="28"/>
        </w:rPr>
        <w:t xml:space="preserve">государственной программы Новосибирской области 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jc w:val="center"/>
        <w:rPr>
          <w:b/>
          <w:sz w:val="28"/>
          <w:szCs w:val="28"/>
        </w:rPr>
      </w:pPr>
      <w:r w:rsidRPr="00D94BB7">
        <w:rPr>
          <w:b/>
          <w:sz w:val="28"/>
          <w:szCs w:val="28"/>
        </w:rPr>
        <w:t xml:space="preserve">«Построение и развитие аппаратно-программного комплекса 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jc w:val="center"/>
        <w:rPr>
          <w:b/>
          <w:sz w:val="28"/>
          <w:szCs w:val="28"/>
        </w:rPr>
      </w:pPr>
      <w:r w:rsidRPr="00D94BB7">
        <w:rPr>
          <w:b/>
          <w:sz w:val="28"/>
          <w:szCs w:val="28"/>
        </w:rPr>
        <w:t>«Безопасный город» в Новосибирской области»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rPr>
          <w:sz w:val="28"/>
          <w:szCs w:val="28"/>
        </w:r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67"/>
        <w:gridCol w:w="1245"/>
        <w:gridCol w:w="708"/>
        <w:gridCol w:w="567"/>
        <w:gridCol w:w="708"/>
        <w:gridCol w:w="709"/>
        <w:gridCol w:w="851"/>
        <w:gridCol w:w="850"/>
        <w:gridCol w:w="851"/>
        <w:gridCol w:w="850"/>
        <w:gridCol w:w="851"/>
        <w:gridCol w:w="850"/>
        <w:gridCol w:w="854"/>
        <w:gridCol w:w="1701"/>
        <w:gridCol w:w="1701"/>
      </w:tblGrid>
      <w:tr w:rsidR="00D94BB7" w:rsidRPr="00D94BB7" w:rsidTr="00AC3229">
        <w:trPr>
          <w:trHeight w:val="34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98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Ресурсное обеспечение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ГРБС (ответственный исполнитель)</w:t>
            </w:r>
          </w:p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Ожидаемый результат (краткое описание)</w:t>
            </w:r>
          </w:p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93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Источники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Код бюджетной</w:t>
            </w:r>
            <w:r w:rsidRPr="00D94BB7">
              <w:rPr>
                <w:color w:val="000000"/>
                <w:sz w:val="20"/>
              </w:rPr>
              <w:br/>
              <w:t>классификации</w:t>
            </w:r>
          </w:p>
        </w:tc>
        <w:tc>
          <w:tcPr>
            <w:tcW w:w="5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по годам реализации, тыс. руб.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300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ГП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proofErr w:type="spellStart"/>
            <w:r w:rsidRPr="00D94BB7">
              <w:rPr>
                <w:color w:val="000000"/>
                <w:sz w:val="20"/>
              </w:rPr>
              <w:t>пГП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2024 год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2025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15</w:t>
            </w:r>
          </w:p>
        </w:tc>
      </w:tr>
      <w:tr w:rsidR="00D94BB7" w:rsidRPr="00D94BB7" w:rsidTr="00AC3229">
        <w:trPr>
          <w:trHeight w:val="510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both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Цель 1. Создание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D94BB7" w:rsidRPr="00D94BB7" w:rsidTr="00AC3229">
        <w:trPr>
          <w:trHeight w:val="510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Задача 1.1.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 xml:space="preserve">1.1.1. Разработка техно-рабочих проектов аппаратно-программного комплекса </w:t>
            </w:r>
            <w:r w:rsidRPr="00D94BB7">
              <w:rPr>
                <w:color w:val="000000"/>
                <w:sz w:val="20"/>
              </w:rPr>
              <w:br/>
              <w:t>«Безопасный город»*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областной бюджет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Минцифра НСО, исполнители, привлекаемые в соответствии с законодательством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Будет разработан техно-рабочий проект по созданию единой региональной интеграционной платформы аппаратно-программного комплекса «Безопасный город» и будут обеспечены все городские округа и муниципальные районы техно-рабочими проектами, обеспечивающими создание на их территории аппаратно-программных комплексов «Безопасный город»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внебюджетные источники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1.1.2. Создание нормативной правовой, методической базы, обеспечивающей функционирование аппаратно-программного комплекса </w:t>
            </w:r>
            <w:r w:rsidRPr="00D94BB7">
              <w:rPr>
                <w:color w:val="000000"/>
                <w:sz w:val="20"/>
              </w:rPr>
              <w:br/>
              <w:t>«Безопасный город»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для выполнения данного мероприятия финансовое обеспечение не требуется. Реализация мероприятия осуществляется в рамках текущей деятельности </w:t>
            </w:r>
            <w:proofErr w:type="spellStart"/>
            <w:r w:rsidRPr="00D94BB7">
              <w:rPr>
                <w:color w:val="000000"/>
                <w:sz w:val="20"/>
              </w:rPr>
              <w:t>Минцифры</w:t>
            </w:r>
            <w:proofErr w:type="spellEnd"/>
            <w:r w:rsidRPr="00D94BB7">
              <w:rPr>
                <w:color w:val="000000"/>
                <w:sz w:val="20"/>
              </w:rPr>
              <w:t xml:space="preserve"> НСО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Минцифра НСО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К концу 2025 года будут созданы необходимые нормативные правовые и методические основы для эффективного функционирования аппаратно-программных комплексов «Безопасный город» на муниципальном </w:t>
            </w:r>
            <w:r w:rsidRPr="00D94BB7">
              <w:rPr>
                <w:color w:val="000000"/>
                <w:sz w:val="20"/>
              </w:rPr>
              <w:lastRenderedPageBreak/>
              <w:t>и региональном уровнях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1.1.3. Создание единой региональной интеграционной платформы аппаратно-программного комплекса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20 684,3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2 250,1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4 470,8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Минцифра НСО, учреждения, подведомственные </w:t>
            </w:r>
            <w:proofErr w:type="spellStart"/>
            <w:r w:rsidRPr="00D94BB7">
              <w:rPr>
                <w:color w:val="000000"/>
                <w:sz w:val="20"/>
              </w:rPr>
              <w:t>Минцифре</w:t>
            </w:r>
            <w:proofErr w:type="spellEnd"/>
            <w:r w:rsidRPr="00D94BB7">
              <w:rPr>
                <w:color w:val="000000"/>
                <w:sz w:val="20"/>
              </w:rPr>
              <w:t xml:space="preserve"> НСО, исполнители, привлекаемые в соответствии с законодательством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Будет запущена в эксплуатацию единая региональная интеграционная платформа аппаратно-программного комплекса «Безопасный город». В 2020–2021 годах будет осуществляться наполнение региональной геоинформационной системы Новосибирской области пространственными данными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Итого по задаче 1.1 государственной программы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областной бюджет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20 684,3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2 250,1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4 470,8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федеральный бюджет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внебюджетные источники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5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Задача 1.2.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«Безопасный город»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1.2.1. Создание и обеспечение </w:t>
            </w:r>
            <w:r w:rsidRPr="00D94BB7">
              <w:rPr>
                <w:color w:val="000000"/>
                <w:sz w:val="20"/>
              </w:rPr>
              <w:lastRenderedPageBreak/>
              <w:t>функционирования компонентов обеспечения безопасности населения и муниципальной (коммунальной) инфраструктуры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>областной бюджет, в том числе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141 754,9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54 090,2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152 087,1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324 411,5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598 018,6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169 509,0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142 755,6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Минцифра НСО, Минобразования </w:t>
            </w:r>
            <w:r w:rsidRPr="00D94BB7">
              <w:rPr>
                <w:color w:val="000000"/>
                <w:sz w:val="20"/>
              </w:rPr>
              <w:lastRenderedPageBreak/>
              <w:t xml:space="preserve">НСО во взаимодействии с ОМСУ НСО, </w:t>
            </w:r>
            <w:proofErr w:type="spellStart"/>
            <w:r w:rsidRPr="00D94BB7">
              <w:rPr>
                <w:color w:val="000000"/>
                <w:sz w:val="20"/>
              </w:rPr>
              <w:t>МЖКХиЭ</w:t>
            </w:r>
            <w:proofErr w:type="spellEnd"/>
            <w:r w:rsidRPr="00D94BB7">
              <w:rPr>
                <w:color w:val="000000"/>
                <w:sz w:val="20"/>
              </w:rPr>
              <w:t xml:space="preserve"> НСО, Минздрав НСО, ГУ МВД России по НСО, 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 xml:space="preserve">В 2019 году удельный вес </w:t>
            </w:r>
            <w:r w:rsidRPr="00D94BB7">
              <w:rPr>
                <w:color w:val="000000"/>
                <w:sz w:val="20"/>
              </w:rPr>
              <w:lastRenderedPageBreak/>
              <w:t>числа муниципальных образовательных организаций Новосибирской области и 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город», составит не менее 10,43% с сохранением данного уровня до конца реализации государственной программы;</w:t>
            </w:r>
            <w:r w:rsidRPr="00D94BB7">
              <w:rPr>
                <w:color w:val="000000"/>
                <w:sz w:val="20"/>
              </w:rPr>
              <w:br/>
              <w:t xml:space="preserve">к концу 2025 года доля муниципальных образовательных организаций Новосибирской области и государственных организаций, подведомственных Минобразования Новосибирской </w:t>
            </w:r>
            <w:r w:rsidRPr="00D94BB7">
              <w:rPr>
                <w:color w:val="000000"/>
                <w:sz w:val="20"/>
              </w:rPr>
              <w:lastRenderedPageBreak/>
              <w:t>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автономные системы экстренного оповещения о возникновении чрезвычайной ситуации, от общего количества образовательных организаций Новосибирской области и государственных организаций, подведомственных Минобразования Новосибирской области, составит не менее 48%.;</w:t>
            </w:r>
            <w:r w:rsidRPr="00D94BB7">
              <w:rPr>
                <w:color w:val="000000"/>
                <w:sz w:val="20"/>
              </w:rPr>
              <w:br/>
              <w:t xml:space="preserve">в 2023 году будет увеличена доля населенных пунктов Новосибирской </w:t>
            </w:r>
            <w:r w:rsidRPr="00D94BB7">
              <w:rPr>
                <w:color w:val="000000"/>
                <w:sz w:val="20"/>
              </w:rPr>
              <w:lastRenderedPageBreak/>
              <w:t xml:space="preserve">области, оснащенных региональной автоматизированной системой централизованного оповещения гражданской обороны Новосибирской области до 31,97%. В течение 2019–2025 годов будет обеспечено функционирование комплексной системы экстренного оповещения населения об угрозе возникновения или о возникновении чрезвычайных ситуаций. К концу 2022 года доля МО, ОИОГВ, ФОИВ (включая учреждения) Новосибирской области, ответственных за обеспечение общественной безопасности, правопорядка и безопасности среды обитания, подключенных к региональной </w:t>
            </w:r>
            <w:r w:rsidRPr="00D94BB7">
              <w:rPr>
                <w:color w:val="000000"/>
                <w:sz w:val="20"/>
              </w:rPr>
              <w:lastRenderedPageBreak/>
              <w:t xml:space="preserve">системе мониторинга Новосибирской области, функционирование которой будет обеспечиваться до конца реализации программы, составит 100% ;                                                                                   </w:t>
            </w:r>
            <w:r w:rsidRPr="00D94BB7">
              <w:rPr>
                <w:sz w:val="20"/>
              </w:rPr>
              <w:t xml:space="preserve">в 2023 году программным продуктом "АИПСИН </w:t>
            </w:r>
            <w:proofErr w:type="spellStart"/>
            <w:r w:rsidRPr="00D94BB7">
              <w:rPr>
                <w:sz w:val="20"/>
              </w:rPr>
              <w:t>АнтиНаркотики</w:t>
            </w:r>
            <w:proofErr w:type="spellEnd"/>
            <w:r w:rsidRPr="00D94BB7">
              <w:rPr>
                <w:sz w:val="20"/>
              </w:rPr>
              <w:t xml:space="preserve"> 2.0" будут оснащены Минздрав НСО, ГБУЗ НСО «НОКНД»</w:t>
            </w:r>
            <w:r w:rsidRPr="00D94B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94BB7">
              <w:rPr>
                <w:sz w:val="20"/>
              </w:rPr>
              <w:t>для дальнейшего совместного использования с ГУ МВД России по НСО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59 718,2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24 018,7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109 854,9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259 227,2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218 619,8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108 406,8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81 653,4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39 030,5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10 486,9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4 695,2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116 400,0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43 006,2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19 584,6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42 232,2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60 489,1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261 085,8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1 913,0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1 614,8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580,1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1 573,7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7 422,7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>1.2.2. Создание и обеспечение функционирования компонентов обеспечения транспортной безопасности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областной бюджет, в том числе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275 997,8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171 514,4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259 399,2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327 929,3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413 711,2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505 350,5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505 918,7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Минцифра НСО, Минтранс НСО во взаимодействии с ОМСУ НСО, с ГУ МВД России по НСО и с УГИБДД ГУ МВД России по НСО, учреждения, подведомственные ОИОГВ НСО – исполнителям данного </w:t>
            </w:r>
            <w:r w:rsidRPr="00D94BB7">
              <w:rPr>
                <w:color w:val="000000"/>
                <w:sz w:val="20"/>
              </w:rPr>
              <w:lastRenderedPageBreak/>
              <w:t>мероприятия, исполнители, привлекаемые в соответствии с законодательством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>К концу 2025 года будет увеличена:</w:t>
            </w:r>
          </w:p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доля фактов нарушений Правил дорожного движения, выявляемых с помощью автоматических комплексов фото- и </w:t>
            </w:r>
            <w:proofErr w:type="spellStart"/>
            <w:r w:rsidRPr="00D94BB7">
              <w:rPr>
                <w:color w:val="000000"/>
                <w:sz w:val="20"/>
              </w:rPr>
              <w:t>видеофиксации</w:t>
            </w:r>
            <w:proofErr w:type="spellEnd"/>
            <w:r w:rsidRPr="00D94BB7">
              <w:rPr>
                <w:color w:val="000000"/>
                <w:sz w:val="20"/>
              </w:rPr>
              <w:t xml:space="preserve">. Доля ОМСУ, </w:t>
            </w:r>
            <w:r w:rsidRPr="00D94BB7">
              <w:rPr>
                <w:color w:val="000000"/>
                <w:sz w:val="20"/>
              </w:rPr>
              <w:lastRenderedPageBreak/>
              <w:t>использующих навигационную и иную информацию о транспортных средствах из региональной информационно-навигационной системы, в 2023 году составит 100% и будет поддерживаться на достигнутом уровне до конца реализации госпрограммы, в том числе за счет доработки функциональных подсистем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7 970,9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5 744,9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5 600,0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18 065,9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21 317,5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18 399,3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18 498,3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268 026,9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165 769,5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253 799,2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309 863,4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392 393,7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486 951,2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487 420,4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1.2.3. Реализация мер, направленных на координацию работы и взаимодействие служб и ведомств, ответственных за обеспечение общественной </w:t>
            </w:r>
            <w:r w:rsidRPr="00D94BB7">
              <w:rPr>
                <w:color w:val="000000"/>
                <w:sz w:val="20"/>
              </w:rPr>
              <w:br/>
              <w:t>безопасности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153 262,8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159 424,2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177 954,3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185 146,9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194 283,9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189 152,2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199 675,9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Минцифра НСО во взаимодействии с ОМСУ НСО, учреждения, подведомственные ОИОГВ НСО – исполнителям данного мероприятия, исполнители, привлекаемые в соответствии с законодательством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 течение срока реализации государственной программы будет обеспечено бесперебойное функционирование «Системы 112» и информационной системы «Единый центр оперативного реагирования» в круглосуточном режиме на территории Новосибирской области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 xml:space="preserve">1.2.4. Региональный проект «Общесистемные меры развития дорожного хозяйства (Новосибирская область)»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71 098,7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204 000,0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419 000,0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419 000,0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419 000,0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Минтранс НСО, ГКУ НСО ЦОДД, исполнители, привлекаемые в соответствии с законодательством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За период 2021–2025 годов будет приобретено (модернизировано) 165 единиц стационарных комплексов фото- и </w:t>
            </w:r>
            <w:proofErr w:type="spellStart"/>
            <w:r w:rsidRPr="00D94BB7">
              <w:rPr>
                <w:color w:val="000000"/>
                <w:sz w:val="20"/>
              </w:rPr>
              <w:t>видеофиксации</w:t>
            </w:r>
            <w:proofErr w:type="spellEnd"/>
            <w:r w:rsidRPr="00D94BB7">
              <w:rPr>
                <w:color w:val="000000"/>
                <w:sz w:val="20"/>
              </w:rPr>
              <w:t xml:space="preserve"> фактов нарушений ПДД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Итого по задаче 1.2 государственной программы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областной бюджет,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571 015,5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385 028,8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660 539,3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1 041 487,7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1 625 013,7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1 283 011,7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1 267 350,2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153 262,8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159 424,2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177 954,3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185 146,9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194 283,9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189 152,2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199 675,9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59 718,2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24 018,7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109 854,9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259 227,2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218 619,8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108 406,8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81 653,4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7 970,9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5 744,9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5 600,0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18 065,9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21 317,5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18 399,3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18 498,3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1 913,0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39 030,5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10 486,9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4 695,2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116 400,0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43 006,2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19 584,6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42 232,2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60 489,1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261 085,8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268 026,9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165 769,5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253 799,2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309 863,4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392 393,7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486 951,2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487 420,4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71 098,7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204 000,0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419 000,0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419 000,0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419 000,0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1 614,8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580,1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1 573,7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7 422,7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Итого по государственной программе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областной бюджет,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591 699,8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387 278,9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665 010,1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1 041 487,7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1 625 013,7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1 283 011,7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1 267 350,2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153 262,8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159 424,2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177 954,3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185 146,9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194 283,9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189 152,2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199 675,9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20 684,3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2 250,1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4 470,8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59 718,2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24 018,7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109 854,9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259 227,2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218 619,8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108 406,8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81 653,4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7 970,9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5 744,9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5 600,0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18 065,9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21 317,5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18 399,3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18 498,3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1 913,0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39 030,5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10 486,9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4 695,2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116 400,0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43 006,2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19 584,6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42 232,2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60 489,1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261 085,8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268 026,9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165 769,5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253 799,2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309 863,4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392 393,7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486 951,2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487 420,4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71 098,7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204 000,0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419 000,0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419 000,0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419 000,0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1 614,8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580,1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1 573,7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7 422,7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570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налоговые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</w:tbl>
    <w:p w:rsidR="00D94BB7" w:rsidRPr="00D94BB7" w:rsidRDefault="00D94BB7" w:rsidP="00D94BB7">
      <w:pPr>
        <w:widowControl w:val="0"/>
        <w:autoSpaceDE w:val="0"/>
        <w:autoSpaceDN w:val="0"/>
        <w:snapToGrid/>
        <w:ind w:firstLine="709"/>
        <w:jc w:val="both"/>
        <w:rPr>
          <w:sz w:val="28"/>
          <w:szCs w:val="28"/>
        </w:rPr>
      </w:pPr>
    </w:p>
    <w:p w:rsidR="00D94BB7" w:rsidRPr="00D94BB7" w:rsidRDefault="00D94BB7" w:rsidP="00D94BB7">
      <w:pPr>
        <w:widowControl w:val="0"/>
        <w:autoSpaceDE w:val="0"/>
        <w:autoSpaceDN w:val="0"/>
        <w:snapToGrid/>
        <w:ind w:firstLine="709"/>
        <w:jc w:val="both"/>
        <w:rPr>
          <w:sz w:val="28"/>
          <w:szCs w:val="28"/>
        </w:rPr>
      </w:pPr>
      <w:r w:rsidRPr="00D94BB7">
        <w:rPr>
          <w:sz w:val="28"/>
          <w:szCs w:val="28"/>
        </w:rPr>
        <w:lastRenderedPageBreak/>
        <w:t xml:space="preserve">*Мероприятия приведены </w:t>
      </w:r>
      <w:proofErr w:type="spellStart"/>
      <w:r w:rsidRPr="00D94BB7">
        <w:rPr>
          <w:sz w:val="28"/>
          <w:szCs w:val="28"/>
        </w:rPr>
        <w:t>справочно</w:t>
      </w:r>
      <w:proofErr w:type="spellEnd"/>
      <w:r w:rsidRPr="00D94BB7">
        <w:rPr>
          <w:sz w:val="28"/>
          <w:szCs w:val="28"/>
        </w:rPr>
        <w:t>, реализация мероприятий возможна в случае выделения соответствующих бюджетных ассигнований.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ind w:firstLine="709"/>
        <w:jc w:val="both"/>
        <w:rPr>
          <w:sz w:val="28"/>
          <w:szCs w:val="28"/>
        </w:rPr>
      </w:pPr>
      <w:r w:rsidRPr="00D94BB7">
        <w:rPr>
          <w:sz w:val="28"/>
          <w:szCs w:val="28"/>
        </w:rPr>
        <w:t>Применяемые сокращения: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ГУ МВД России по НСО – Главное управление Министерства внутренних дел России по Новосибирской области;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proofErr w:type="spellStart"/>
      <w:r w:rsidRPr="00D94BB7">
        <w:rPr>
          <w:rFonts w:eastAsiaTheme="minorHAnsi" w:cstheme="minorBidi"/>
          <w:sz w:val="28"/>
          <w:szCs w:val="28"/>
        </w:rPr>
        <w:t>МЖКХиЭ</w:t>
      </w:r>
      <w:proofErr w:type="spellEnd"/>
      <w:r w:rsidRPr="00D94BB7">
        <w:rPr>
          <w:rFonts w:eastAsiaTheme="minorHAnsi" w:cstheme="minorBidi"/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Минобразования НСО – министерство образования Новосибирской области;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Минтранс НСО – министерство транспорта и дорожного хозяйства Новосибирской области;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Минздрав НСО – министерство здравоохранения Новосибирской области;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ind w:firstLine="709"/>
        <w:jc w:val="both"/>
        <w:rPr>
          <w:sz w:val="28"/>
          <w:szCs w:val="28"/>
        </w:rPr>
      </w:pPr>
      <w:r w:rsidRPr="00D94BB7">
        <w:rPr>
          <w:sz w:val="28"/>
          <w:szCs w:val="28"/>
        </w:rPr>
        <w:t>Минцифра НСО – министерство цифрового развития и связи Новосибирской области;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МО – муниципальные образования;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ОИОГВ НСО – областные исполнительные органы государственной власти Новосибирской области;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ОМС НСО – органы местного самоуправления Новосибирской области;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УГИБДД ГУ МВД по Новосибирской области – Управление государственной инспекции безопасности дорожного движения Главного управления Министерства внутренних дел по Новосибирской области;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ГБУЗ НСО «НОКНД» - Государственное бюджетное учреждение здравоохранения Новосибирской области «Новосибирский областной клинический наркологический диспансер»;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ФОИВ – федеральные органы исполнительной власти.</w:t>
      </w: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</w:p>
    <w:p w:rsidR="00D94BB7" w:rsidRPr="00D94BB7" w:rsidRDefault="00D94BB7" w:rsidP="00D94BB7">
      <w:pPr>
        <w:widowControl w:val="0"/>
        <w:snapToGrid/>
        <w:ind w:firstLine="709"/>
        <w:contextualSpacing/>
        <w:jc w:val="both"/>
        <w:rPr>
          <w:rFonts w:eastAsiaTheme="minorHAnsi" w:cstheme="minorBidi"/>
          <w:sz w:val="28"/>
          <w:szCs w:val="28"/>
        </w:rPr>
      </w:pPr>
    </w:p>
    <w:p w:rsidR="00D94BB7" w:rsidRPr="00D94BB7" w:rsidRDefault="00D94BB7" w:rsidP="00D94BB7">
      <w:pPr>
        <w:widowControl w:val="0"/>
        <w:snapToGrid/>
        <w:contextualSpacing/>
        <w:jc w:val="center"/>
        <w:rPr>
          <w:rFonts w:eastAsiaTheme="minorHAnsi" w:cstheme="minorBidi"/>
          <w:sz w:val="28"/>
          <w:szCs w:val="28"/>
        </w:rPr>
      </w:pPr>
      <w:r w:rsidRPr="00D94BB7">
        <w:rPr>
          <w:rFonts w:eastAsiaTheme="minorHAnsi" w:cstheme="minorBidi"/>
          <w:sz w:val="28"/>
          <w:szCs w:val="28"/>
        </w:rPr>
        <w:t>_________».</w:t>
      </w:r>
    </w:p>
    <w:p w:rsidR="00002336" w:rsidRDefault="00002336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p w:rsidR="00D94BB7" w:rsidRPr="00D94BB7" w:rsidRDefault="00D94BB7" w:rsidP="00D94BB7">
      <w:pPr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94BB7">
        <w:rPr>
          <w:rFonts w:eastAsiaTheme="minorHAnsi"/>
          <w:sz w:val="28"/>
          <w:szCs w:val="28"/>
          <w:lang w:eastAsia="en-US"/>
        </w:rPr>
        <w:lastRenderedPageBreak/>
        <w:t>ПРИЛОЖЕНИЕ № 2</w:t>
      </w:r>
    </w:p>
    <w:p w:rsidR="00D94BB7" w:rsidRPr="00D94BB7" w:rsidRDefault="00D94BB7" w:rsidP="00D94BB7">
      <w:pPr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94BB7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D94BB7" w:rsidRPr="00D94BB7" w:rsidRDefault="00D94BB7" w:rsidP="00D94BB7">
      <w:pPr>
        <w:widowControl w:val="0"/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94BB7">
        <w:rPr>
          <w:rFonts w:eastAsiaTheme="minorHAnsi"/>
          <w:sz w:val="28"/>
          <w:szCs w:val="28"/>
          <w:lang w:eastAsia="en-US"/>
        </w:rPr>
        <w:t>от _______</w:t>
      </w:r>
      <w:proofErr w:type="gramStart"/>
      <w:r w:rsidRPr="00D94BB7">
        <w:rPr>
          <w:rFonts w:eastAsiaTheme="minorHAnsi"/>
          <w:sz w:val="28"/>
          <w:szCs w:val="28"/>
          <w:lang w:eastAsia="en-US"/>
        </w:rPr>
        <w:t>_  №</w:t>
      </w:r>
      <w:proofErr w:type="gramEnd"/>
      <w:r w:rsidRPr="00D94BB7">
        <w:rPr>
          <w:rFonts w:eastAsiaTheme="minorHAnsi"/>
          <w:sz w:val="28"/>
          <w:szCs w:val="28"/>
          <w:lang w:eastAsia="en-US"/>
        </w:rPr>
        <w:t xml:space="preserve"> _____</w:t>
      </w:r>
    </w:p>
    <w:p w:rsidR="00D94BB7" w:rsidRPr="00D94BB7" w:rsidRDefault="00D94BB7" w:rsidP="00D94BB7">
      <w:pPr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D94BB7" w:rsidRPr="00D94BB7" w:rsidRDefault="00D94BB7" w:rsidP="00D94BB7">
      <w:pPr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D94BB7" w:rsidRPr="00D94BB7" w:rsidRDefault="00D94BB7" w:rsidP="00D94BB7">
      <w:pPr>
        <w:widowControl w:val="0"/>
        <w:snapToGrid/>
        <w:ind w:left="1049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D94BB7">
        <w:rPr>
          <w:rFonts w:eastAsiaTheme="minorHAnsi"/>
          <w:sz w:val="28"/>
          <w:szCs w:val="28"/>
          <w:lang w:eastAsia="en-US"/>
        </w:rPr>
        <w:t>«ПРИЛОЖЕНИЕ № 3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ind w:left="10490"/>
        <w:contextualSpacing/>
        <w:jc w:val="center"/>
        <w:rPr>
          <w:sz w:val="28"/>
          <w:szCs w:val="28"/>
        </w:rPr>
      </w:pPr>
      <w:r w:rsidRPr="00D94BB7">
        <w:rPr>
          <w:sz w:val="28"/>
          <w:szCs w:val="28"/>
        </w:rPr>
        <w:t>к государственной программе Новосибирской области «Построение и развитие аппаратно-программного комплекса «Безопасный город» в Новосибирской области»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ind w:left="10490"/>
        <w:contextualSpacing/>
        <w:jc w:val="center"/>
        <w:rPr>
          <w:sz w:val="28"/>
          <w:szCs w:val="28"/>
        </w:rPr>
      </w:pPr>
    </w:p>
    <w:p w:rsidR="00D94BB7" w:rsidRPr="00D94BB7" w:rsidRDefault="00D94BB7" w:rsidP="00D94BB7">
      <w:pPr>
        <w:widowControl w:val="0"/>
        <w:autoSpaceDE w:val="0"/>
        <w:autoSpaceDN w:val="0"/>
        <w:snapToGrid/>
        <w:ind w:left="10490"/>
        <w:contextualSpacing/>
        <w:jc w:val="center"/>
        <w:rPr>
          <w:sz w:val="28"/>
          <w:szCs w:val="28"/>
        </w:rPr>
      </w:pPr>
    </w:p>
    <w:p w:rsidR="00D94BB7" w:rsidRPr="00D94BB7" w:rsidRDefault="00D94BB7" w:rsidP="00D94BB7">
      <w:pPr>
        <w:widowControl w:val="0"/>
        <w:autoSpaceDE w:val="0"/>
        <w:autoSpaceDN w:val="0"/>
        <w:snapToGrid/>
        <w:jc w:val="center"/>
        <w:rPr>
          <w:b/>
          <w:sz w:val="28"/>
          <w:szCs w:val="28"/>
        </w:rPr>
      </w:pPr>
      <w:bookmarkStart w:id="3" w:name="P611"/>
      <w:bookmarkEnd w:id="3"/>
      <w:r w:rsidRPr="00D94BB7">
        <w:rPr>
          <w:b/>
          <w:sz w:val="28"/>
          <w:szCs w:val="28"/>
        </w:rPr>
        <w:t>СВОДНЫЕ ФИНАНСОВЫЕ ЗАТРАТЫ И НАЛОГОВЫЕ РАСХОДЫ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jc w:val="center"/>
        <w:rPr>
          <w:b/>
          <w:sz w:val="28"/>
          <w:szCs w:val="28"/>
        </w:rPr>
      </w:pPr>
      <w:r w:rsidRPr="00D94BB7">
        <w:rPr>
          <w:b/>
          <w:sz w:val="28"/>
          <w:szCs w:val="28"/>
        </w:rPr>
        <w:t xml:space="preserve">государственной программы Новосибирской области 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jc w:val="center"/>
        <w:rPr>
          <w:b/>
          <w:sz w:val="28"/>
          <w:szCs w:val="28"/>
        </w:rPr>
      </w:pPr>
      <w:r w:rsidRPr="00D94BB7">
        <w:rPr>
          <w:b/>
          <w:sz w:val="28"/>
          <w:szCs w:val="28"/>
        </w:rPr>
        <w:t>«Построение и развитие аппаратно-программного комплекса «Безопасный город» в Новосибирской области»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rPr>
          <w:sz w:val="28"/>
          <w:szCs w:val="28"/>
        </w:rPr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2573"/>
        <w:gridCol w:w="1229"/>
        <w:gridCol w:w="980"/>
        <w:gridCol w:w="978"/>
        <w:gridCol w:w="978"/>
        <w:gridCol w:w="979"/>
        <w:gridCol w:w="978"/>
        <w:gridCol w:w="973"/>
        <w:gridCol w:w="989"/>
        <w:gridCol w:w="998"/>
        <w:gridCol w:w="1030"/>
        <w:gridCol w:w="1061"/>
        <w:gridCol w:w="1275"/>
      </w:tblGrid>
      <w:tr w:rsidR="00D94BB7" w:rsidRPr="00D94BB7" w:rsidTr="00AC3229">
        <w:trPr>
          <w:trHeight w:val="750"/>
        </w:trPr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bookmarkStart w:id="4" w:name="P1740"/>
            <w:bookmarkEnd w:id="4"/>
            <w:r w:rsidRPr="00D94BB7">
              <w:rPr>
                <w:color w:val="000000"/>
                <w:sz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13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Ресурсное обеспечение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Примечание</w:t>
            </w:r>
          </w:p>
        </w:tc>
      </w:tr>
      <w:tr w:rsidR="00D94BB7" w:rsidRPr="00D94BB7" w:rsidTr="00AC3229">
        <w:trPr>
          <w:trHeight w:val="480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</w:t>
            </w:r>
          </w:p>
        </w:tc>
        <w:tc>
          <w:tcPr>
            <w:tcW w:w="100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По годам реализации, тыс. руб.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300"/>
        </w:trPr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2016*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2020 год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2021</w:t>
            </w:r>
            <w:r w:rsidRPr="00D94BB7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D94BB7">
              <w:rPr>
                <w:color w:val="000000"/>
                <w:sz w:val="20"/>
              </w:rPr>
              <w:t>год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2022 год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2023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2024 год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2025 год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</w:p>
        </w:tc>
      </w:tr>
      <w:tr w:rsidR="00D94BB7" w:rsidRPr="00D94BB7" w:rsidTr="00AC3229">
        <w:trPr>
          <w:trHeight w:val="30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13</w:t>
            </w:r>
          </w:p>
        </w:tc>
      </w:tr>
      <w:tr w:rsidR="00D94BB7" w:rsidRPr="00D94BB7" w:rsidTr="00AC3229">
        <w:trPr>
          <w:trHeight w:val="300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Департамент информатизации и развития телекоммуникационных технологий Новосибирской области с 01.01.2016 по 14.08.2019, </w:t>
            </w:r>
          </w:p>
        </w:tc>
      </w:tr>
      <w:tr w:rsidR="00D94BB7" w:rsidRPr="00D94BB7" w:rsidTr="00AC3229">
        <w:trPr>
          <w:trHeight w:val="375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Министерство цифрового развития и связи Новосибирской области с 14.08.2019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финансовых затрат,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2 623 902,4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243 514,7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190 250,6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190 250,6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241 636,2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191 437,9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297 880,0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462 440,0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434 221,2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315 958,3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299 827,6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2 623 902,4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243 514,7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190 250,6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190 250,6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241 636,2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191 437,9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297 880,0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462 440,0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434 221,2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315 958,3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299 827,6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Капитальные вложения,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НИОКР**, в 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Прочие расходы,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2 623 902,4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243 514,7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190 250,6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190 250,6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241 636,2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191 437,9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297 880,0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462 440,0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434 221,2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315 958,3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299 827,6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2 623 902,4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243 514,7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190 250,6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190 250,6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241 636,2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191 437,9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297 880,0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462 440,0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434 221,2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315 958,3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299 827,6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налоговых расходов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Министерство транспорта и дорожного хозяйства Новосибирской области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финансовых затрат,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4 246 289,5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127 993,6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160 222,5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189 744,1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268 026,9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165 769,5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324 897,9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513 863,3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811 393,7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905 951,2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906 420,4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4 246 289,5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127 993,6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160 222,5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189 744,1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268 026,9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165 769,5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324 897,9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513 863,3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811 393,7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905 951,2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906 420,4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Капитальные вложения,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НИОКР**, в 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Прочие расходы,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4 246 289,5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127 993,6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160 222,5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189 744,1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268 026,9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165 769,5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324 897,9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513 863,3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811 393,7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905 951,2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906 420,4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4 246 289,5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127 993,6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160 222,5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189 744,1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268 026,9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165 769,5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324 897,9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513 863,3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811 393,7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905 951,2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906 420,4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налоговых расходов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финансовых затрат,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216 673,6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23 030,5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23 030,5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39 030,5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10 486,9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4 695,2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116 400,0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216 673,6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23 030,5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23 030,5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39 030,5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10 486,9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4 695,2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116 400,0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Капитальные вложения,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НИОКР**, в 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Прочие расходы,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216 673,6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23 030,5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23 030,5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39 030,5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10 486,9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4 695,2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116 400,0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216 673,6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23 030,5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23 030,5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39 030,5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10 486,9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4 695,2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116 400,0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налоговых расходов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Министерство строительства Новосибирской области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финансовых затрат,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348,2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65,8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348,2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65,8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Капитальные вложения,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348,2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65,8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348,2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65,8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НИОКР**, в 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Прочие расходы,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налоговых расходов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Министерство образования Новосибирской области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финансовых затрат,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661 083,8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43 700,2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72 600,0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27 169,4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44 621,0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20 164,7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42 232,2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62 062,8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268 508,5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61 862,6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61 862,6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643 614,7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41 550,2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69 006,2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26 006,2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43 006,2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19 584,6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42 232,2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60 489,1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261 085,8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17 469,1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3 593,8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1 163,2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1 614,8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580,1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1 573,7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7 422,7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Капитальные вложения,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НИОКР**, в 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Прочие расходы,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661 083,8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43 700,2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72 600,0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27 169,4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44 621,0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20 164,7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42 232,2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62 062,8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268 508,5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61 862,6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61 862,6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643 614,7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41 550,2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69 006,2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26 006,2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43 006,2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19 584,6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42 232,2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60 489,1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261 085,8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61 102,2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17 469,1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3 593,8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1 163,2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1 614,8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580,1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1 573,7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7 422,7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налоговых расходов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Министерство здравоохранения Новосибирской области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Всего финансовых затрат,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1 913,0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1 913,0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1 913,0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1 913,0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Капитальные вложения,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НИОКР**, в 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Прочие расходы,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1 913,0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1 913,0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1 913,0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1 913,0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Всего налоговых расходов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sz w:val="20"/>
              </w:rPr>
            </w:pPr>
            <w:r w:rsidRPr="00D94BB7">
              <w:rPr>
                <w:sz w:val="20"/>
              </w:rPr>
              <w:t>ВСЕГО ПО ГОСУДАРСТВЕННОЙ ПРОГРАММЕ: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7 750 276,3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415 307,5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446 451,8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430 260,4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593 314,6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387 859,0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665 010,1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1 043 061,3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1 632 436,4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1 283 772,1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1 268 110,6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финансовых затрат,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7 750 276,3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415 307,5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446 451,8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430 260,4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593 314,6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387 859,0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665 010,1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1 043 061,3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1 632 436,4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1 283 772,1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1 268 110,6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lastRenderedPageBreak/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7 732 807,2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413 157,5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442 858,0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429 097,2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591 699,8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387 278,9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665 010,1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1 041 487,6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1 625 013,7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1 283 011,7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1 267 350,2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17 469,1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3 593,8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1 163,2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1 614,8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580,1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1 573,7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7 422,7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Капитальные вложения,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414,0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99,0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348,2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65,8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414,0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99,0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348,2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65,8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НИОКР**, в 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Прочие расходы, в том числе из: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7 749 862,3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415 307,5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446 103,6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430 194,6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593 314,6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387 859,0 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665 010,1 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1 043 061,3 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1 632 436,4 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1 283 772,1 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1 268 110,6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федерального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областного бюджета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7 732 393,2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413 157,5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442 509,8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429 031,4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591 699,8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387 278,9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665 010,1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1 041 487,6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1 625 013,7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1 283 011,7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1 267 350,2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местных бюджетов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17 469,1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2 150,0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3 593,8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1 163,2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1 614,8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580,1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1 573,7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7 422,7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760,4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внебюджетных источников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sz w:val="20"/>
              </w:rPr>
            </w:pPr>
            <w:r w:rsidRPr="00D94BB7">
              <w:rPr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 xml:space="preserve">0,0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  <w:tr w:rsidR="00D94BB7" w:rsidRPr="00D94BB7" w:rsidTr="00AC3229">
        <w:trPr>
          <w:trHeight w:val="240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Всего налоговых расходов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BB7" w:rsidRPr="00D94BB7" w:rsidRDefault="00D94BB7" w:rsidP="00D94BB7">
            <w:pPr>
              <w:snapToGrid/>
              <w:jc w:val="center"/>
              <w:rPr>
                <w:color w:val="000000"/>
                <w:sz w:val="20"/>
              </w:rPr>
            </w:pPr>
            <w:r w:rsidRPr="00D94BB7">
              <w:rPr>
                <w:color w:val="000000"/>
                <w:sz w:val="20"/>
              </w:rPr>
              <w:t> </w:t>
            </w:r>
          </w:p>
        </w:tc>
      </w:tr>
    </w:tbl>
    <w:p w:rsidR="00D94BB7" w:rsidRPr="00D94BB7" w:rsidRDefault="00D94BB7" w:rsidP="00D94BB7">
      <w:pPr>
        <w:widowControl w:val="0"/>
        <w:autoSpaceDE w:val="0"/>
        <w:autoSpaceDN w:val="0"/>
        <w:snapToGrid/>
        <w:jc w:val="both"/>
        <w:rPr>
          <w:sz w:val="28"/>
          <w:szCs w:val="28"/>
        </w:rPr>
      </w:pPr>
    </w:p>
    <w:p w:rsidR="00D94BB7" w:rsidRPr="00D94BB7" w:rsidRDefault="00D94BB7" w:rsidP="00D94BB7">
      <w:pPr>
        <w:widowControl w:val="0"/>
        <w:autoSpaceDE w:val="0"/>
        <w:autoSpaceDN w:val="0"/>
        <w:snapToGrid/>
        <w:jc w:val="both"/>
        <w:rPr>
          <w:sz w:val="28"/>
          <w:szCs w:val="28"/>
        </w:rPr>
      </w:pPr>
      <w:r w:rsidRPr="00D94BB7">
        <w:rPr>
          <w:sz w:val="28"/>
          <w:szCs w:val="28"/>
        </w:rPr>
        <w:t xml:space="preserve">*Объемы финансирования в 2016 году указаны </w:t>
      </w:r>
      <w:proofErr w:type="spellStart"/>
      <w:r w:rsidRPr="00D94BB7">
        <w:rPr>
          <w:sz w:val="28"/>
          <w:szCs w:val="28"/>
        </w:rPr>
        <w:t>справочно</w:t>
      </w:r>
      <w:proofErr w:type="spellEnd"/>
      <w:r w:rsidRPr="00D94BB7">
        <w:rPr>
          <w:sz w:val="28"/>
          <w:szCs w:val="28"/>
        </w:rPr>
        <w:t xml:space="preserve"> и не учтены в общем объеме ассигнований на реализацию государственной программы.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ind w:firstLine="709"/>
        <w:jc w:val="both"/>
        <w:rPr>
          <w:sz w:val="28"/>
          <w:szCs w:val="28"/>
        </w:rPr>
      </w:pPr>
    </w:p>
    <w:p w:rsidR="00D94BB7" w:rsidRPr="00D94BB7" w:rsidRDefault="00D94BB7" w:rsidP="00D94BB7">
      <w:pPr>
        <w:widowControl w:val="0"/>
        <w:autoSpaceDE w:val="0"/>
        <w:autoSpaceDN w:val="0"/>
        <w:snapToGrid/>
        <w:jc w:val="both"/>
        <w:rPr>
          <w:sz w:val="28"/>
          <w:szCs w:val="28"/>
        </w:rPr>
      </w:pPr>
      <w:r w:rsidRPr="00D94BB7">
        <w:rPr>
          <w:sz w:val="28"/>
          <w:szCs w:val="28"/>
        </w:rPr>
        <w:t>Применяемое сокращение: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jc w:val="both"/>
        <w:rPr>
          <w:sz w:val="28"/>
          <w:szCs w:val="28"/>
        </w:rPr>
      </w:pPr>
      <w:bookmarkStart w:id="5" w:name="P1742"/>
      <w:bookmarkEnd w:id="5"/>
      <w:r w:rsidRPr="00D94BB7">
        <w:rPr>
          <w:sz w:val="28"/>
          <w:szCs w:val="28"/>
        </w:rPr>
        <w:t>**НИОКР – научно-исследовательские и опытно-конструкторские работы.</w:t>
      </w:r>
    </w:p>
    <w:p w:rsidR="00D94BB7" w:rsidRPr="00D94BB7" w:rsidRDefault="00D94BB7" w:rsidP="00D94BB7">
      <w:pPr>
        <w:widowControl w:val="0"/>
        <w:autoSpaceDE w:val="0"/>
        <w:autoSpaceDN w:val="0"/>
        <w:snapToGrid/>
        <w:jc w:val="both"/>
        <w:rPr>
          <w:sz w:val="28"/>
          <w:szCs w:val="28"/>
        </w:rPr>
      </w:pPr>
    </w:p>
    <w:p w:rsidR="00D94BB7" w:rsidRPr="00D94BB7" w:rsidRDefault="00D94BB7" w:rsidP="00D94BB7">
      <w:pPr>
        <w:widowControl w:val="0"/>
        <w:autoSpaceDE w:val="0"/>
        <w:autoSpaceDN w:val="0"/>
        <w:snapToGrid/>
        <w:jc w:val="both"/>
        <w:rPr>
          <w:sz w:val="28"/>
          <w:szCs w:val="28"/>
        </w:rPr>
      </w:pPr>
    </w:p>
    <w:p w:rsidR="00D94BB7" w:rsidRPr="00D94BB7" w:rsidRDefault="00D94BB7" w:rsidP="00D94BB7">
      <w:pPr>
        <w:widowControl w:val="0"/>
        <w:autoSpaceDE w:val="0"/>
        <w:autoSpaceDN w:val="0"/>
        <w:snapToGrid/>
        <w:jc w:val="both"/>
        <w:rPr>
          <w:sz w:val="28"/>
          <w:szCs w:val="28"/>
        </w:rPr>
      </w:pPr>
    </w:p>
    <w:p w:rsidR="00D94BB7" w:rsidRPr="00D94BB7" w:rsidRDefault="00D94BB7" w:rsidP="00D94BB7">
      <w:pPr>
        <w:widowControl w:val="0"/>
        <w:autoSpaceDE w:val="0"/>
        <w:autoSpaceDN w:val="0"/>
        <w:snapToGrid/>
        <w:jc w:val="center"/>
        <w:rPr>
          <w:sz w:val="28"/>
          <w:szCs w:val="28"/>
        </w:rPr>
      </w:pPr>
      <w:r w:rsidRPr="00D94BB7">
        <w:rPr>
          <w:sz w:val="28"/>
          <w:szCs w:val="28"/>
        </w:rPr>
        <w:t>_________».</w:t>
      </w:r>
    </w:p>
    <w:p w:rsidR="00D94BB7" w:rsidRPr="004775F6" w:rsidRDefault="00D94BB7" w:rsidP="0021056B">
      <w:pPr>
        <w:autoSpaceDE w:val="0"/>
        <w:autoSpaceDN w:val="0"/>
        <w:adjustRightInd w:val="0"/>
        <w:jc w:val="both"/>
        <w:rPr>
          <w:sz w:val="20"/>
        </w:rPr>
      </w:pPr>
    </w:p>
    <w:sectPr w:rsidR="00D94BB7" w:rsidRPr="004775F6" w:rsidSect="003D334B">
      <w:headerReference w:type="default" r:id="rId9"/>
      <w:pgSz w:w="16838" w:h="11905" w:orient="landscape"/>
      <w:pgMar w:top="1418" w:right="962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59" w:rsidRDefault="00970F59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70F59" w:rsidRDefault="00970F59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59" w:rsidRDefault="00970F59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70F59" w:rsidRDefault="00970F59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CE5C08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9355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117B" w:rsidRPr="00FB4D8E" w:rsidRDefault="00D94BB7">
        <w:pPr>
          <w:pStyle w:val="a7"/>
          <w:jc w:val="center"/>
          <w:rPr>
            <w:sz w:val="20"/>
            <w:szCs w:val="20"/>
          </w:rPr>
        </w:pPr>
        <w:r w:rsidRPr="00FB4D8E">
          <w:rPr>
            <w:sz w:val="20"/>
            <w:szCs w:val="20"/>
          </w:rPr>
          <w:fldChar w:fldCharType="begin"/>
        </w:r>
        <w:r w:rsidRPr="00FB4D8E">
          <w:rPr>
            <w:sz w:val="20"/>
            <w:szCs w:val="20"/>
          </w:rPr>
          <w:instrText>PAGE   \* MERGEFORMAT</w:instrText>
        </w:r>
        <w:r w:rsidRPr="00FB4D8E">
          <w:rPr>
            <w:sz w:val="20"/>
            <w:szCs w:val="20"/>
          </w:rPr>
          <w:fldChar w:fldCharType="separate"/>
        </w:r>
        <w:r w:rsidR="00CE5C08">
          <w:rPr>
            <w:noProof/>
            <w:sz w:val="20"/>
            <w:szCs w:val="20"/>
          </w:rPr>
          <w:t>16</w:t>
        </w:r>
        <w:r w:rsidRPr="00FB4D8E">
          <w:rPr>
            <w:sz w:val="20"/>
            <w:szCs w:val="20"/>
          </w:rPr>
          <w:fldChar w:fldCharType="end"/>
        </w:r>
      </w:p>
    </w:sdtContent>
  </w:sdt>
  <w:p w:rsidR="00D1117B" w:rsidRPr="006E016B" w:rsidRDefault="00CE5C08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301621C"/>
    <w:multiLevelType w:val="hybridMultilevel"/>
    <w:tmpl w:val="027EEB98"/>
    <w:lvl w:ilvl="0" w:tplc="30F821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5D23A1"/>
    <w:multiLevelType w:val="hybridMultilevel"/>
    <w:tmpl w:val="C752344C"/>
    <w:lvl w:ilvl="0" w:tplc="6C86B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3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C69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26B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1AC7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0E14"/>
    <w:rsid w:val="000F11AB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301"/>
    <w:rsid w:val="001165BB"/>
    <w:rsid w:val="001174B3"/>
    <w:rsid w:val="00117567"/>
    <w:rsid w:val="0011784F"/>
    <w:rsid w:val="00117D5E"/>
    <w:rsid w:val="00117E79"/>
    <w:rsid w:val="00120E58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2E91"/>
    <w:rsid w:val="001539A4"/>
    <w:rsid w:val="00153B11"/>
    <w:rsid w:val="00153B65"/>
    <w:rsid w:val="0015416E"/>
    <w:rsid w:val="001541F0"/>
    <w:rsid w:val="00154C2B"/>
    <w:rsid w:val="00155B35"/>
    <w:rsid w:val="00156726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6B02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9AC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56B"/>
    <w:rsid w:val="00210A37"/>
    <w:rsid w:val="00210D04"/>
    <w:rsid w:val="00211709"/>
    <w:rsid w:val="00211AF8"/>
    <w:rsid w:val="00211F04"/>
    <w:rsid w:val="002127B7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5798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CFD"/>
    <w:rsid w:val="00257E44"/>
    <w:rsid w:val="002602FA"/>
    <w:rsid w:val="00260568"/>
    <w:rsid w:val="0026076D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54EE"/>
    <w:rsid w:val="00267684"/>
    <w:rsid w:val="00270507"/>
    <w:rsid w:val="0027068F"/>
    <w:rsid w:val="002707A2"/>
    <w:rsid w:val="00270BE1"/>
    <w:rsid w:val="002723A7"/>
    <w:rsid w:val="00272861"/>
    <w:rsid w:val="00273372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088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2980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8A9"/>
    <w:rsid w:val="0033445B"/>
    <w:rsid w:val="00335749"/>
    <w:rsid w:val="00335F91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07FD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67D66"/>
    <w:rsid w:val="00370532"/>
    <w:rsid w:val="003708D7"/>
    <w:rsid w:val="003709B8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4B55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66FC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9B5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27A9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2C5A"/>
    <w:rsid w:val="003F2C8F"/>
    <w:rsid w:val="003F3371"/>
    <w:rsid w:val="003F37DB"/>
    <w:rsid w:val="003F3C1B"/>
    <w:rsid w:val="003F3E3E"/>
    <w:rsid w:val="003F3FBE"/>
    <w:rsid w:val="003F40AD"/>
    <w:rsid w:val="003F4ECD"/>
    <w:rsid w:val="003F4FF6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608"/>
    <w:rsid w:val="00412EFF"/>
    <w:rsid w:val="00413524"/>
    <w:rsid w:val="00413811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9DF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48D"/>
    <w:rsid w:val="004419EE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177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211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1E9D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44E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05D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481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28A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5FA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2F7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182"/>
    <w:rsid w:val="005B5CC3"/>
    <w:rsid w:val="005B72AA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722"/>
    <w:rsid w:val="005C7FDF"/>
    <w:rsid w:val="005D0293"/>
    <w:rsid w:val="005D05F9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BB1"/>
    <w:rsid w:val="005E0C41"/>
    <w:rsid w:val="005E1A8B"/>
    <w:rsid w:val="005E1ABC"/>
    <w:rsid w:val="005E34D0"/>
    <w:rsid w:val="005E43FC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EB3"/>
    <w:rsid w:val="0064562E"/>
    <w:rsid w:val="00645E65"/>
    <w:rsid w:val="00646FEB"/>
    <w:rsid w:val="00647474"/>
    <w:rsid w:val="00647514"/>
    <w:rsid w:val="006507E3"/>
    <w:rsid w:val="00650D20"/>
    <w:rsid w:val="006523E1"/>
    <w:rsid w:val="00652B2C"/>
    <w:rsid w:val="00652EBD"/>
    <w:rsid w:val="00653203"/>
    <w:rsid w:val="0065342B"/>
    <w:rsid w:val="006541D0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4FD"/>
    <w:rsid w:val="006848FF"/>
    <w:rsid w:val="00684FC3"/>
    <w:rsid w:val="006856B2"/>
    <w:rsid w:val="00686DF0"/>
    <w:rsid w:val="00687611"/>
    <w:rsid w:val="0069012F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7E8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15BA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0DC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4827"/>
    <w:rsid w:val="00775C76"/>
    <w:rsid w:val="007763E7"/>
    <w:rsid w:val="00777132"/>
    <w:rsid w:val="007779B8"/>
    <w:rsid w:val="00777C60"/>
    <w:rsid w:val="00780351"/>
    <w:rsid w:val="00782546"/>
    <w:rsid w:val="00782D9F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291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2DC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D7B71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66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17DC8"/>
    <w:rsid w:val="0082129D"/>
    <w:rsid w:val="00821931"/>
    <w:rsid w:val="00821D4C"/>
    <w:rsid w:val="00821F1E"/>
    <w:rsid w:val="008220D2"/>
    <w:rsid w:val="0082262A"/>
    <w:rsid w:val="00822D3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C60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1865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052"/>
    <w:rsid w:val="008B73DE"/>
    <w:rsid w:val="008B7ADE"/>
    <w:rsid w:val="008C07B7"/>
    <w:rsid w:val="008C09D2"/>
    <w:rsid w:val="008C0FF7"/>
    <w:rsid w:val="008C13DA"/>
    <w:rsid w:val="008C1E6F"/>
    <w:rsid w:val="008C2D39"/>
    <w:rsid w:val="008C32FA"/>
    <w:rsid w:val="008C3C0F"/>
    <w:rsid w:val="008C5155"/>
    <w:rsid w:val="008C544D"/>
    <w:rsid w:val="008C5A5D"/>
    <w:rsid w:val="008C65E2"/>
    <w:rsid w:val="008C6998"/>
    <w:rsid w:val="008C69C7"/>
    <w:rsid w:val="008C6BEE"/>
    <w:rsid w:val="008C7B57"/>
    <w:rsid w:val="008D00ED"/>
    <w:rsid w:val="008D058C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290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2DC"/>
    <w:rsid w:val="008F23CF"/>
    <w:rsid w:val="008F2552"/>
    <w:rsid w:val="008F2D0D"/>
    <w:rsid w:val="008F3A7D"/>
    <w:rsid w:val="008F4290"/>
    <w:rsid w:val="008F472B"/>
    <w:rsid w:val="008F4C77"/>
    <w:rsid w:val="008F4E4D"/>
    <w:rsid w:val="008F4FEE"/>
    <w:rsid w:val="008F5011"/>
    <w:rsid w:val="008F51E5"/>
    <w:rsid w:val="008F52A5"/>
    <w:rsid w:val="008F5F1E"/>
    <w:rsid w:val="00900D4B"/>
    <w:rsid w:val="00901C49"/>
    <w:rsid w:val="00906515"/>
    <w:rsid w:val="0090726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96C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34B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DA2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0F59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01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6FA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5D14"/>
    <w:rsid w:val="009B7992"/>
    <w:rsid w:val="009B7F13"/>
    <w:rsid w:val="009C002F"/>
    <w:rsid w:val="009C0B2E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28E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334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19D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861"/>
    <w:rsid w:val="00A52E15"/>
    <w:rsid w:val="00A5355E"/>
    <w:rsid w:val="00A53FB2"/>
    <w:rsid w:val="00A54760"/>
    <w:rsid w:val="00A54FC9"/>
    <w:rsid w:val="00A553CD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307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001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34C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682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37FC1"/>
    <w:rsid w:val="00B40702"/>
    <w:rsid w:val="00B40BA9"/>
    <w:rsid w:val="00B4102A"/>
    <w:rsid w:val="00B4162C"/>
    <w:rsid w:val="00B418E7"/>
    <w:rsid w:val="00B41D51"/>
    <w:rsid w:val="00B430E1"/>
    <w:rsid w:val="00B442EE"/>
    <w:rsid w:val="00B46CF9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58D2"/>
    <w:rsid w:val="00B75D0F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AD6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06CE"/>
    <w:rsid w:val="00BA110E"/>
    <w:rsid w:val="00BA1B1D"/>
    <w:rsid w:val="00BA203B"/>
    <w:rsid w:val="00BA279C"/>
    <w:rsid w:val="00BA43C5"/>
    <w:rsid w:val="00BA4818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1B1F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3D0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79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B0B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38E4"/>
    <w:rsid w:val="00C84426"/>
    <w:rsid w:val="00C84F01"/>
    <w:rsid w:val="00C85647"/>
    <w:rsid w:val="00C85796"/>
    <w:rsid w:val="00C8598D"/>
    <w:rsid w:val="00C878FB"/>
    <w:rsid w:val="00C87CA1"/>
    <w:rsid w:val="00C926E8"/>
    <w:rsid w:val="00C92F06"/>
    <w:rsid w:val="00C936BA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1539"/>
    <w:rsid w:val="00CE23B2"/>
    <w:rsid w:val="00CE2BC2"/>
    <w:rsid w:val="00CE3175"/>
    <w:rsid w:val="00CE34B4"/>
    <w:rsid w:val="00CE368E"/>
    <w:rsid w:val="00CE47C0"/>
    <w:rsid w:val="00CE4860"/>
    <w:rsid w:val="00CE505A"/>
    <w:rsid w:val="00CE5C0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A72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674B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2F4"/>
    <w:rsid w:val="00D51400"/>
    <w:rsid w:val="00D51534"/>
    <w:rsid w:val="00D516B1"/>
    <w:rsid w:val="00D51F50"/>
    <w:rsid w:val="00D5277C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BC1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EBC"/>
    <w:rsid w:val="00D84343"/>
    <w:rsid w:val="00D848D7"/>
    <w:rsid w:val="00D848E7"/>
    <w:rsid w:val="00D850F2"/>
    <w:rsid w:val="00D853DA"/>
    <w:rsid w:val="00D85886"/>
    <w:rsid w:val="00D85F0B"/>
    <w:rsid w:val="00D861BF"/>
    <w:rsid w:val="00D86BBE"/>
    <w:rsid w:val="00D87488"/>
    <w:rsid w:val="00D904B0"/>
    <w:rsid w:val="00D90D56"/>
    <w:rsid w:val="00D91403"/>
    <w:rsid w:val="00D919EB"/>
    <w:rsid w:val="00D92170"/>
    <w:rsid w:val="00D94BB7"/>
    <w:rsid w:val="00D94F4A"/>
    <w:rsid w:val="00D956E7"/>
    <w:rsid w:val="00D95C4C"/>
    <w:rsid w:val="00D9783E"/>
    <w:rsid w:val="00DA0027"/>
    <w:rsid w:val="00DA0270"/>
    <w:rsid w:val="00DA0BCD"/>
    <w:rsid w:val="00DA0CCF"/>
    <w:rsid w:val="00DA1006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4FA5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55E8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9D4"/>
    <w:rsid w:val="00DF3E35"/>
    <w:rsid w:val="00DF4C98"/>
    <w:rsid w:val="00DF509B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3AEC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1E60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A9"/>
    <w:rsid w:val="00E63EF2"/>
    <w:rsid w:val="00E63FA5"/>
    <w:rsid w:val="00E64281"/>
    <w:rsid w:val="00E64697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0C8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68FA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6B0C"/>
    <w:rsid w:val="00EC6C1A"/>
    <w:rsid w:val="00EC72EE"/>
    <w:rsid w:val="00EC7322"/>
    <w:rsid w:val="00EC780C"/>
    <w:rsid w:val="00ED0A2C"/>
    <w:rsid w:val="00ED43C6"/>
    <w:rsid w:val="00ED4731"/>
    <w:rsid w:val="00ED5390"/>
    <w:rsid w:val="00ED593B"/>
    <w:rsid w:val="00ED65DE"/>
    <w:rsid w:val="00ED6663"/>
    <w:rsid w:val="00ED6A07"/>
    <w:rsid w:val="00ED71A0"/>
    <w:rsid w:val="00ED7692"/>
    <w:rsid w:val="00EE0FD9"/>
    <w:rsid w:val="00EE10F7"/>
    <w:rsid w:val="00EE113C"/>
    <w:rsid w:val="00EE12F2"/>
    <w:rsid w:val="00EE1C8B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6EC"/>
    <w:rsid w:val="00F23C16"/>
    <w:rsid w:val="00F23C7F"/>
    <w:rsid w:val="00F240E9"/>
    <w:rsid w:val="00F24527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59B"/>
    <w:rsid w:val="00F7475C"/>
    <w:rsid w:val="00F74BA6"/>
    <w:rsid w:val="00F7530D"/>
    <w:rsid w:val="00F753AD"/>
    <w:rsid w:val="00F75A8C"/>
    <w:rsid w:val="00F760C5"/>
    <w:rsid w:val="00F76117"/>
    <w:rsid w:val="00F76A14"/>
    <w:rsid w:val="00F76A28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28F5"/>
    <w:rsid w:val="00F93213"/>
    <w:rsid w:val="00F9326C"/>
    <w:rsid w:val="00F94632"/>
    <w:rsid w:val="00F953FA"/>
    <w:rsid w:val="00F95C4C"/>
    <w:rsid w:val="00F95F23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C52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efaultImageDpi w14:val="96"/>
  <w15:docId w15:val="{38795BAB-6173-4D69-9E60-A28D24C7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4E"/>
    <w:pPr>
      <w:snapToGrid w:val="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pPr>
      <w:snapToGrid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5E43FC"/>
    <w:pPr>
      <w:ind w:left="720"/>
      <w:contextualSpacing/>
    </w:pPr>
  </w:style>
  <w:style w:type="numbering" w:customStyle="1" w:styleId="19">
    <w:name w:val="Нет списка1"/>
    <w:next w:val="a2"/>
    <w:uiPriority w:val="99"/>
    <w:semiHidden/>
    <w:unhideWhenUsed/>
    <w:rsid w:val="00D94BB7"/>
  </w:style>
  <w:style w:type="paragraph" w:customStyle="1" w:styleId="ConsPlusDocList">
    <w:name w:val="ConsPlusDocList"/>
    <w:rsid w:val="00D94B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4B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4B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4BB7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1a">
    <w:name w:val="Сетка таблицы1"/>
    <w:basedOn w:val="a1"/>
    <w:next w:val="afe"/>
    <w:uiPriority w:val="59"/>
    <w:rsid w:val="00D94B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endnote text"/>
    <w:basedOn w:val="a"/>
    <w:link w:val="afff6"/>
    <w:uiPriority w:val="99"/>
    <w:unhideWhenUsed/>
    <w:rsid w:val="00D94BB7"/>
    <w:pPr>
      <w:snapToGrid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6">
    <w:name w:val="Текст концевой сноски Знак"/>
    <w:basedOn w:val="a0"/>
    <w:link w:val="afff5"/>
    <w:uiPriority w:val="99"/>
    <w:rsid w:val="00D94BB7"/>
    <w:rPr>
      <w:rFonts w:asciiTheme="minorHAnsi" w:eastAsiaTheme="minorHAnsi" w:hAnsiTheme="minorHAnsi" w:cstheme="minorBidi"/>
      <w:lang w:eastAsia="en-US"/>
    </w:rPr>
  </w:style>
  <w:style w:type="character" w:styleId="afff7">
    <w:name w:val="endnote reference"/>
    <w:basedOn w:val="a0"/>
    <w:uiPriority w:val="99"/>
    <w:semiHidden/>
    <w:unhideWhenUsed/>
    <w:rsid w:val="00D94BB7"/>
    <w:rPr>
      <w:vertAlign w:val="superscript"/>
    </w:rPr>
  </w:style>
  <w:style w:type="character" w:styleId="afff8">
    <w:name w:val="Emphasis"/>
    <w:basedOn w:val="a0"/>
    <w:uiPriority w:val="20"/>
    <w:qFormat/>
    <w:locked/>
    <w:rsid w:val="00D94BB7"/>
    <w:rPr>
      <w:i/>
      <w:iCs/>
    </w:rPr>
  </w:style>
  <w:style w:type="character" w:styleId="afff9">
    <w:name w:val="annotation reference"/>
    <w:basedOn w:val="a0"/>
    <w:uiPriority w:val="99"/>
    <w:semiHidden/>
    <w:unhideWhenUsed/>
    <w:rsid w:val="00D94BB7"/>
    <w:rPr>
      <w:sz w:val="16"/>
      <w:szCs w:val="16"/>
    </w:rPr>
  </w:style>
  <w:style w:type="paragraph" w:styleId="afffa">
    <w:name w:val="annotation text"/>
    <w:basedOn w:val="a"/>
    <w:link w:val="afffb"/>
    <w:uiPriority w:val="99"/>
    <w:semiHidden/>
    <w:unhideWhenUsed/>
    <w:rsid w:val="00D94BB7"/>
    <w:pPr>
      <w:snapToGrid/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b">
    <w:name w:val="Текст примечания Знак"/>
    <w:basedOn w:val="a0"/>
    <w:link w:val="afffa"/>
    <w:uiPriority w:val="99"/>
    <w:semiHidden/>
    <w:rsid w:val="00D94BB7"/>
    <w:rPr>
      <w:rFonts w:asciiTheme="minorHAnsi" w:eastAsiaTheme="minorHAnsi" w:hAnsiTheme="minorHAnsi" w:cstheme="minorBidi"/>
      <w:lang w:eastAsia="en-US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D94BB7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D94BB7"/>
    <w:rPr>
      <w:rFonts w:asciiTheme="minorHAnsi" w:eastAsiaTheme="minorHAnsi" w:hAnsiTheme="minorHAnsi" w:cstheme="minorBidi"/>
      <w:b/>
      <w:bCs/>
      <w:lang w:eastAsia="en-US"/>
    </w:rPr>
  </w:style>
  <w:style w:type="character" w:styleId="afffe">
    <w:name w:val="FollowedHyperlink"/>
    <w:basedOn w:val="a0"/>
    <w:uiPriority w:val="99"/>
    <w:semiHidden/>
    <w:unhideWhenUsed/>
    <w:rsid w:val="00D94BB7"/>
    <w:rPr>
      <w:color w:val="954F72"/>
      <w:u w:val="single"/>
    </w:rPr>
  </w:style>
  <w:style w:type="paragraph" w:customStyle="1" w:styleId="msonormal0">
    <w:name w:val="msonormal"/>
    <w:basedOn w:val="a"/>
    <w:rsid w:val="00D94BB7"/>
    <w:pPr>
      <w:snapToGrid/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a"/>
    <w:rsid w:val="00D94BB7"/>
    <w:pPr>
      <w:snapToGrid/>
      <w:spacing w:before="100" w:beforeAutospacing="1" w:after="100" w:afterAutospacing="1"/>
    </w:pPr>
    <w:rPr>
      <w:color w:val="000000"/>
      <w:sz w:val="20"/>
    </w:rPr>
  </w:style>
  <w:style w:type="paragraph" w:customStyle="1" w:styleId="font6">
    <w:name w:val="font6"/>
    <w:basedOn w:val="a"/>
    <w:rsid w:val="00D94BB7"/>
    <w:pPr>
      <w:snapToGrid/>
      <w:spacing w:before="100" w:beforeAutospacing="1" w:after="100" w:afterAutospacing="1"/>
    </w:pPr>
    <w:rPr>
      <w:color w:val="000000"/>
      <w:sz w:val="20"/>
    </w:rPr>
  </w:style>
  <w:style w:type="paragraph" w:customStyle="1" w:styleId="font7">
    <w:name w:val="font7"/>
    <w:basedOn w:val="a"/>
    <w:rsid w:val="00D94BB7"/>
    <w:pPr>
      <w:snapToGrid/>
      <w:spacing w:before="100" w:beforeAutospacing="1" w:after="100" w:afterAutospacing="1"/>
    </w:pPr>
    <w:rPr>
      <w:sz w:val="20"/>
    </w:rPr>
  </w:style>
  <w:style w:type="paragraph" w:customStyle="1" w:styleId="xl65">
    <w:name w:val="xl65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66">
    <w:name w:val="xl66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1">
    <w:name w:val="xl71"/>
    <w:basedOn w:val="a"/>
    <w:rsid w:val="00D94BB7"/>
    <w:pPr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72">
    <w:name w:val="xl72"/>
    <w:basedOn w:val="a"/>
    <w:rsid w:val="00D94BB7"/>
    <w:pPr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73">
    <w:name w:val="xl73"/>
    <w:basedOn w:val="a"/>
    <w:rsid w:val="00D94BB7"/>
    <w:pPr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74">
    <w:name w:val="xl74"/>
    <w:basedOn w:val="a"/>
    <w:rsid w:val="00D94BB7"/>
    <w:pPr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5">
    <w:name w:val="xl75"/>
    <w:basedOn w:val="a"/>
    <w:rsid w:val="00D94BB7"/>
    <w:pPr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6">
    <w:name w:val="xl76"/>
    <w:basedOn w:val="a"/>
    <w:rsid w:val="00D94BB7"/>
    <w:pPr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77">
    <w:name w:val="xl77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78">
    <w:name w:val="xl78"/>
    <w:basedOn w:val="a"/>
    <w:rsid w:val="00D94BB7"/>
    <w:pPr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79">
    <w:name w:val="xl79"/>
    <w:basedOn w:val="a"/>
    <w:rsid w:val="00D94BB7"/>
    <w:pPr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80">
    <w:name w:val="xl80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color w:val="000000"/>
      <w:sz w:val="20"/>
    </w:rPr>
  </w:style>
  <w:style w:type="paragraph" w:customStyle="1" w:styleId="xl81">
    <w:name w:val="xl81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2">
    <w:name w:val="xl82"/>
    <w:basedOn w:val="a"/>
    <w:rsid w:val="00D94BB7"/>
    <w:pPr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3">
    <w:name w:val="xl83"/>
    <w:basedOn w:val="a"/>
    <w:rsid w:val="00D94BB7"/>
    <w:pPr>
      <w:pBdr>
        <w:top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4">
    <w:name w:val="xl84"/>
    <w:basedOn w:val="a"/>
    <w:rsid w:val="00D94BB7"/>
    <w:pPr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5">
    <w:name w:val="xl85"/>
    <w:basedOn w:val="a"/>
    <w:rsid w:val="00D94BB7"/>
    <w:pPr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6">
    <w:name w:val="xl86"/>
    <w:basedOn w:val="a"/>
    <w:rsid w:val="00D94BB7"/>
    <w:pPr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7">
    <w:name w:val="xl87"/>
    <w:basedOn w:val="a"/>
    <w:rsid w:val="00D94BB7"/>
    <w:pPr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63">
    <w:name w:val="xl63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64">
    <w:name w:val="xl64"/>
    <w:basedOn w:val="a"/>
    <w:rsid w:val="00D94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70">
    <w:name w:val="xl70"/>
    <w:basedOn w:val="a"/>
    <w:rsid w:val="00D94BB7"/>
    <w:pPr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28">
    <w:name w:val="Нет списка2"/>
    <w:next w:val="a2"/>
    <w:uiPriority w:val="99"/>
    <w:semiHidden/>
    <w:unhideWhenUsed/>
    <w:rsid w:val="00D94BB7"/>
  </w:style>
  <w:style w:type="table" w:customStyle="1" w:styleId="29">
    <w:name w:val="Сетка таблицы2"/>
    <w:basedOn w:val="a1"/>
    <w:next w:val="afe"/>
    <w:uiPriority w:val="59"/>
    <w:rsid w:val="00D94B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9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639525-4573-4D1E-B53F-1CE22AAD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6304</Words>
  <Characters>35933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Новосёлова Наталья Геннадьевна</cp:lastModifiedBy>
  <cp:revision>2</cp:revision>
  <cp:lastPrinted>2023-03-21T03:22:00Z</cp:lastPrinted>
  <dcterms:created xsi:type="dcterms:W3CDTF">2023-09-27T06:39:00Z</dcterms:created>
  <dcterms:modified xsi:type="dcterms:W3CDTF">2023-09-27T06:39:00Z</dcterms:modified>
</cp:coreProperties>
</file>