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FB" w:rsidRPr="00896A31" w:rsidRDefault="001365FB" w:rsidP="00896A31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A3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365FB" w:rsidRPr="00896A31" w:rsidRDefault="001365FB" w:rsidP="00896A31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A31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</w:t>
      </w:r>
    </w:p>
    <w:p w:rsidR="001365FB" w:rsidRPr="00896A31" w:rsidRDefault="001365FB" w:rsidP="00896A31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A31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jc w:val="center"/>
        <w:rPr>
          <w:rFonts w:ascii="Times New Roman" w:hAnsi="Times New Roman" w:cs="Times New Roman"/>
          <w:b w:val="0"/>
          <w:kern w:val="36"/>
          <w:sz w:val="28"/>
          <w:szCs w:val="28"/>
        </w:rPr>
      </w:pPr>
      <w:r w:rsidRPr="001365FB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О </w:t>
      </w:r>
      <w:proofErr w:type="gramStart"/>
      <w:r w:rsidRPr="001365FB">
        <w:rPr>
          <w:rFonts w:ascii="Times New Roman" w:hAnsi="Times New Roman" w:cs="Times New Roman"/>
          <w:b w:val="0"/>
          <w:kern w:val="36"/>
          <w:sz w:val="28"/>
          <w:szCs w:val="28"/>
        </w:rPr>
        <w:t>Положении</w:t>
      </w:r>
      <w:proofErr w:type="gramEnd"/>
      <w:r w:rsidRPr="001365FB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об округах санитарной и горно-санитарной охраны</w:t>
      </w:r>
    </w:p>
    <w:p w:rsidR="001365FB" w:rsidRPr="00896A31" w:rsidRDefault="001365FB" w:rsidP="00896A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65FB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лечебно-оздоровительных местностей и курортов </w:t>
      </w:r>
      <w:r w:rsidRPr="00896A31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896A31">
        <w:rPr>
          <w:rFonts w:ascii="Times New Roman" w:hAnsi="Times New Roman" w:cs="Times New Roman"/>
          <w:sz w:val="28"/>
          <w:szCs w:val="28"/>
        </w:rPr>
        <w:t>Федеральным законом от 23.02.1995 № 26-ФЗ «О природных лечебных ресурсах, лечебно-оздоровительных местностях и курортах»</w:t>
      </w:r>
      <w:r w:rsidRPr="00896A31">
        <w:rPr>
          <w:rFonts w:ascii="Times New Roman" w:hAnsi="Times New Roman"/>
          <w:sz w:val="28"/>
          <w:szCs w:val="28"/>
        </w:rPr>
        <w:t xml:space="preserve"> Правительство Новосибирской области </w:t>
      </w:r>
      <w:proofErr w:type="gramStart"/>
      <w:r w:rsidRPr="00896A3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96A31">
        <w:rPr>
          <w:rFonts w:ascii="Times New Roman" w:hAnsi="Times New Roman"/>
          <w:b/>
          <w:bCs/>
          <w:sz w:val="28"/>
          <w:szCs w:val="28"/>
        </w:rPr>
        <w:t> о с т а н о в л я е т</w:t>
      </w:r>
      <w:r w:rsidRPr="00896A31">
        <w:rPr>
          <w:rFonts w:ascii="Times New Roman" w:hAnsi="Times New Roman"/>
          <w:bCs/>
          <w:sz w:val="28"/>
          <w:szCs w:val="28"/>
        </w:rPr>
        <w:t>:</w:t>
      </w:r>
    </w:p>
    <w:p w:rsidR="001365FB" w:rsidRPr="00896A31" w:rsidRDefault="001365FB" w:rsidP="00896A31">
      <w:pPr>
        <w:pStyle w:val="ConsPlusNormal"/>
        <w:ind w:firstLine="709"/>
        <w:jc w:val="both"/>
        <w:rPr>
          <w:sz w:val="28"/>
          <w:szCs w:val="28"/>
        </w:rPr>
      </w:pPr>
      <w:r w:rsidRPr="001365FB">
        <w:rPr>
          <w:sz w:val="28"/>
          <w:szCs w:val="28"/>
        </w:rPr>
        <w:t>Утвердить прилагаемое</w:t>
      </w:r>
      <w:r w:rsidRPr="00896A31">
        <w:rPr>
          <w:sz w:val="28"/>
          <w:szCs w:val="28"/>
        </w:rPr>
        <w:t xml:space="preserve"> Положение о</w:t>
      </w:r>
      <w:r w:rsidRPr="001365FB">
        <w:rPr>
          <w:sz w:val="28"/>
          <w:szCs w:val="28"/>
        </w:rPr>
        <w:t xml:space="preserve">б округах санитарной и горно-санитарной охраны лечебно-оздоровительных местностей и курортов </w:t>
      </w:r>
      <w:r w:rsidRPr="00896A31">
        <w:rPr>
          <w:sz w:val="28"/>
          <w:szCs w:val="28"/>
        </w:rPr>
        <w:t>Новосибирской области</w:t>
      </w:r>
      <w:r w:rsidRPr="001365FB">
        <w:rPr>
          <w:sz w:val="28"/>
          <w:szCs w:val="28"/>
        </w:rPr>
        <w:t>.</w:t>
      </w:r>
      <w:r w:rsidRPr="00896A31">
        <w:rPr>
          <w:sz w:val="28"/>
          <w:szCs w:val="28"/>
        </w:rPr>
        <w:t xml:space="preserve"> </w:t>
      </w: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  <w:r w:rsidRPr="00896A31">
        <w:rPr>
          <w:sz w:val="28"/>
          <w:szCs w:val="28"/>
        </w:rPr>
        <w:t>Губернатор Новосибирской области</w:t>
      </w:r>
      <w:r w:rsidRPr="00896A31">
        <w:rPr>
          <w:sz w:val="28"/>
          <w:szCs w:val="28"/>
        </w:rPr>
        <w:tab/>
      </w:r>
      <w:r w:rsidRPr="00896A31">
        <w:rPr>
          <w:sz w:val="28"/>
          <w:szCs w:val="28"/>
        </w:rPr>
        <w:tab/>
      </w:r>
      <w:r w:rsidRPr="00896A31">
        <w:rPr>
          <w:sz w:val="28"/>
          <w:szCs w:val="28"/>
        </w:rPr>
        <w:tab/>
      </w:r>
      <w:r w:rsidRPr="00896A31">
        <w:rPr>
          <w:sz w:val="28"/>
          <w:szCs w:val="28"/>
        </w:rPr>
        <w:tab/>
      </w:r>
      <w:r w:rsidRPr="00896A31">
        <w:rPr>
          <w:sz w:val="28"/>
          <w:szCs w:val="28"/>
        </w:rPr>
        <w:tab/>
        <w:t xml:space="preserve">   А.А. Травников</w:t>
      </w: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</w:pPr>
    </w:p>
    <w:p w:rsidR="001365FB" w:rsidRPr="00896A31" w:rsidRDefault="001365FB" w:rsidP="00896A31">
      <w:pPr>
        <w:pStyle w:val="ConsPlusNormal"/>
        <w:jc w:val="both"/>
        <w:rPr>
          <w:sz w:val="20"/>
        </w:rPr>
      </w:pPr>
    </w:p>
    <w:p w:rsidR="001365FB" w:rsidRPr="00896A31" w:rsidRDefault="001365FB" w:rsidP="00896A31">
      <w:pPr>
        <w:pStyle w:val="ConsPlusNormal"/>
        <w:jc w:val="both"/>
        <w:rPr>
          <w:sz w:val="20"/>
        </w:rPr>
      </w:pPr>
      <w:r w:rsidRPr="00896A31">
        <w:rPr>
          <w:sz w:val="20"/>
        </w:rPr>
        <w:t>А.А. Даниленко</w:t>
      </w:r>
    </w:p>
    <w:p w:rsidR="001365FB" w:rsidRPr="00896A31" w:rsidRDefault="001365FB" w:rsidP="00896A31">
      <w:pPr>
        <w:pStyle w:val="ConsPlusNormal"/>
        <w:jc w:val="both"/>
        <w:rPr>
          <w:sz w:val="20"/>
        </w:rPr>
      </w:pPr>
      <w:r w:rsidRPr="00896A31">
        <w:rPr>
          <w:sz w:val="20"/>
        </w:rPr>
        <w:t>296 51 70</w:t>
      </w:r>
    </w:p>
    <w:p w:rsidR="001365FB" w:rsidRPr="00896A31" w:rsidRDefault="001365FB" w:rsidP="00896A31">
      <w:pPr>
        <w:pStyle w:val="ConsPlusNormal"/>
        <w:jc w:val="both"/>
        <w:rPr>
          <w:sz w:val="28"/>
          <w:szCs w:val="28"/>
        </w:rPr>
        <w:sectPr w:rsidR="001365FB" w:rsidRPr="00896A31" w:rsidSect="00E654E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365FB" w:rsidRPr="00896A31" w:rsidRDefault="001365FB" w:rsidP="00896A31">
      <w:pPr>
        <w:pStyle w:val="ConsPlusNormal"/>
        <w:rPr>
          <w:sz w:val="28"/>
          <w:szCs w:val="28"/>
        </w:rPr>
      </w:pPr>
      <w:r w:rsidRPr="00896A31">
        <w:rPr>
          <w:sz w:val="28"/>
          <w:szCs w:val="28"/>
        </w:rPr>
        <w:lastRenderedPageBreak/>
        <w:t>СОГЛАСОВАНО:</w:t>
      </w:r>
    </w:p>
    <w:p w:rsidR="001365FB" w:rsidRPr="00896A31" w:rsidRDefault="001365FB" w:rsidP="00896A31">
      <w:pPr>
        <w:pStyle w:val="ConsPlusNormal"/>
        <w:rPr>
          <w:sz w:val="28"/>
          <w:szCs w:val="2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4361"/>
        <w:gridCol w:w="2551"/>
        <w:gridCol w:w="2977"/>
      </w:tblGrid>
      <w:tr w:rsidR="001365FB" w:rsidRPr="00896A31" w:rsidTr="005317F5">
        <w:tc>
          <w:tcPr>
            <w:tcW w:w="4361" w:type="dxa"/>
          </w:tcPr>
          <w:p w:rsidR="001365FB" w:rsidRPr="00896A31" w:rsidRDefault="001365FB" w:rsidP="00896A31">
            <w:pPr>
              <w:pStyle w:val="ConsPlusNormal"/>
              <w:rPr>
                <w:sz w:val="28"/>
                <w:szCs w:val="28"/>
              </w:rPr>
            </w:pPr>
            <w:r w:rsidRPr="00896A31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1365FB" w:rsidRPr="00896A31" w:rsidRDefault="001365FB" w:rsidP="00896A3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365FB" w:rsidRPr="00896A31" w:rsidRDefault="001365FB" w:rsidP="00896A31">
            <w:pPr>
              <w:pStyle w:val="a5"/>
              <w:widowControl w:val="0"/>
              <w:tabs>
                <w:tab w:val="clear" w:pos="9355"/>
                <w:tab w:val="left" w:pos="9364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A31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1365FB" w:rsidRPr="00896A31" w:rsidTr="005317F5">
        <w:tc>
          <w:tcPr>
            <w:tcW w:w="4361" w:type="dxa"/>
          </w:tcPr>
          <w:p w:rsidR="001365FB" w:rsidRPr="00896A31" w:rsidRDefault="001365FB" w:rsidP="00896A31">
            <w:pPr>
              <w:pStyle w:val="ConsPlusNormal"/>
              <w:rPr>
                <w:sz w:val="28"/>
                <w:szCs w:val="28"/>
              </w:rPr>
            </w:pPr>
            <w:r w:rsidRPr="00896A31">
              <w:rPr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1365FB" w:rsidRPr="00896A31" w:rsidRDefault="001365FB" w:rsidP="00896A3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365FB" w:rsidRPr="00896A31" w:rsidRDefault="001365FB" w:rsidP="00896A31">
            <w:pPr>
              <w:pStyle w:val="a5"/>
              <w:widowControl w:val="0"/>
              <w:tabs>
                <w:tab w:val="clear" w:pos="9355"/>
                <w:tab w:val="left" w:pos="9364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A31"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</w:tc>
      </w:tr>
      <w:tr w:rsidR="001365FB" w:rsidRPr="00896A31" w:rsidTr="005317F5">
        <w:tc>
          <w:tcPr>
            <w:tcW w:w="4361" w:type="dxa"/>
          </w:tcPr>
          <w:p w:rsidR="001365FB" w:rsidRPr="00896A31" w:rsidRDefault="001365FB" w:rsidP="00896A31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A31"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 </w:t>
            </w:r>
          </w:p>
          <w:p w:rsidR="001365FB" w:rsidRPr="00896A31" w:rsidRDefault="001365FB" w:rsidP="00896A31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65FB" w:rsidRPr="00896A31" w:rsidRDefault="001365FB" w:rsidP="00896A31">
            <w:pPr>
              <w:pStyle w:val="a5"/>
              <w:widowControl w:val="0"/>
              <w:tabs>
                <w:tab w:val="clear" w:pos="9355"/>
                <w:tab w:val="left" w:pos="9364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A31">
              <w:rPr>
                <w:rFonts w:ascii="Times New Roman" w:hAnsi="Times New Roman"/>
                <w:sz w:val="28"/>
                <w:szCs w:val="28"/>
                <w:lang w:eastAsia="ru-RU"/>
              </w:rPr>
              <w:t>Н.В. Омелёхина</w:t>
            </w:r>
          </w:p>
        </w:tc>
      </w:tr>
      <w:tr w:rsidR="001365FB" w:rsidRPr="00896A31" w:rsidTr="005317F5">
        <w:tc>
          <w:tcPr>
            <w:tcW w:w="4361" w:type="dxa"/>
          </w:tcPr>
          <w:p w:rsidR="001365FB" w:rsidRPr="00896A31" w:rsidRDefault="001365FB" w:rsidP="00896A31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A31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1365FB" w:rsidRPr="00896A31" w:rsidRDefault="001365FB" w:rsidP="00896A31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A31">
              <w:rPr>
                <w:rFonts w:ascii="Times New Roman" w:hAnsi="Times New Roman"/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551" w:type="dxa"/>
          </w:tcPr>
          <w:p w:rsidR="001365FB" w:rsidRPr="00896A31" w:rsidRDefault="001365FB" w:rsidP="00896A31">
            <w:pPr>
              <w:pStyle w:val="a5"/>
              <w:widowControl w:val="0"/>
              <w:tabs>
                <w:tab w:val="clear" w:pos="9355"/>
                <w:tab w:val="left" w:pos="9364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65FB" w:rsidRPr="00896A31" w:rsidRDefault="001365FB" w:rsidP="00896A31">
            <w:pPr>
              <w:pStyle w:val="a4"/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A31">
              <w:rPr>
                <w:rFonts w:ascii="Times New Roman" w:hAnsi="Times New Roman"/>
                <w:sz w:val="28"/>
                <w:szCs w:val="28"/>
                <w:lang w:eastAsia="ru-RU"/>
              </w:rPr>
              <w:t>А.А. Даниленко</w:t>
            </w:r>
          </w:p>
        </w:tc>
      </w:tr>
    </w:tbl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4"/>
          <w:szCs w:val="24"/>
        </w:rPr>
      </w:pPr>
      <w:r w:rsidRPr="00896A31">
        <w:rPr>
          <w:rFonts w:ascii="Times New Roman" w:hAnsi="Times New Roman"/>
          <w:sz w:val="24"/>
          <w:szCs w:val="24"/>
        </w:rPr>
        <w:t xml:space="preserve">Начальник </w:t>
      </w: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4"/>
          <w:szCs w:val="24"/>
        </w:rPr>
      </w:pPr>
      <w:r w:rsidRPr="00896A31">
        <w:rPr>
          <w:rFonts w:ascii="Times New Roman" w:hAnsi="Times New Roman"/>
          <w:sz w:val="24"/>
          <w:szCs w:val="24"/>
        </w:rPr>
        <w:t>управления правового, кадрового</w:t>
      </w: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4"/>
          <w:szCs w:val="24"/>
        </w:rPr>
      </w:pPr>
      <w:r w:rsidRPr="00896A31">
        <w:rPr>
          <w:rFonts w:ascii="Times New Roman" w:hAnsi="Times New Roman"/>
          <w:sz w:val="24"/>
          <w:szCs w:val="24"/>
        </w:rPr>
        <w:t>и документационного обеспечения</w:t>
      </w: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4"/>
          <w:szCs w:val="24"/>
        </w:rPr>
      </w:pPr>
      <w:r w:rsidRPr="00896A31">
        <w:rPr>
          <w:rFonts w:ascii="Times New Roman" w:hAnsi="Times New Roman"/>
          <w:sz w:val="24"/>
          <w:szCs w:val="24"/>
        </w:rPr>
        <w:t>министерства природных ресурсов и экологии</w:t>
      </w: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4"/>
          <w:szCs w:val="24"/>
        </w:rPr>
      </w:pPr>
      <w:r w:rsidRPr="00896A31">
        <w:rPr>
          <w:rFonts w:ascii="Times New Roman" w:hAnsi="Times New Roman"/>
          <w:sz w:val="24"/>
          <w:szCs w:val="24"/>
        </w:rPr>
        <w:t>Новосибирской области</w:t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</w:r>
      <w:r w:rsidRPr="00896A31">
        <w:rPr>
          <w:rFonts w:ascii="Times New Roman" w:hAnsi="Times New Roman"/>
          <w:sz w:val="24"/>
          <w:szCs w:val="24"/>
        </w:rPr>
        <w:tab/>
        <w:t xml:space="preserve">   А.П. Гаенко</w:t>
      </w: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0"/>
          <w:szCs w:val="20"/>
        </w:rPr>
      </w:pP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0"/>
          <w:szCs w:val="20"/>
        </w:rPr>
      </w:pPr>
      <w:r w:rsidRPr="00896A31">
        <w:rPr>
          <w:rFonts w:ascii="Times New Roman" w:hAnsi="Times New Roman"/>
          <w:sz w:val="20"/>
          <w:szCs w:val="20"/>
        </w:rPr>
        <w:t>О.В. Бондаренко</w:t>
      </w:r>
    </w:p>
    <w:p w:rsidR="001365FB" w:rsidRPr="00896A31" w:rsidRDefault="001365FB" w:rsidP="00896A31">
      <w:pPr>
        <w:pStyle w:val="a4"/>
        <w:widowControl w:val="0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896A31">
        <w:rPr>
          <w:rFonts w:ascii="Times New Roman" w:hAnsi="Times New Roman"/>
          <w:sz w:val="20"/>
          <w:szCs w:val="20"/>
        </w:rPr>
        <w:t>296 51 58</w:t>
      </w:r>
    </w:p>
    <w:p w:rsidR="001365FB" w:rsidRPr="00896A31" w:rsidRDefault="001365FB" w:rsidP="00896A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65FB" w:rsidRPr="00896A31" w:rsidSect="001365F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365FB" w:rsidRPr="00896A31" w:rsidRDefault="001365FB" w:rsidP="00896A31">
      <w:pPr>
        <w:pStyle w:val="ConsPlusTitle"/>
        <w:ind w:left="5954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A31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1365FB" w:rsidRPr="00896A31" w:rsidRDefault="001365FB" w:rsidP="00896A31">
      <w:pPr>
        <w:pStyle w:val="ConsPlusTitle"/>
        <w:ind w:left="5954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A31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</w:t>
      </w:r>
    </w:p>
    <w:p w:rsidR="001365FB" w:rsidRPr="00896A31" w:rsidRDefault="001365FB" w:rsidP="00896A31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6A3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365FB" w:rsidRPr="00896A31" w:rsidRDefault="001365FB" w:rsidP="00896A31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5FB" w:rsidRPr="00896A31" w:rsidRDefault="001365FB" w:rsidP="00896A3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A3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365FB" w:rsidRPr="00896A31" w:rsidRDefault="001365FB" w:rsidP="00896A3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округах санитарной и горно-санитарной охраны</w:t>
      </w:r>
    </w:p>
    <w:p w:rsidR="001365FB" w:rsidRPr="00896A31" w:rsidRDefault="001365FB" w:rsidP="00896A3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лечебно-оздоровительных местностей и курортов 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365FB" w:rsidRPr="00896A31" w:rsidRDefault="001365FB" w:rsidP="00896A3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5FB" w:rsidRPr="001365FB" w:rsidRDefault="001365FB" w:rsidP="00896A3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округов санитарной и горно-санитарной охраны лечебно-оздоровительных местностей и курортов регионального значения и особенности режима хозяйствования, проживания и природопользования в пределах их территории.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Лечебно-оздоровительные местности и курорты регионального значения в соответствии с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96A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являются особо охраняемыми природными территориями. Для охраны этих местностей и курортов устанавливаются округа санитарной и горно-санитарной охраны с регламентированным режимом хозяйствования, проживания и природопользования, обеспечивающим сохранение природных лечебных ресурсов и защиту их от загрязнения и преждевременного истощения.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санитарной охраны устанавливаются для климатических лечебно-оздоровительных местностей и курортов регионального значения, если их природные лечебные факторы не относятся к недрам.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горно-санитарной охраны устанавливаются, если: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лечебно-оздоровительных местностях и на курортах регионального значения в комплексе природных лечебных факторов имеются природные лечебные ресурсы, относящиеся к недрам (минеральные воды, лечебные грязи и другие полезные ископаемые, отнесенные к категории лечебных);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лечебно-оздоровительная местность или курорт находятся в районе с повышенной сейсмичностью, развитым карстом или в районе, где происходят оползневые, селевые и другие процессы.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округов санитарной и горно-санитарной охраны защите подлежат следующие природные ресурсы (объекты):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месторождения минеральных вод (или их участки), предназначенные для использования в лечебных целях на месте и разлива;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месторождения лечебных грязей, предназначенных для использования в лечебных целях на месте и расфасовки;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месторождения природных газов и пара, имеющих лечебное значение;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месторождения других полезных ископаемых, отнесенных к категории лечебных (</w:t>
      </w:r>
      <w:proofErr w:type="spell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бишофит</w:t>
      </w:r>
      <w:proofErr w:type="spell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нафталан</w:t>
      </w:r>
      <w:proofErr w:type="spell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озокерит, глины, соли и другие);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лечебный климат;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 озер; акватории озер, рек и других водных объектов, предназначенные для отдыха и лечебно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целей;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пляжи водных объектов и прилегающие к ним территории, используемые 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лечебных процедур на воздухе;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леса, лесопарки, курортные парки и другие зеленые насаждения, имеющие лечебно-оздоровительные свойства и выполняющие санитарно-оздоровительные функции;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 территорий лечебно-оздоровительных местностей и курортов регионального значения, занимаемые зданиями и сооружениями санаторно-курортных учреждений и предназначенные для санаторно-курортного строительства.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округов санитарной и горно-санитарной охраны экологическое и санитарно-эпидемиологическое состояние объектов и природных ресурсов, не отнесенных к лечебным ресурсам (источники хозяйственно-питьевого водоснабжения, почвы, недра, воздушный бассейн, поверхностные водоемы и другие объекты), должно соответствовать действующему природоохранному законодательству.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и режим округов санитарной и горно-санитарной охраны учитываются при разработке документов территориального планирования 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образований, правил землепользования и застройки, схем землеустройства и лесоустройства.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проектов округов санитарной и горно-санитарной охраны лечебно-оздоровительных местностей и курортов регионального значения производится организациями по заданиям заказчика.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округов санитарной охраны лечебно-оздоровительных местностей и курортов регионального значения согласовываются </w:t>
      </w:r>
      <w:proofErr w:type="gram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здравоохранения 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инистерством природных ресурсов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экологии Новосибирской 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области;</w:t>
      </w:r>
    </w:p>
    <w:p w:rsidR="001365FB" w:rsidRPr="001365FB" w:rsidRDefault="0072451C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строительства Новосибирской области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451C" w:rsidRPr="00896A31" w:rsidRDefault="0072451C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 подразделением федеральной службы по надзору в сфере защиты прав потребителей и благополучия человека 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округов санитарной и горно-санитарной охраны лечебно-оздоровительных местностей и курортов регионального значения устанавливается режим хозяйственной деятельности, запрещающий работы, приводящие к загрязнению почвы, воды и воздуха, наносящие ущерб лесам, зеленым насаждениям, ведущий к развитию эрозионных процессов и отрицательно влияющий на природные лечебные ресурсы и санитарное и экологическое состояние территорий. Указанный режим должен также предусматривать выполнение санитарно-оздоровительных, природоохранных и других мероприятий.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санитарной и горно-санитарной охраны включают в себя территории лечебно-оздоровительных местностей и курортов регионального значения. Для компактно расположенных лечебн</w:t>
      </w:r>
      <w:proofErr w:type="gram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оздоровительных местностей и курортов регионального значения, представляющих единый курортный район, может быть установлен общий округ. Округ горно-санитарной охраны также может быть установлен для территории отдельно расположенного природного объекта, имеющего лечебное значение (источник минеральных вод, месторождение лечебных грязей и других). Внешний контур округа санитарной 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горно-санитарной охраны является границей лечебно-оздоровительных местностей, курорта областного значения, курортного района.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округа выделяется до трех зон. Для лечебно-оздоровительных местностей и курортов регионального значения, не имеющих на своей территории гидроминеральной базы, месторождений лечебных грязей и других природных лечебных ресурсов, требующих строгой охраны, количество зон может быть сокращено до двух (второй и третьей), а для лечебно-оздоровительных местностей, которые представляют собой незаселенные и неосвоенные территории 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одной (второй) зоны. Округа санитарной и горно-санитарной охраны лечебно-оздоровительных местностей и курортов регионального значения, имеющие в своем составе одну (вторую) зону, по мере освоения территории в курортных целях корректируются с выделением в их пределах третьей зоны. Для отдельно расположенных природных объектов (высокодебитных восходящих источников, скважин, грязевых сопок и других), имеющих высокую степень естественной защищенности, может быть организована одна (первая) зона. Для указанных объектов, не имеющих высокой степени естественной защищенности, выделяются первая, вторая и при необходимости третья зоны округа горно-санитарной охраны.</w:t>
      </w:r>
    </w:p>
    <w:p w:rsidR="001365FB" w:rsidRPr="001365FB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первой зоны устанавливается для месторождения минеральных вод (для скважин, источников), месторождений лечебных грязей, месторождений других полезных ископаемых, используемых в лечебных целях, а также для оборудованных лечебных пляжей и прилегающих к ним акваторий. На территории первой зоны запрещается проживание и осуществление всех видов хозяйственной деятельности, за исключением работ, связанных с исследованием и использованием природных ресурсов в лечебных и оздоровительных целях при условии применения экологически безопасных и рациональных технологий.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указанной территории разрешается осуществление горных и земляных работ, строительства сооружений (каптажей, </w:t>
      </w:r>
      <w:proofErr w:type="spell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надкаптажных</w:t>
      </w:r>
      <w:proofErr w:type="spell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насосных станций, трубопроводов, резервуаров), допускается размещение питьевых галерей и бюветов, эстакад и других устройств для добычи минеральных вод и лечебных грязей, выполнение берегоукрепительных, противооползневых и противоэрозионных работ, а также строительство и ремонт средств связи и парковых сооружений методами, не наносящими вред природным лечебным ресурсам.</w:t>
      </w:r>
      <w:proofErr w:type="gramEnd"/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первой зоны, установленной для защиты лечебного пляжа, допускается строительство пляжных сооружений с централизованными системами водоснабжения и канализации. Режим работы питьевых галерей и бюветов, размещенных в первой зоне, допускает их посещение в лечебных целях.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скважин, источников и других очагов разгрузки минеральных вод границы первой зоны устанавливаются в зависимости от степени естественной защищенности месторождения, но на расстоянии не менее 15 метров от оголовка скважины или контура очага нагрузки.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месторождения лечебных грязей границы первой зоны устанавливаются в зависимости от естественной защищенности месторождения, его типа и гидрологического режима, но на расстоянии не менее 25 метров от 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нулевых границ залежи или от линии максимального многолетнего уровня водоема.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лечебных пляжей, выделенных с учетом геоморфологических элементов и расчетных норм, а также для акваторий, предназначенных для лечебных купаний, границы первой зоны устанавливаются на расстоянии не менее 100 метров от контура пляжа по суше и не менее 300 метров от линии уреза воды по</w:t>
      </w:r>
      <w:bookmarkStart w:id="0" w:name="_GoBack"/>
      <w:bookmarkEnd w:id="0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акватории водного объекта, а при ширине водного объекта менее 300 метров 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его противоположному берегу.</w:t>
      </w:r>
      <w:proofErr w:type="gramEnd"/>
    </w:p>
    <w:p w:rsidR="001365FB" w:rsidRPr="001365FB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второй зоны устанавливается для территории, с которой происходит сток поверхностных и грунтовых вод к месторождениям лечебных грязей, минеральным озерам, пляжам, местам неглубокого залегания незащищенных минеральных вод и лечебных грязей, парков, лесопарков и зеленых насаждений, а также для территорий, занимаемых зданиями и сооружениями санаторно-курортных учреждений и предназначенных для санаторно-курортного строительства.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второй зоны запрещаются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новых и расширение действующих промышленных объектов;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горных и других работ, не связанных непосредственно с освоением лечебно-оздоровительной местности, а также с развитием и благоустройством курорта;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животноводческих и птицеводческих комплексов и ферм, устройство навозохранилищ;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складов ядохимикатов, минеральных удобрений и горюче-смазочных материалов;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транзитных автомобильных дорог;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стоянок и парковок транспортных средств, не оборудованных в соответствии с требованиями природоохранного законодательства;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жилых домов, организация и обустройство садово-огороднических участков и палаточных туристических стоянок без централизованных систем водоснабжения и канализации;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кладбищ и скотомогильников;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поглощающих колодцев, полей орошения, подземной фильтрации и накопителей сточных вод;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 захоронение промышленных, бытовых и сельскохозяйственных отходов;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массовый прогон и выпас скота (кроме пастбищ, обеспечивающих организацию кумысолечения);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минеральных удобрений и навозных стоков, применение ядохимикатов при борьбе с вредителями, болезнями растений и сорняками, использование химических методов борьбы с </w:t>
      </w:r>
      <w:proofErr w:type="spell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эвтрофикацией</w:t>
      </w:r>
      <w:proofErr w:type="spell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водоемов;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сброс сточных и дренажных вод в водные объекты, а также другие виды 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использования, отрицательно влияющие на санитарное и экологическое состояние этих объектов;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сплошных рубок (за исключением санитарных).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массовом распространении опасных и карантинных вредителей и болезней растений в парках, лесопарках и зеленых насаждениях разрешается применение по согласованию с органами санитарно-эпидемиологического надзора нетоксичных для человека и быстро разлагающихся в природной среде ядохимикатов при условии выполнения этой работы специализированными организациями.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второй зоны устанавливаются: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месторождений минеральных вод с учетом </w:t>
      </w:r>
      <w:proofErr w:type="spell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геоструктурных</w:t>
      </w:r>
      <w:proofErr w:type="spell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гидрогеологических условий территорий;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месторождений лечебных грязей по линии ближайших водоразделов поверхностного и грунтового стоков;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других месторождений полезных ископаемых, отнесенных к категории лечебных, с учетом </w:t>
      </w:r>
      <w:proofErr w:type="spellStart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геоструктурных</w:t>
      </w:r>
      <w:proofErr w:type="spellEnd"/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геоморфологических особенностей их залегания;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природных лечебных факторов, не относящихся к недрам, с учетом рельефа и ландшафта местности, розы ветров, других возможных природных особенностей, а также с учетом соответствующих нормативных документов.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границы второй зоны могут обосновываться гидродинамическими и другими расчетами.</w:t>
      </w:r>
    </w:p>
    <w:p w:rsidR="001365FB" w:rsidRPr="001365FB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третьей зоны устанавливается для ближайших областей питания и участков разгрузки минеральных вод, водосборных площадей месторождений лечебных грязей, месторождений других полезных ископаемых, отнесенных к категории лечебных, а также для территорий, обеспечивающих защиту природных лечебных ресурсов от неблагоприятного техногенного воздействия.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третьей зоны вводятся ограничения на размещение промышленных и сельскохозяйственных объектов и сооружений, а также на осуществление хозяйственной деятельности, сопровождающейся загрязнением окружающей природной среды, природных лечебных ресурсов и их истощением.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третьей зоны определяются по совокупности площадей распространения всех природных лечебных факторов и объектов с учетом возможного воздействия на них источников загрязнения.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округа санитарной или горно-санитарной охраны совпадают с внешними границами третьей зоны, а при ее отсутствии или совпадении на отдельных участках с границами второй либо первой зоны 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внешними границами этих зон.</w:t>
      </w:r>
    </w:p>
    <w:p w:rsidR="001365FB" w:rsidRPr="001365FB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Проектируемые в пределах округов санитарной и горно-санитарной охраны объекты подлежат экспертизе в установленном порядке.</w:t>
      </w:r>
    </w:p>
    <w:p w:rsidR="001365FB" w:rsidRPr="001365FB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застройка территорий в пределах округов санитарной или горно-санитарной охраны осуществляются в строгом соответствии с документами территориального планирования муниципального образования, утвержденными в установленном порядке.</w:t>
      </w:r>
    </w:p>
    <w:p w:rsidR="001365FB" w:rsidRPr="001365FB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и режим округов санитарной и горно-санитарной охраны 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лечебно-оздоровительных местностей и курортов регионального значения утверждаются Правительством 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1365FB" w:rsidRPr="001365FB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установленного режима санитарной и горно-санитарной охраны лечебно-оздоровительных местностей и курортов регионального значения осуществляют: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зоне 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пользователи природных лечебных ресурсов;</w:t>
      </w:r>
    </w:p>
    <w:p w:rsidR="001365FB" w:rsidRPr="001365FB" w:rsidRDefault="001365FB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и третьей зонах 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A31"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ользователи природных лечебных ресурсов, землепользователи и проживающие в этих зонах граждане.</w:t>
      </w:r>
    </w:p>
    <w:p w:rsidR="00896A31" w:rsidRPr="00896A31" w:rsidRDefault="00896A31" w:rsidP="00896A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надзор в сфере охраны и функционирования лечебно-оздоровительных местностей и курортов регионального значения осуществляют органы исполнительной власти 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1365FB" w:rsidRPr="00136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полномочий</w:t>
      </w:r>
      <w:r w:rsidRPr="0089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96A31" w:rsidRPr="00896A31" w:rsidSect="001365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FB"/>
    <w:rsid w:val="001365FB"/>
    <w:rsid w:val="002739A2"/>
    <w:rsid w:val="005B7691"/>
    <w:rsid w:val="0072451C"/>
    <w:rsid w:val="00896A31"/>
    <w:rsid w:val="00C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65FB"/>
    <w:rPr>
      <w:color w:val="0000FF"/>
      <w:u w:val="single"/>
    </w:rPr>
  </w:style>
  <w:style w:type="paragraph" w:customStyle="1" w:styleId="ConsPlusNormal">
    <w:name w:val="ConsPlusNormal"/>
    <w:rsid w:val="00136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36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1365FB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1365FB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365F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65FB"/>
    <w:rPr>
      <w:color w:val="0000FF"/>
      <w:u w:val="single"/>
    </w:rPr>
  </w:style>
  <w:style w:type="paragraph" w:customStyle="1" w:styleId="ConsPlusNormal">
    <w:name w:val="ConsPlusNormal"/>
    <w:rsid w:val="00136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36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1365FB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1365FB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365F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kipedia.ru/document/5161877?p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Ольга Викторовна</dc:creator>
  <cp:lastModifiedBy>Бондаренко Ольга Викторовна</cp:lastModifiedBy>
  <cp:revision>2</cp:revision>
  <cp:lastPrinted>2021-09-17T07:59:00Z</cp:lastPrinted>
  <dcterms:created xsi:type="dcterms:W3CDTF">2021-09-16T09:07:00Z</dcterms:created>
  <dcterms:modified xsi:type="dcterms:W3CDTF">2021-09-17T08:12:00Z</dcterms:modified>
</cp:coreProperties>
</file>