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5954"/>
        </w:tabs>
        <w:spacing w:after="0" w:line="240" w:lineRule="auto"/>
        <w:ind w:left="5954"/>
        <w:jc w:val="right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>
      <w:pPr>
        <w:spacing w:after="0" w:line="240" w:lineRule="auto"/>
        <w:ind w:left="5954"/>
        <w:jc w:val="right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>
      <w:pPr>
        <w:spacing w:after="0" w:line="240" w:lineRule="auto"/>
        <w:ind w:left="5954"/>
        <w:jc w:val="right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>
      <w:pPr>
        <w:tabs>
          <w:tab w:val="left" w:pos="938"/>
        </w:tabs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tabs>
          <w:tab w:val="left" w:pos="938"/>
        </w:tabs>
        <w:spacing w:after="0" w:line="24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отдельные постановления Правительства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</w:p>
    <w:p>
      <w:pPr>
        <w:widowControl w:val="o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1515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</w:p>
    <w:p>
      <w:pPr>
        <w:widowControl w:val="o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19.03.2014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104-п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государственной поддержке инвестиционной деятельности, осуществляемой в форме капитальных вложений на 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ерритории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следующие изменения:</w:t>
      </w:r>
    </w:p>
    <w:p>
      <w:pPr>
        <w:widowControl w:val="o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 и проведения конкурса инвестиционных проектов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подпункт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17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</w:p>
    <w:p>
      <w:pPr>
        <w:widowControl w:val="o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обязательство</w:t>
      </w:r>
      <w:r>
        <w:rPr>
          <w:rFonts w:ascii="Times New Roman" w:hAnsi="Times New Roman" w:cs="Times New Roman"/>
          <w:sz w:val="28"/>
          <w:szCs w:val="28"/>
        </w:rPr>
        <w:t xml:space="preserve"> инвестора </w:t>
      </w:r>
      <w:r>
        <w:rPr>
          <w:rFonts w:ascii="Times New Roman" w:hAnsi="Times New Roman" w:cs="Times New Roman"/>
          <w:sz w:val="28"/>
          <w:szCs w:val="28"/>
        </w:rPr>
        <w:t xml:space="preserve">по представлению в налоговы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орган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представление налоговым органом сведений о налогоплательщике (плательщике страховых взносов), составляющих налоговую тайну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</w:t>
      </w:r>
      <w:r>
        <w:rPr>
          <w:rFonts w:ascii="Times New Roman" w:hAnsi="Times New Roman" w:cs="Times New Roman"/>
          <w:sz w:val="28"/>
          <w:szCs w:val="28"/>
        </w:rPr>
        <w:t xml:space="preserve">ом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 xml:space="preserve">от 14.11.2022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ЕД-7-19/1085@ «Об утверждении документов, предусмотренных подпунктом 1 пункта 1 и пунктом 2.3 статьи 102 Налогового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widowControl w:val="o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 </w:t>
      </w: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 xml:space="preserve">налоговой нагрузки, рассчитанный за год, предшествующий году подачи заявления, с помощью интернет-сервиса «Налоговый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калькулятор по расчету налоговой нагрузки» на сайте ФНС России (</w:t>
      </w:r>
      <w:r>
        <w:rPr>
          <w:rFonts w:ascii="Times New Roman" w:hAnsi="Times New Roman" w:cs="Times New Roman"/>
          <w:sz w:val="28"/>
          <w:szCs w:val="28"/>
        </w:rPr>
        <w:t xml:space="preserve">https://pb.nalog.ru/calculator.html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</w:p>
    <w:p>
      <w:pPr>
        <w:widowControl w:val="o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подпункт 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проведения экспертизы инвестиционных проектов, претендующих на получение государственной поддержки инвестиционной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показатель налоговой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агрузки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</w:p>
    <w:p>
      <w:pPr>
        <w:widowControl w:val="o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 0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04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инвестиционной активности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</w:p>
    <w:p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приложени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«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Поряд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связанных с их функционированием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после абзаца восьмого дополнить абзацем следующего содержания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>
        <w:tc>
          <w:tcPr>
            <w:tcW w:w="524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596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«В случае предоставления субсидии</w:t>
            </w:r>
          </w:p>
        </w:tc>
        <w:tc>
          <w:tcPr>
            <w:tcW w:w="4666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c>
          <w:tcPr>
            <w:tcW w:w="5245" w:type="dxa"/>
            <w:tcBorders>
              <w:top w:val="none"/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</w:tbl>
    <w:p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  <w:t xml:space="preserve">(наименование управляющей компании индустриального (промышленного) парка)</w:t>
      </w:r>
    </w:p>
    <w:p>
      <w:pPr>
        <w:pStyle w:val="ConsPlusNormal"/>
        <w:tabs>
          <w:tab w:val="left" w:pos="851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принима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ет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обязательство по представлению в налоговы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й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орга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согласия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 представление налоговым органом сведений о налогоплательщике (плательщике страховых взносов), составляющих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налоговую тайну, министерству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экономического развития Новосибирской области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 форме, утвержденной приказом Федеральной налоговой службы от 14.11.2022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ЕД-7-19/1085@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утверждении документов, предусмотренных подпунктом 1 пункта 1 и пунктом 2.3 статьи 102 Налогового кодекса Российской Федерации»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;</w:t>
      </w:r>
    </w:p>
    <w:p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2)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к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приложени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ю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16 «Порядок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язанных с их функционированием»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после абзаца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девятого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>
        <w:tc>
          <w:tcPr>
            <w:tcW w:w="524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596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«В случае предоставления субсидии</w:t>
            </w:r>
          </w:p>
        </w:tc>
        <w:tc>
          <w:tcPr>
            <w:tcW w:w="4666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c>
          <w:tcPr>
            <w:tcW w:w="5245" w:type="dxa"/>
            <w:tcBorders>
              <w:top w:val="none"/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66" w:type="dxa"/>
            <w:tcBorders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</w:tbl>
    <w:p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  <w:t xml:space="preserve">(наименование управляющей компании индустриального (промышленного) парка)</w:t>
      </w:r>
    </w:p>
    <w:p>
      <w:pPr>
        <w:pStyle w:val="ConsPlusNormal"/>
        <w:tabs>
          <w:tab w:val="left" w:pos="851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принимает обязательство по представлению в налоговый орган согласия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 представление налоговым органом сведений о налогоплательщике (плательщике страховых взносов), составляющих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налоговую тайну, министерству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экономического развития Новосибирской области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 форме, утвержденной приказом Федеральной налоговой службы от 14.11.2022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ЕД-7-19/1085@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утверждении документов, предусмотренных подпунктом 1 пункта 1 и пунктом 2.3 статьи 102 Налогового кодекса Российской Федерации»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.»;</w:t>
      </w:r>
    </w:p>
    <w:p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3)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подпункт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1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пункт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7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приложени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№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18 «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Поряд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Новосибирской области на возмещение части затрат по созданию и (или) реконструкции объектов транспортной (в том числе автомобильных дорог) и (или) коммунальной инфраструктуры, являющихся неотъемлемой частью инвестиционного проекта, реализуемого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изложить в следующей редакции: 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 предложение (заявка) на участие в отборе в произвольной форме, содержащее обязательство ГРБС </w:t>
      </w:r>
      <w:r>
        <w:rPr>
          <w:rFonts w:ascii="Times New Roman" w:hAnsi="Times New Roman" w:cs="Times New Roman"/>
          <w:sz w:val="28"/>
          <w:szCs w:val="28"/>
        </w:rPr>
        <w:t xml:space="preserve">по представлению в налоговый орган согласия на представление налоговым органом сведений о налогоплательщике (плательщике страховых взносов), составляющих налоговую тайну,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Федеральной </w:t>
      </w:r>
      <w:r>
        <w:rPr>
          <w:rFonts w:ascii="Times New Roman" w:hAnsi="Times New Roman" w:cs="Times New Roman"/>
          <w:sz w:val="28"/>
          <w:szCs w:val="28"/>
        </w:rPr>
        <w:t xml:space="preserve">налоговой службы от 14.11.2022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ЕД-7-19/1085@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документов, предусмотренных подпунктом 1 пункта 1 и пунктом 2.3 статьи 102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ConsPlusNormal"/>
        <w:shd w:val="clear" w:color="auto" w:fill="ffffff" w:themeFill="background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 к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условия предоставления субсидий из областного бюджета Новосибирской области на возмещение управляющим компаниям промышленных технопарков в сфере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промышленности затрат, связанных с созданием, развитием и (или) модернизацией объектов инфраструктуры промышленных технопарков в сфере электронной промышленности»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8 следующего содержания: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29"/>
        <w:gridCol w:w="4382"/>
      </w:tblGrid>
      <w:tr>
        <w:tc>
          <w:tcPr>
            <w:tcW w:w="55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tabs>
                <w:tab w:val="left" w:pos="738"/>
              </w:tabs>
              <w:ind w:firstLine="596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8. 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В случае предоставления субсидии</w:t>
            </w:r>
          </w:p>
        </w:tc>
        <w:tc>
          <w:tcPr>
            <w:tcW w:w="4382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c>
          <w:tcPr>
            <w:tcW w:w="5529" w:type="dxa"/>
            <w:tcBorders>
              <w:top w:val="none"/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82" w:type="dxa"/>
            <w:tcBorders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</w:tbl>
    <w:p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  <w:t xml:space="preserve">(наименование управляющей компании)</w:t>
      </w:r>
    </w:p>
    <w:p>
      <w:pPr>
        <w:pStyle w:val="ConsPlusNormal"/>
        <w:tabs>
          <w:tab w:val="left" w:pos="851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принимает обязательство по представлению в налоговый орган согласия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 представление налоговым органом сведений о налогоплательщике (плательщике страховых взносов), составляющих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налоговую тайну, министерству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экономического развития Новосибирской области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 форме, утвержденной приказом Федеральной налоговой службы от 14.11.2022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ЕД-7-19/1085@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утверждении документов, предусмотренных подпунктом 1 пункта 1 и пунктом 2.3 статьи 102 Налогового кодекса Российской Федерации»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.»;</w:t>
      </w:r>
    </w:p>
    <w:p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прило</w:t>
      </w:r>
      <w:r>
        <w:rPr>
          <w:rFonts w:ascii="Times New Roman" w:hAnsi="Times New Roman" w:cs="Times New Roman"/>
          <w:sz w:val="28"/>
          <w:szCs w:val="28"/>
        </w:rPr>
        <w:t xml:space="preserve">жение № </w:t>
      </w:r>
      <w:r>
        <w:rPr>
          <w:rFonts w:ascii="Times New Roman" w:hAnsi="Times New Roman" w:cs="Times New Roman"/>
          <w:sz w:val="28"/>
          <w:szCs w:val="28"/>
        </w:rPr>
        <w:t xml:space="preserve">1 к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условия предоставления субсидий из областного бюджета Новосибирской области на финансовое обеспечение управляющим компаниям промышленных технопарков в сфере электронной промышленности затрат, связанных с созданием, развитием и (или) модернизацией объектов инфраструктуры промышленных технопарков в сфере электронной промышленности»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8 следующего содержания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29"/>
        <w:gridCol w:w="4382"/>
      </w:tblGrid>
      <w:tr>
        <w:tc>
          <w:tcPr>
            <w:tcW w:w="552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tabs>
                <w:tab w:val="left" w:pos="738"/>
              </w:tabs>
              <w:ind w:firstLine="596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8. 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В случае предоставления субсидии</w:t>
            </w:r>
          </w:p>
        </w:tc>
        <w:tc>
          <w:tcPr>
            <w:tcW w:w="4382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c>
          <w:tcPr>
            <w:tcW w:w="5529" w:type="dxa"/>
            <w:tcBorders>
              <w:top w:val="none"/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82" w:type="dxa"/>
            <w:tcBorders>
              <w:left w:val="none"/>
              <w:right w:val="none"/>
            </w:tcBorders>
          </w:tcPr>
          <w:p>
            <w:pPr>
              <w:pStyle w:val="ConsPlusNormal"/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</w:tbl>
    <w:p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  <w:t xml:space="preserve">(наименование управляющей компании)</w:t>
      </w:r>
    </w:p>
    <w:p>
      <w:pPr>
        <w:pStyle w:val="ConsPlusNormal"/>
        <w:tabs>
          <w:tab w:val="left" w:pos="851"/>
        </w:tabs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принимает обязательство по представлению в налоговый орган согласия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 представление налоговым органом сведений о налогоплательщике (плательщике страховых взносов), составляющих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налоговую тайну, министерству</w:t>
      </w:r>
      <w: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экономического развития Новосибирской области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 форме, утвержденной приказом Федеральной налоговой службы от 14.11.2022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 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ЕД-7-19/1085@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утверждении документов, предусмотренных подпунктом 1 пункта 1 и пунктом 2.3 статьи 102 Налогового кодекса Российской Федерации»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.».</w:t>
      </w:r>
    </w:p>
    <w:p>
      <w:pPr>
        <w:pStyle w:val="ConsPlusNormal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>
      <w:pPr>
        <w:pStyle w:val="ConsPlusNormal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>
      <w:pPr>
        <w:pStyle w:val="ConsPlusNormal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Губернатор Новосибирской области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  <w:t xml:space="preserve">А.А. Травников</w:t>
      </w: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</w:p>
    <w:p>
      <w:pPr>
        <w:pStyle w:val="ConsPlusNormal"/>
        <w:jc w:val="both"/>
        <w:rPr>
          <w:rFonts w:ascii="Times New Roman" w:hAnsi="Times New Roman" w:cs="Times New Roman" w:eastAsiaTheme="minorHAnsi"/>
          <w:sz w:val="20"/>
          <w:lang w:eastAsia="en-US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  <w:t xml:space="preserve">В.Б. Шовтак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eastAsiaTheme="minorHAnsi"/>
          <w:sz w:val="20"/>
          <w:lang w:eastAsia="en-US"/>
        </w:rPr>
        <w:t xml:space="preserve">238 66 81</w:t>
      </w:r>
      <w:r>
        <w:rPr>
          <w:rFonts w:ascii="Times New Roman" w:hAnsi="Times New Roman" w:cs="Times New Roman"/>
          <w:sz w:val="20"/>
        </w:rPr>
        <w:br w:type="page" w:clear="all"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СОГЛАСОВАНО: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7"/>
          <w:szCs w:val="27"/>
          <w:shd w:val="clear" w:color="auto" w:fill="ffffff"/>
          <w:lang w:eastAsia="ru-RU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3402"/>
      </w:tblGrid>
      <w:tr>
        <w:trPr>
          <w:trHeight w:val="20"/>
        </w:trPr>
        <w:tc>
          <w:tcPr>
            <w:tcW w:w="4928" w:type="dxa"/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>
            <w:pPr>
              <w:spacing w:after="0" w:line="240" w:lineRule="auto"/>
              <w:ind w:right="-10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В.М. Знатков</w:t>
            </w:r>
          </w:p>
          <w:p>
            <w:pPr>
              <w:spacing w:after="0" w:line="240" w:lineRule="auto"/>
              <w:ind w:right="-10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«___» ___________ 2023 г.</w:t>
            </w:r>
          </w:p>
        </w:tc>
      </w:tr>
      <w:tr>
        <w:trPr>
          <w:trHeight w:val="20"/>
        </w:trPr>
        <w:tc>
          <w:tcPr>
            <w:tcW w:w="4928" w:type="dxa"/>
          </w:tcPr>
          <w:p>
            <w:pPr>
              <w:spacing w:after="0" w:line="233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33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33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843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В.Ю. Голубенко</w:t>
            </w:r>
          </w:p>
          <w:p>
            <w:pPr>
              <w:spacing w:after="0" w:line="233" w:lineRule="auto"/>
              <w:ind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«___»_________2023 г.</w:t>
            </w:r>
          </w:p>
        </w:tc>
      </w:tr>
      <w:tr>
        <w:trPr>
          <w:trHeight w:val="20"/>
        </w:trPr>
        <w:tc>
          <w:tcPr>
            <w:tcW w:w="4928" w:type="dxa"/>
          </w:tcPr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инистр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экономического развития Новосибирской области</w:t>
            </w:r>
          </w:p>
        </w:tc>
        <w:tc>
          <w:tcPr>
            <w:tcW w:w="1843" w:type="dxa"/>
          </w:tcPr>
          <w:p>
            <w:pPr>
              <w:spacing w:after="0" w:line="232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В.Б. Шовтак</w:t>
            </w:r>
          </w:p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«___» ___________ 2023 г.</w:t>
            </w:r>
          </w:p>
        </w:tc>
      </w:tr>
      <w:tr>
        <w:trPr>
          <w:trHeight w:val="20"/>
        </w:trPr>
        <w:tc>
          <w:tcPr>
            <w:tcW w:w="4928" w:type="dxa"/>
          </w:tcPr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инистр жилищно-коммунального хозяйства и энергетики Новосибирской области</w:t>
            </w:r>
          </w:p>
        </w:tc>
        <w:tc>
          <w:tcPr>
            <w:tcW w:w="1843" w:type="dxa"/>
          </w:tcPr>
          <w:p>
            <w:pPr>
              <w:spacing w:after="0" w:line="232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Д.Н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Архипов</w:t>
            </w:r>
          </w:p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«___» ___________ 2023 г.</w:t>
            </w:r>
          </w:p>
        </w:tc>
      </w:tr>
      <w:tr>
        <w:trPr>
          <w:trHeight w:val="20"/>
        </w:trPr>
        <w:tc>
          <w:tcPr>
            <w:tcW w:w="4928" w:type="dxa"/>
          </w:tcPr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3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1843" w:type="dxa"/>
          </w:tcPr>
          <w:p>
            <w:pPr>
              <w:spacing w:after="0" w:line="232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А.В.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Костылевский</w:t>
            </w:r>
          </w:p>
          <w:p>
            <w:pPr>
              <w:spacing w:after="0" w:line="232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«___» ___________ 2023 г.</w:t>
            </w:r>
          </w:p>
        </w:tc>
        <w:bookmarkStart w:id="1" w:name="_GoBack"/>
        <w:bookmarkEnd w:id="1"/>
      </w:tr>
      <w:tr>
        <w:trPr>
          <w:trHeight w:val="20"/>
        </w:trPr>
        <w:tc>
          <w:tcPr>
            <w:tcW w:w="4928" w:type="dxa"/>
            <w:hideMark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юстиции Новосибирской области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>
            <w:pPr>
              <w:spacing w:after="0" w:line="240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Т.Н.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Деркач</w:t>
            </w:r>
          </w:p>
          <w:p>
            <w:pPr>
              <w:spacing w:after="0" w:line="240" w:lineRule="auto"/>
              <w:ind w:left="-107" w:right="-108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«____»___________2023 г.</w:t>
            </w:r>
          </w:p>
        </w:tc>
      </w:tr>
    </w:tbl>
    <w:p>
      <w:pPr>
        <w:widowControl w:val="off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sectPr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830403155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plc="8A74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 w:tplc="8270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styleId="ab" w:customStyle="1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Нижний колонтитул Знак"/>
    <w:basedOn w:val="a0"/>
    <w:link w:val="ae"/>
    <w:uiPriority w:val="99"/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BFBE-1801-47AB-9C3C-4FA1FE76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6170</Characters>
  <CharactersWithSpaces>7238</CharactersWithSpaces>
  <Company>PNO</Company>
  <DocSecurity>0</DocSecurity>
  <HyperlinksChanged>false</HyperlinksChanged>
  <Lines>51</Lines>
  <LinksUpToDate>false</LinksUpToDate>
  <Pages>4</Pages>
  <Paragraphs>14</Paragraphs>
  <ScaleCrop>false</ScaleCrop>
  <SharedDoc>false</SharedDoc>
  <Template>Normal</Template>
  <TotalTime>1247</TotalTime>
  <Words>1082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Попкова Анастасия Сергеевна</cp:lastModifiedBy>
  <cp:revision>45</cp:revision>
  <cp:lastPrinted>2023-06-08T09:30:00Z</cp:lastPrinted>
  <dcterms:created xsi:type="dcterms:W3CDTF">2021-07-06T04:23:00Z</dcterms:created>
  <dcterms:modified xsi:type="dcterms:W3CDTF">2023-06-15T07:39:00Z</dcterms:modified>
</cp:coreProperties>
</file>