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3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/>
    </w:p>
    <w:p>
      <w:pPr>
        <w:pStyle w:val="613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ЖИЛИЩНО-КОММУНАЛЬНОГО ХОЗЯЙСТВА И ЭНЕРГЕТИКИ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НОВОСИБИРСКОЙ ОБЛАСТИ</w:t>
      </w:r>
      <w:r/>
    </w:p>
    <w:p>
      <w:pPr>
        <w:pStyle w:val="613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613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13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3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 внесении изменений в постановление Правительства </w:t>
      </w:r>
      <w:r/>
    </w:p>
    <w:p>
      <w:pPr>
        <w:pStyle w:val="613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Новосибирской области от 30.03.2022 № 144-п»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613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13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Новосибирской области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постановление Правительства Новосибирской области от 30.03.2022 № 144-п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(далее 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постановления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разработан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исполнени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перечня поручений Президента Российской Федерации по реализации Послания Президента Российской Федерации Федеральному Собранию Российской Федерации от 21 апреля 2021 г. от 02.05.2021 № Пр-753 по догазификации бе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 привлечения средств населения.</w:t>
      </w:r>
      <w:r/>
    </w:p>
    <w:p>
      <w:pPr>
        <w:pStyle w:val="613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10.04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.2023 заместителем Губернатора Новосибирской области Сёмкой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С.Н.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 актуальные пообъектный и сводный планы-графики догазифи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кации Новосибирской области, которые в свою очередь, были согласованы Единым оператором газификации Новосибирской области – ООО «Газпром газификация»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(Копия письма ООО «Газпром газификация» о согласовании прилагается)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Учитывая раннее использованный расчет финансирования мероприятий в рамках пообъектного план-графика догазификации в укрупненных расценках, а также предварительный выбор трасс объемы финансирования программы не изменились. Точная стоимость мероприятий будет определена после завершения работ по проектированию и строительству газораспределительных сетей.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3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/>
          <w:sz w:val="28"/>
          <w:szCs w:val="26"/>
          <w:lang w:eastAsia="ru-RU"/>
        </w:rPr>
        <w:t xml:space="preserve">В соответствии с постановлением Правительства Российской Федерации от</w:t>
      </w:r>
      <w:r>
        <w:rPr>
          <w:rFonts w:ascii="Times New Roman" w:hAnsi="Times New Roman" w:eastAsia="Times New Roman"/>
          <w:sz w:val="28"/>
          <w:szCs w:val="26"/>
          <w:lang w:eastAsia="ru-RU"/>
        </w:rPr>
        <w:t xml:space="preserve"> 13.09.2021</w:t>
      </w:r>
      <w:r>
        <w:rPr>
          <w:rFonts w:ascii="Times New Roman" w:hAnsi="Times New Roman" w:eastAsia="Times New Roman"/>
          <w:sz w:val="28"/>
          <w:szCs w:val="26"/>
          <w:lang w:eastAsia="ru-RU"/>
        </w:rPr>
        <w:t xml:space="preserve"> № 1550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«Об утверждении Правил взаимодействия единого оператора газификации, регионального оператора гази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мероприятий межрегиональных и региональных программ газификации жилищно-коммунального хозяйства, промышленных и иных организаций» финансирование мероприятий по догазификации ООО «Газпром газификация» возможно в случае их отражения в региональной программе.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В настоящее время в связи с отсутствием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региональной программ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актуализированного плана мероприятий,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добрение заявок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финансирование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ряду объектов, газораспределительным организациям Новосибирской области, участвующим в догазификации,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 стороны ООО «Газпром газификация»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представляется возможным.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Перечень правовых актов и других документов, послуживших основанием для подготовки проекта: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/>
    </w:p>
    <w:p>
      <w:pPr>
        <w:pStyle w:val="613"/>
        <w:contextualSpacing/>
        <w:ind w:firstLine="709"/>
        <w:jc w:val="both"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 Перечень поручений Президента Российской Федерации по реализации Послания Президента Российской Федерации Федеральному Собранию Российской Федерации от 21 апреля 2021 г. от 02.05.2021 № Пр-753 (п. 8).</w:t>
      </w:r>
      <w:r/>
    </w:p>
    <w:p>
      <w:pPr>
        <w:pStyle w:val="613"/>
        <w:contextualSpacing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 Постановление Правительства Росс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ийской Федерации от 10.09.2016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организаций».</w:t>
      </w:r>
      <w:r/>
    </w:p>
    <w:p>
      <w:pPr>
        <w:pStyle w:val="613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 Постановление Правительства Росс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ийской Федерации от 13.09.2021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В связи с финансированием региональной программы за счет внебюджетных средств и отсутствия средств областного и федерального бюджетов, согласование министерства финансов и налоговой политики Новосибирской области не требуется.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613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Принятие проекта постановления не повлечет за собой изменение иных (других) нормативных правовых актов.</w:t>
      </w:r>
      <w:r/>
    </w:p>
    <w:p>
      <w:pPr>
        <w:pStyle w:val="613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Пр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едставленный проект постановления не подлежит оценке регулирующего воздействия, поскольку не устанавливает новые и не изменяет ранее предусмотренные нормативно-правовыми актами Новосибирской области обязанности для субъектов предпринимательской и инвестици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онной деятельности, а также не устанавливает, не изменяет и не отменяет ранее установленную ответственность за нарушение нормативно-правовых актов Новосибирской области, затрагивающих вопросы осуществления предпринимательской и инвестиционной деятельности.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Приложение: Письмо ООО «Газпром газификация» о согласовании на 1 л. в 1 экз.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инист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Д.Н. Архипов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Д.К. Сапожков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613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238 74 79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/>
    </w:p>
    <w:sectPr>
      <w:headerReference w:type="default" r:id="rId8"/>
      <w:footnotePr/>
      <w:endnotePr/>
      <w:type w:val="nextPage"/>
      <w:pgSz w:w="11906" w:h="16838" w:orient="portrait"/>
      <w:pgMar w:top="709" w:right="567" w:bottom="1135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3"/>
    <w:next w:val="61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3"/>
    <w:next w:val="6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3"/>
    <w:next w:val="6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3"/>
    <w:next w:val="6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3"/>
    <w:next w:val="61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3"/>
    <w:next w:val="6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3"/>
    <w:next w:val="61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3"/>
    <w:next w:val="6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3"/>
    <w:next w:val="6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3"/>
    <w:next w:val="6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3"/>
    <w:next w:val="6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3"/>
    <w:next w:val="6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3"/>
    <w:next w:val="6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3"/>
    <w:next w:val="6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3"/>
    <w:next w:val="6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3"/>
    <w:next w:val="6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3"/>
    <w:next w:val="6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3"/>
    <w:next w:val="6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3"/>
    <w:next w:val="6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3"/>
    <w:next w:val="6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3"/>
    <w:next w:val="6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3"/>
    <w:next w:val="6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3"/>
    <w:next w:val="6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3"/>
    <w:next w:val="613"/>
    <w:uiPriority w:val="99"/>
    <w:unhideWhenUsed/>
    <w:pPr>
      <w:spacing w:after="0" w:afterAutospacing="0"/>
    </w:pPr>
  </w:style>
  <w:style w:type="paragraph" w:styleId="613" w:default="1">
    <w:name w:val="Normal"/>
    <w:next w:val="613"/>
    <w:link w:val="613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4">
    <w:name w:val="Основной шрифт абзаца"/>
    <w:next w:val="614"/>
    <w:link w:val="613"/>
    <w:uiPriority w:val="1"/>
    <w:unhideWhenUsed/>
  </w:style>
  <w:style w:type="table" w:styleId="615">
    <w:name w:val="Обычная таблица"/>
    <w:next w:val="615"/>
    <w:link w:val="613"/>
    <w:uiPriority w:val="99"/>
    <w:semiHidden/>
    <w:unhideWhenUsed/>
    <w:tblPr/>
  </w:style>
  <w:style w:type="numbering" w:styleId="616">
    <w:name w:val="Нет списка"/>
    <w:next w:val="616"/>
    <w:link w:val="613"/>
    <w:uiPriority w:val="99"/>
    <w:semiHidden/>
    <w:unhideWhenUsed/>
  </w:style>
  <w:style w:type="paragraph" w:styleId="617">
    <w:name w:val="Текст выноски"/>
    <w:basedOn w:val="613"/>
    <w:next w:val="617"/>
    <w:link w:val="61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18">
    <w:name w:val="Текст выноски Знак"/>
    <w:next w:val="618"/>
    <w:link w:val="617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619">
    <w:name w:val="ConsPlusNormal"/>
    <w:next w:val="619"/>
    <w:link w:val="613"/>
    <w:rPr>
      <w:rFonts w:ascii="Times New Roman" w:hAnsi="Times New Roman" w:eastAsia="Times New Roman"/>
      <w:sz w:val="28"/>
      <w:szCs w:val="28"/>
      <w:lang w:val="ru-RU" w:eastAsia="en-US" w:bidi="ar-SA"/>
    </w:rPr>
  </w:style>
  <w:style w:type="character" w:styleId="620">
    <w:name w:val="Гиперссылка"/>
    <w:next w:val="620"/>
    <w:link w:val="613"/>
    <w:uiPriority w:val="99"/>
    <w:semiHidden/>
    <w:unhideWhenUsed/>
    <w:rPr>
      <w:color w:val="0000ff"/>
      <w:u w:val="single"/>
    </w:rPr>
  </w:style>
  <w:style w:type="paragraph" w:styleId="621">
    <w:name w:val="Верхний колонтитул"/>
    <w:basedOn w:val="613"/>
    <w:next w:val="621"/>
    <w:link w:val="6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22">
    <w:name w:val="Верхний колонтитул Знак"/>
    <w:next w:val="622"/>
    <w:link w:val="621"/>
    <w:uiPriority w:val="99"/>
    <w:rPr>
      <w:sz w:val="22"/>
      <w:szCs w:val="22"/>
      <w:lang w:eastAsia="en-US"/>
    </w:rPr>
  </w:style>
  <w:style w:type="paragraph" w:styleId="623">
    <w:name w:val="Нижний колонтитул"/>
    <w:basedOn w:val="613"/>
    <w:next w:val="623"/>
    <w:link w:val="62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24">
    <w:name w:val="Нижний колонтитул Знак"/>
    <w:next w:val="624"/>
    <w:link w:val="623"/>
    <w:uiPriority w:val="99"/>
    <w:rPr>
      <w:sz w:val="22"/>
      <w:szCs w:val="22"/>
      <w:lang w:eastAsia="en-US"/>
    </w:rPr>
  </w:style>
  <w:style w:type="character" w:styleId="898" w:default="1">
    <w:name w:val="Default Paragraph Font"/>
    <w:uiPriority w:val="1"/>
    <w:semiHidden/>
    <w:unhideWhenUsed/>
  </w:style>
  <w:style w:type="numbering" w:styleId="899" w:default="1">
    <w:name w:val="No List"/>
    <w:uiPriority w:val="99"/>
    <w:semiHidden/>
    <w:unhideWhenUsed/>
  </w:style>
  <w:style w:type="table" w:styleId="9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revision>11</cp:revision>
  <dcterms:created xsi:type="dcterms:W3CDTF">2023-02-01T03:57:00Z</dcterms:created>
  <dcterms:modified xsi:type="dcterms:W3CDTF">2023-06-21T07:51:05Z</dcterms:modified>
  <cp:version>1048576</cp:version>
</cp:coreProperties>
</file>