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 2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14.03.2023  №</w:t>
      </w:r>
      <w:r>
        <w:rPr>
          <w:sz w:val="28"/>
          <w:szCs w:val="28"/>
        </w:rPr>
        <w:t xml:space="preserve"> 85-п</w:t>
      </w:r>
      <w:bookmarkStart w:id="0" w:name="_GoBack"/>
      <w:r/>
      <w:bookmarkEnd w:id="0"/>
      <w:r/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</w:t>
      </w:r>
      <w:r>
        <w:rPr>
          <w:sz w:val="28"/>
          <w:szCs w:val="28"/>
        </w:rPr>
        <w:t xml:space="preserve">егиональной программ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газификации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промышленных и иных организаций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Сводный план мероприятий по основным целевым показателям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региональной программы газификации жилищно-коммунального хозяйства, промышленных и иных организаций</w:t>
      </w:r>
      <w:r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Новосибирской области</w:t>
      </w:r>
      <w:r/>
    </w:p>
    <w:p>
      <w:pPr>
        <w:pStyle w:val="66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1"/>
        <w:gridCol w:w="1780"/>
        <w:gridCol w:w="1114"/>
        <w:gridCol w:w="766"/>
        <w:gridCol w:w="766"/>
        <w:gridCol w:w="766"/>
        <w:gridCol w:w="766"/>
        <w:gridCol w:w="766"/>
        <w:gridCol w:w="826"/>
        <w:gridCol w:w="869"/>
        <w:gridCol w:w="869"/>
        <w:gridCol w:w="869"/>
        <w:gridCol w:w="869"/>
        <w:gridCol w:w="879"/>
        <w:gridCol w:w="888"/>
      </w:tblGrid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целевого индикатора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финансирования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</w:t>
            </w:r>
            <w:r/>
          </w:p>
        </w:tc>
        <w:tc>
          <w:tcPr>
            <w:gridSpan w:val="11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7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реализации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</w:t>
            </w:r>
            <w:r/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/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Объем потребления природного газа в год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млрд м</w:t>
            </w:r>
            <w:r>
              <w:rPr>
                <w:sz w:val="20"/>
                <w:szCs w:val="20"/>
                <w:vertAlign w:val="superscript"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2,19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2,47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</w:t>
            </w: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2,7</w:t>
            </w:r>
            <w:r>
              <w:rPr>
                <w:sz w:val="20"/>
                <w:szCs w:val="20"/>
              </w:rPr>
              <w:t xml:space="preserve">8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</w:t>
            </w:r>
            <w:r>
              <w:rPr>
                <w:sz w:val="20"/>
                <w:szCs w:val="20"/>
              </w:rPr>
              <w:t xml:space="preserve">82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Количество (строительство, реконструкция) газораспределительных станций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числе: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9 630,6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10276,6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федеральный бюджет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бюджет субъекта Российской Федерации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местный бюджет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средства организаций,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 том числе: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организация-собственник Единой системы газоснабжения (далее – собственник ЕСГ)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9 630,6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10276,6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аффилированные лица собственника ЕСГ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независимые газотранспортные организации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иные источники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Протяженность (строительство/реконструкция) газопроводов-отводов, межпоселковых газопроводов, </w:t>
            </w:r>
            <w:r>
              <w:rPr>
                <w:sz w:val="20"/>
                <w:szCs w:val="20"/>
              </w:rPr>
              <w:t xml:space="preserve">внутрипоселковых</w:t>
            </w:r>
            <w:r>
              <w:rPr>
                <w:sz w:val="20"/>
                <w:szCs w:val="20"/>
              </w:rPr>
              <w:t xml:space="preserve"> газопроводов (ежегодно, начиная с 2022 года)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числе: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84,1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1924,0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3774,6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3250,5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3187,2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6867,5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1551,9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6244,9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5771,3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26873,3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федеральный бюджет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бюджет субъекта Российской Федерации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местный бюджет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средства организаций,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 том числе: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организация-</w:t>
            </w:r>
            <w:r>
              <w:rPr>
                <w:sz w:val="20"/>
                <w:szCs w:val="20"/>
              </w:rPr>
              <w:t xml:space="preserve">собственник Единой системы газоснабжения (далее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собственник ЕСГ)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аффилированные лица собственника ЕСГ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84,1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442,5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1924,0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3774,6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996,1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1511,2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2393,3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1551,9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6244,9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5771,3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18468,7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независимые газотранспортные организации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иные источники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/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Уровень газификации населения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</w:t>
            </w:r>
            <w:r>
              <w:rPr>
                <w:sz w:val="20"/>
                <w:szCs w:val="20"/>
              </w:rPr>
              <w:t xml:space="preserve">93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29,4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30,11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30,62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22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/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 Количество газифицированных квартир (домовладений) природным газом (нарастающим итогом, начиная с 2022 года)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20530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6907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60098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66737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69505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100241</w:t>
            </w:r>
            <w:r/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6. </w:t>
            </w:r>
            <w:r>
              <w:rPr>
                <w:sz w:val="20"/>
                <w:szCs w:val="20"/>
              </w:rPr>
              <w:t xml:space="preserve">Догазификация</w:t>
            </w:r>
            <w:r>
              <w:rPr>
                <w:sz w:val="20"/>
                <w:szCs w:val="20"/>
              </w:rPr>
              <w:t xml:space="preserve"> домовладений (количество домовладений в соответствии с планом-графиком </w:t>
            </w:r>
            <w:r>
              <w:rPr>
                <w:sz w:val="20"/>
                <w:szCs w:val="20"/>
              </w:rPr>
              <w:t xml:space="preserve">догазификации</w:t>
            </w:r>
            <w:r>
              <w:rPr>
                <w:sz w:val="20"/>
                <w:szCs w:val="20"/>
              </w:rPr>
              <w:t xml:space="preserve">, ежегодно)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20213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16377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23191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61805</w:t>
            </w:r>
            <w:r>
              <w:rPr>
                <w:sz w:val="20"/>
                <w:szCs w:val="20"/>
              </w:rPr>
              <w:br/>
              <w:t xml:space="preserve">(с учетом 2021 года)</w:t>
            </w:r>
            <w:r/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/>
    </w:p>
    <w:sectPr>
      <w:headerReference w:type="default" r:id="rId9"/>
      <w:footnotePr/>
      <w:endnotePr/>
      <w:type w:val="nextPage"/>
      <w:pgSz w:w="16838" w:h="11905" w:orient="landscape"/>
      <w:pgMar w:top="1418" w:right="567" w:bottom="567" w:left="567" w:header="68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9734858"/>
      <w:docPartObj>
        <w:docPartGallery w:val="Page Numbers (Top of Page)"/>
        <w:docPartUnique w:val="true"/>
      </w:docPartObj>
      <w:rPr/>
    </w:sdtPr>
    <w:sdtContent>
      <w:p>
        <w:pPr>
          <w:pStyle w:val="67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75"/>
    <w:uiPriority w:val="99"/>
  </w:style>
  <w:style w:type="character" w:styleId="45">
    <w:name w:val="Footer Char"/>
    <w:basedOn w:val="660"/>
    <w:link w:val="677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7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6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6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6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67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6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6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7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71">
    <w:name w:val="Balloon Text"/>
    <w:basedOn w:val="659"/>
    <w:link w:val="672"/>
    <w:semiHidden/>
    <w:unhideWhenUsed/>
    <w:rPr>
      <w:rFonts w:ascii="Segoe UI" w:hAnsi="Segoe UI"/>
      <w:sz w:val="18"/>
      <w:szCs w:val="18"/>
    </w:rPr>
  </w:style>
  <w:style w:type="character" w:styleId="672" w:customStyle="1">
    <w:name w:val="Текст выноски Знак"/>
    <w:basedOn w:val="660"/>
    <w:link w:val="671"/>
    <w:uiPriority w:val="99"/>
    <w:semiHidden/>
    <w:rPr>
      <w:rFonts w:ascii="Segoe UI" w:hAnsi="Segoe UI"/>
      <w:sz w:val="18"/>
      <w:szCs w:val="18"/>
    </w:rPr>
  </w:style>
  <w:style w:type="paragraph" w:styleId="673">
    <w:name w:val="List Paragraph"/>
    <w:basedOn w:val="659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674">
    <w:name w:val="Table Grid"/>
    <w:basedOn w:val="6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Header"/>
    <w:basedOn w:val="659"/>
    <w:link w:val="6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6" w:customStyle="1">
    <w:name w:val="Верхний колонтитул Знак"/>
    <w:basedOn w:val="660"/>
    <w:link w:val="6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7">
    <w:name w:val="Footer"/>
    <w:basedOn w:val="659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Нижний колонтитул Знак"/>
    <w:basedOn w:val="660"/>
    <w:link w:val="6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9">
    <w:name w:val="Hyperlink"/>
    <w:basedOn w:val="660"/>
    <w:uiPriority w:val="99"/>
    <w:semiHidden/>
    <w:unhideWhenUsed/>
    <w:rPr>
      <w:color w:val="0000ff"/>
      <w:u w:val="single"/>
    </w:rPr>
  </w:style>
  <w:style w:type="character" w:styleId="680">
    <w:name w:val="FollowedHyperlink"/>
    <w:basedOn w:val="660"/>
    <w:uiPriority w:val="99"/>
    <w:semiHidden/>
    <w:unhideWhenUsed/>
    <w:rPr>
      <w:color w:val="800080"/>
      <w:u w:val="single"/>
    </w:rPr>
  </w:style>
  <w:style w:type="paragraph" w:styleId="681" w:customStyle="1">
    <w:name w:val="xl65"/>
    <w:basedOn w:val="659"/>
    <w:pPr>
      <w:jc w:val="center"/>
      <w:spacing w:before="100" w:beforeAutospacing="1" w:after="100" w:afterAutospacing="1"/>
    </w:pPr>
  </w:style>
  <w:style w:type="paragraph" w:styleId="682" w:customStyle="1">
    <w:name w:val="xl66"/>
    <w:basedOn w:val="659"/>
    <w:pPr>
      <w:spacing w:before="100" w:beforeAutospacing="1" w:after="100" w:afterAutospacing="1"/>
    </w:pPr>
  </w:style>
  <w:style w:type="paragraph" w:styleId="683" w:customStyle="1">
    <w:name w:val="xl67"/>
    <w:basedOn w:val="659"/>
    <w:pPr>
      <w:spacing w:before="100" w:beforeAutospacing="1" w:after="100" w:afterAutospacing="1"/>
    </w:pPr>
  </w:style>
  <w:style w:type="paragraph" w:styleId="684" w:customStyle="1">
    <w:name w:val="xl68"/>
    <w:basedOn w:val="659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85" w:customStyle="1">
    <w:name w:val="xl69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86" w:customStyle="1">
    <w:name w:val="xl70"/>
    <w:basedOn w:val="659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87" w:customStyle="1">
    <w:name w:val="xl71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88" w:customStyle="1">
    <w:name w:val="xl72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u w:val="single"/>
    </w:rPr>
  </w:style>
  <w:style w:type="paragraph" w:styleId="689" w:customStyle="1">
    <w:name w:val="xl73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90" w:customStyle="1">
    <w:name w:val="xl74"/>
    <w:basedOn w:val="659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u w:val="single"/>
    </w:rPr>
  </w:style>
  <w:style w:type="paragraph" w:styleId="691" w:customStyle="1">
    <w:name w:val="xl75"/>
    <w:basedOn w:val="659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</w:style>
  <w:style w:type="paragraph" w:styleId="692" w:customStyle="1">
    <w:name w:val="xl76"/>
    <w:basedOn w:val="659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</w:style>
  <w:style w:type="paragraph" w:styleId="693" w:customStyle="1">
    <w:name w:val="xl77"/>
    <w:basedOn w:val="659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94" w:customStyle="1">
    <w:name w:val="xl78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</w:style>
  <w:style w:type="paragraph" w:styleId="695" w:customStyle="1">
    <w:name w:val="xl79"/>
    <w:basedOn w:val="659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</w:style>
  <w:style w:type="paragraph" w:styleId="696" w:customStyle="1">
    <w:name w:val="xl80"/>
    <w:basedOn w:val="659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</w:style>
  <w:style w:type="paragraph" w:styleId="697" w:customStyle="1">
    <w:name w:val="xl81"/>
    <w:basedOn w:val="659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AB0F-42BA-4A49-9966-9C260D2B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223</cp:revision>
  <dcterms:created xsi:type="dcterms:W3CDTF">2022-03-30T03:11:00Z</dcterms:created>
  <dcterms:modified xsi:type="dcterms:W3CDTF">2023-06-21T08:18:42Z</dcterms:modified>
</cp:coreProperties>
</file>