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</w:p>
    <w:p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от 10.06.2015 № 219-п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3" w:tooltip="consultantplus://offline/ref=05272F20611F609A21F2634B10DFC30E263F779B8FAAB2EFBA2CEB9E1D21D5AFC2F6BCF744DFC1EC0223E8E85114BD60A1L4U2K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 10.06.2015 № 219-п «Об установлении Порядка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 следующ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 xml:space="preserve"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В абзаце втором пункта 1 слова «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 органом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«областным исполнительным органом»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 Пункт 2 признать утратившим силу.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Дополнить пунктом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2.1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 </w:t>
      </w:r>
      <w:r>
        <w:rPr>
          <w:rFonts w:ascii="Times New Roman" w:hAnsi="Times New Roman" w:cs="Times New Roman"/>
          <w:sz w:val="28"/>
          <w:szCs w:val="28"/>
        </w:rPr>
        <w:t xml:space="preserve">Если иное не установлено законодательством Российской Федерации и в случаях, не указанных в пунктах 3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арендн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за земельны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и рассчитывается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 xml:space="preserve">формуле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 = Кс x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 x К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годовой размер арендной платы, в рублях;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кадастровая стоимость земельного участка;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коэффициент, устанавливающий зависимость арендной платы от вида разрешенного использования земельного участка,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1 к настоящему Порядку;</w:t>
      </w:r>
    </w:p>
    <w:p>
      <w:pPr>
        <w:pStyle w:val="ConsPlusNormal"/>
        <w:tabs>
          <w:tab w:val="left" w:pos="2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Км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корректирующий к</w:t>
      </w:r>
      <w:r>
        <w:rPr>
          <w:rFonts w:ascii="Times New Roman" w:hAnsi="Times New Roman" w:cs="Times New Roman"/>
          <w:sz w:val="28"/>
          <w:szCs w:val="28"/>
        </w:rPr>
        <w:t xml:space="preserve">оэффициент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утвержда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нормативным правовым актом представительного органа местного самоуправления муниципального, городского округа, муниципального района Новосибирской области в отношении земельных участков, государственная собственность на которые не разграничена, расположенных в границах соответствующего муниципального образования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предельными (м</w:t>
      </w:r>
      <w:r>
        <w:rPr>
          <w:rFonts w:ascii="Times New Roman" w:hAnsi="Times New Roman" w:cs="Times New Roman"/>
          <w:sz w:val="28"/>
          <w:szCs w:val="28"/>
        </w:rPr>
        <w:t xml:space="preserve">инимальны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максимальными)</w:t>
      </w:r>
      <w:r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2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К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не утвержден, его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 xml:space="preserve"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равным 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пункте 3: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абзац пятый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 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подпункт 3 признать утратившим силу;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 подпункт 3.1 признать утратившим силу;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 в </w:t>
      </w:r>
      <w:r>
        <w:rPr>
          <w:rFonts w:ascii="Times New Roman" w:hAnsi="Times New Roman" w:cs="Times New Roman"/>
          <w:sz w:val="28"/>
          <w:szCs w:val="28"/>
        </w:rPr>
        <w:t xml:space="preserve">подпункт</w:t>
      </w:r>
      <w:r>
        <w:rPr>
          <w:rFonts w:ascii="Times New Roman" w:hAnsi="Times New Roman" w:cs="Times New Roman"/>
          <w:sz w:val="28"/>
          <w:szCs w:val="28"/>
        </w:rPr>
        <w:t xml:space="preserve">е 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признать утратившим силу;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>
          <w:rPr>
            <w:rFonts w:ascii="Times New Roman" w:hAnsi="Times New Roman" w:cs="Times New Roman"/>
            <w:sz w:val="28"/>
            <w:szCs w:val="28"/>
          </w:rPr>
          <w:t xml:space="preserve">абзац пятый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в случае заключения договора аренды земельного участка с юридическим лицом, обеспечивающим в соответствии с Градостроительным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реализацию решения о комплексном развитии территории нежилой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незастроенной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но не выше размера земельного налога, рассчитанного в отношении такого земельного участка;».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 подпункт 8.1 признать утратившим силу;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 абзац третий подпункта 9 признать утратившим силу;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подпункт 10 признать утратившим силу.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В пункте 4: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подпункт 1 признать утратившим силу;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подпункт 4.1 признать утратившим силу;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Дополнить пунктом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5.1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 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рендн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за земельны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торговых</w:t>
      </w:r>
      <w:r>
        <w:rPr>
          <w:rFonts w:ascii="Times New Roman" w:hAnsi="Times New Roman" w:cs="Times New Roman"/>
          <w:sz w:val="28"/>
          <w:szCs w:val="28"/>
        </w:rPr>
        <w:t xml:space="preserve"> объектов, 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 xml:space="preserve">формуле: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 =</w:t>
      </w:r>
      <w:r>
        <w:rPr>
          <w:rFonts w:ascii="Times New Roman" w:hAnsi="Times New Roman" w:cs="Times New Roman"/>
          <w:sz w:val="28"/>
          <w:szCs w:val="28"/>
        </w:rPr>
        <w:t xml:space="preserve">Сркс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Кд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годовой размер арендной платы, в рублях;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Сркс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>
        <w:rPr>
          <w:rFonts w:ascii="Times New Roman" w:hAnsi="Times New Roman" w:cs="Times New Roman"/>
          <w:sz w:val="28"/>
          <w:szCs w:val="28"/>
        </w:rPr>
        <w:t xml:space="preserve">уровень</w:t>
      </w:r>
      <w:r>
        <w:rPr>
          <w:rFonts w:ascii="Times New Roman" w:hAnsi="Times New Roman" w:cs="Times New Roman"/>
          <w:sz w:val="28"/>
          <w:szCs w:val="28"/>
        </w:rPr>
        <w:t xml:space="preserve"> кадастровой стоимости по муниципальному район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, городск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окру</w:t>
      </w:r>
      <w:r>
        <w:rPr>
          <w:rFonts w:ascii="Times New Roman" w:hAnsi="Times New Roman" w:cs="Times New Roman"/>
          <w:sz w:val="28"/>
          <w:szCs w:val="28"/>
        </w:rPr>
        <w:t xml:space="preserve">гу по Сегменту </w:t>
      </w:r>
      <w:r>
        <w:rPr>
          <w:rFonts w:ascii="Times New Roman" w:hAnsi="Times New Roman" w:cs="Times New Roman"/>
          <w:sz w:val="28"/>
          <w:szCs w:val="28"/>
        </w:rPr>
        <w:t xml:space="preserve">4 «Предпринимательство»</w:t>
      </w:r>
      <w:r>
        <w:rPr>
          <w:rFonts w:ascii="Times New Roman" w:hAnsi="Times New Roman" w:cs="Times New Roman"/>
          <w:sz w:val="28"/>
          <w:szCs w:val="28"/>
        </w:rPr>
        <w:t xml:space="preserve">, в руб./кв. 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Плзу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(части земельного участка)</w:t>
      </w:r>
      <w:r>
        <w:rPr>
          <w:rFonts w:ascii="Times New Roman" w:hAnsi="Times New Roman" w:cs="Times New Roman"/>
          <w:sz w:val="28"/>
          <w:szCs w:val="28"/>
        </w:rPr>
        <w:t xml:space="preserve">, в кв. 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коэффициент, устанавливающий зависимость арендной платы от вида разрешенного использования земельного участка, согласно приложению № 1 к настоящему Порядку по Сегменту 4 «Предпринимательство»;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корректирующий</w:t>
      </w:r>
      <w:r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устанавливающий зависимость арендной платы от типа и специализации нестационарного </w:t>
      </w:r>
      <w:r>
        <w:rPr>
          <w:rFonts w:ascii="Times New Roman" w:hAnsi="Times New Roman" w:cs="Times New Roman"/>
          <w:sz w:val="28"/>
          <w:szCs w:val="28"/>
        </w:rPr>
        <w:t xml:space="preserve">торгового </w:t>
      </w:r>
      <w:r>
        <w:rPr>
          <w:rFonts w:ascii="Times New Roman" w:hAnsi="Times New Roman" w:cs="Times New Roman"/>
          <w:sz w:val="28"/>
          <w:szCs w:val="28"/>
        </w:rPr>
        <w:t xml:space="preserve">объекта, а также местоположения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</w:t>
      </w:r>
      <w:r>
        <w:rPr>
          <w:rFonts w:ascii="Times New Roman" w:hAnsi="Times New Roman" w:cs="Times New Roman"/>
          <w:sz w:val="28"/>
          <w:szCs w:val="28"/>
        </w:rPr>
        <w:t xml:space="preserve"> Кд утвержда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нормативным правовым актом представительного органа местного самоуправления муниципального, городского округа, муниципального района Новосибирской области в отношении земельных участков, государственная собственность на которые не разграничена, расположенных в границах соответствующего муниципального образования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Кд не утвержден, его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 xml:space="preserve"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равным 1.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Дополнить пунктом 6.4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«6.4. В случаях, указанных в пунктах 2.1 и 5 настоящего Порядка, п</w:t>
      </w:r>
      <w:r>
        <w:rPr>
          <w:rFonts w:ascii="Times New Roman" w:hAnsi="Times New Roman" w:cs="Times New Roman"/>
          <w:sz w:val="28"/>
          <w:szCs w:val="28"/>
        </w:rPr>
        <w:t xml:space="preserve">ри расчете размера арендной платы за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отношении которого установлены несколько видов разрешенного использования, применя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коэффициент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Кр</w:t>
      </w:r>
      <w:r>
        <w:rPr>
          <w:rFonts w:ascii="Times New Roman" w:hAnsi="Times New Roman" w:cs="Times New Roman"/>
          <w:sz w:val="28"/>
          <w:szCs w:val="28"/>
        </w:rPr>
        <w:t xml:space="preserve">, учитывающи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участка, с максимальным значением.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Абзац второй пункта 8 признать утратившим силу.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Пункт 10 признать утратившим силу.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Настоящее постановление вступает в силу с 01.01.2025.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А. А. Травников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Р.Г. Шилохвостов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238 60 0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headerReference w:type="first" r:id="rId10"/>
          <w:pgSz w:w="11909" w:h="16834"/>
          <w:pgMar w:top="1134" w:right="567" w:bottom="1134" w:left="1418" w:header="1134" w:footer="720" w:gutter="0"/>
          <w:pgNumType w:start="1"/>
          <w:cols w:space="60"/>
          <w:docGrid w:linePitch="360"/>
          <w:titlePg/>
        </w:sect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В.М. Знатков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 – 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и налоговой политики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В.Ю. Голубенко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Т.Н. Деркач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имущества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Р.Г. Шилохвостов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 – начальник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отдела департамента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С.В. Калашникова</w:t>
      </w:r>
    </w:p>
    <w:sectPr>
      <w:headerReference w:type="default" r:id="rId11"/>
      <w:footerReference w:type="even" r:id="rId12"/>
      <w:pgSz w:w="11909" w:h="16834"/>
      <w:pgMar w:top="1134" w:right="567" w:bottom="1134" w:left="1418" w:header="720" w:footer="198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8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>
    <w:pPr>
      <w:pStyle w:val="af8"/>
      <w:ind w:firstLine="360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</w:p>
  <w:p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  <w:jc w:val="right"/>
    </w:pPr>
  </w:p>
  <w:p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D9CE2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 w:tplc="CD0498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 w:tplc="3942EC20">
      <w:start w:val="1"/>
      <w:numFmt w:val="lowerLetter"/>
      <w:lvlText w:val="%2."/>
      <w:lvlJc w:val="left"/>
      <w:pPr>
        <w:ind w:left="1789" w:hanging="360"/>
      </w:pPr>
    </w:lvl>
    <w:lvl w:ilvl="2" w:tplc="2EBC6A7C">
      <w:start w:val="1"/>
      <w:numFmt w:val="lowerRoman"/>
      <w:lvlText w:val="%3."/>
      <w:lvlJc w:val="right"/>
      <w:pPr>
        <w:ind w:left="2509" w:hanging="180"/>
      </w:pPr>
    </w:lvl>
    <w:lvl w:ilvl="3" w:tplc="A2FE5228">
      <w:start w:val="1"/>
      <w:numFmt w:val="decimal"/>
      <w:lvlText w:val="%4."/>
      <w:lvlJc w:val="left"/>
      <w:pPr>
        <w:ind w:left="3229" w:hanging="360"/>
      </w:pPr>
    </w:lvl>
    <w:lvl w:ilvl="4" w:tplc="424004B2">
      <w:start w:val="1"/>
      <w:numFmt w:val="lowerLetter"/>
      <w:lvlText w:val="%5."/>
      <w:lvlJc w:val="left"/>
      <w:pPr>
        <w:ind w:left="3949" w:hanging="360"/>
      </w:pPr>
    </w:lvl>
    <w:lvl w:ilvl="5" w:tplc="5FDA8276">
      <w:start w:val="1"/>
      <w:numFmt w:val="lowerRoman"/>
      <w:lvlText w:val="%6."/>
      <w:lvlJc w:val="right"/>
      <w:pPr>
        <w:ind w:left="4669" w:hanging="180"/>
      </w:pPr>
    </w:lvl>
    <w:lvl w:ilvl="6" w:tplc="56B83754">
      <w:start w:val="1"/>
      <w:numFmt w:val="decimal"/>
      <w:lvlText w:val="%7."/>
      <w:lvlJc w:val="left"/>
      <w:pPr>
        <w:ind w:left="5389" w:hanging="360"/>
      </w:pPr>
    </w:lvl>
    <w:lvl w:ilvl="7" w:tplc="E04E9A52">
      <w:start w:val="1"/>
      <w:numFmt w:val="lowerLetter"/>
      <w:lvlText w:val="%8."/>
      <w:lvlJc w:val="left"/>
      <w:pPr>
        <w:ind w:left="6109" w:hanging="360"/>
      </w:pPr>
    </w:lvl>
    <w:lvl w:ilvl="8" w:tplc="B19C33C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933E5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6441E26">
      <w:start w:val="1"/>
      <w:numFmt w:val="lowerLetter"/>
      <w:lvlText w:val="%2."/>
      <w:lvlJc w:val="left"/>
      <w:pPr>
        <w:ind w:left="1789" w:hanging="360"/>
      </w:pPr>
    </w:lvl>
    <w:lvl w:ilvl="2" w:tplc="19A67A6E">
      <w:start w:val="1"/>
      <w:numFmt w:val="lowerRoman"/>
      <w:lvlText w:val="%3."/>
      <w:lvlJc w:val="right"/>
      <w:pPr>
        <w:ind w:left="2509" w:hanging="180"/>
      </w:pPr>
    </w:lvl>
    <w:lvl w:ilvl="3" w:tplc="5F025C14">
      <w:start w:val="1"/>
      <w:numFmt w:val="decimal"/>
      <w:lvlText w:val="%4."/>
      <w:lvlJc w:val="left"/>
      <w:pPr>
        <w:ind w:left="3229" w:hanging="360"/>
      </w:pPr>
    </w:lvl>
    <w:lvl w:ilvl="4" w:tplc="ED021C2A">
      <w:start w:val="1"/>
      <w:numFmt w:val="lowerLetter"/>
      <w:lvlText w:val="%5."/>
      <w:lvlJc w:val="left"/>
      <w:pPr>
        <w:ind w:left="3949" w:hanging="360"/>
      </w:pPr>
    </w:lvl>
    <w:lvl w:ilvl="5" w:tplc="FB28D1F0">
      <w:start w:val="1"/>
      <w:numFmt w:val="lowerRoman"/>
      <w:lvlText w:val="%6."/>
      <w:lvlJc w:val="right"/>
      <w:pPr>
        <w:ind w:left="4669" w:hanging="180"/>
      </w:pPr>
    </w:lvl>
    <w:lvl w:ilvl="6" w:tplc="9A680CC8">
      <w:start w:val="1"/>
      <w:numFmt w:val="decimal"/>
      <w:lvlText w:val="%7."/>
      <w:lvlJc w:val="left"/>
      <w:pPr>
        <w:ind w:left="5389" w:hanging="360"/>
      </w:pPr>
    </w:lvl>
    <w:lvl w:ilvl="7" w:tplc="C394B822">
      <w:start w:val="1"/>
      <w:numFmt w:val="lowerLetter"/>
      <w:lvlText w:val="%8."/>
      <w:lvlJc w:val="left"/>
      <w:pPr>
        <w:ind w:left="6109" w:hanging="360"/>
      </w:pPr>
    </w:lvl>
    <w:lvl w:ilvl="8" w:tplc="6A08533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 w:tplc="FD2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2EA0B4E">
      <w:start w:val="1"/>
      <w:numFmt w:val="lowerLetter"/>
      <w:lvlText w:val="%2."/>
      <w:lvlJc w:val="left"/>
      <w:pPr>
        <w:ind w:left="1789" w:hanging="360"/>
      </w:pPr>
    </w:lvl>
    <w:lvl w:ilvl="2" w:tplc="F4A603CA">
      <w:start w:val="1"/>
      <w:numFmt w:val="lowerRoman"/>
      <w:lvlText w:val="%3."/>
      <w:lvlJc w:val="right"/>
      <w:pPr>
        <w:ind w:left="2509" w:hanging="180"/>
      </w:pPr>
    </w:lvl>
    <w:lvl w:ilvl="3" w:tplc="A1C22EB2">
      <w:start w:val="1"/>
      <w:numFmt w:val="decimal"/>
      <w:lvlText w:val="%4."/>
      <w:lvlJc w:val="left"/>
      <w:pPr>
        <w:ind w:left="3229" w:hanging="360"/>
      </w:pPr>
    </w:lvl>
    <w:lvl w:ilvl="4" w:tplc="B98CA51E">
      <w:start w:val="1"/>
      <w:numFmt w:val="lowerLetter"/>
      <w:lvlText w:val="%5."/>
      <w:lvlJc w:val="left"/>
      <w:pPr>
        <w:ind w:left="3949" w:hanging="360"/>
      </w:pPr>
    </w:lvl>
    <w:lvl w:ilvl="5" w:tplc="E2A8E106">
      <w:start w:val="1"/>
      <w:numFmt w:val="lowerRoman"/>
      <w:lvlText w:val="%6."/>
      <w:lvlJc w:val="right"/>
      <w:pPr>
        <w:ind w:left="4669" w:hanging="180"/>
      </w:pPr>
    </w:lvl>
    <w:lvl w:ilvl="6" w:tplc="41DA9FA4">
      <w:start w:val="1"/>
      <w:numFmt w:val="decimal"/>
      <w:lvlText w:val="%7."/>
      <w:lvlJc w:val="left"/>
      <w:pPr>
        <w:ind w:left="5389" w:hanging="360"/>
      </w:pPr>
    </w:lvl>
    <w:lvl w:ilvl="7" w:tplc="BFBE91F0">
      <w:start w:val="1"/>
      <w:numFmt w:val="lowerLetter"/>
      <w:lvlText w:val="%8."/>
      <w:lvlJc w:val="left"/>
      <w:pPr>
        <w:ind w:left="6109" w:hanging="360"/>
      </w:pPr>
    </w:lvl>
    <w:lvl w:ilvl="8" w:tplc="278EFC6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styleId="af" w:customStyle="1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styleId="af2" w:customStyle="1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pPr>
      <w:widowControl w:val="off"/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7" w:customStyle="1">
    <w:name w:val="Верхний колонтитул Знак"/>
    <w:basedOn w:val="a0"/>
    <w:link w:val="af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widowControl w:val="off"/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9" w:customStyle="1">
    <w:name w:val="Нижний колонтитул Знак"/>
    <w:basedOn w:val="a0"/>
    <w:link w:val="af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c" w:customStyle="1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e" w:customStyle="1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hyperlink" Target="consultantplus://offline/ref=05272F20611F609A21F2634B10DFC30E263F779B8FAAB2EFBA2CEB9E1D21D5AFC2F6BCF744DFC1EC0223E8E85114BD60A1L4U2K" TargetMode="External"/><Relationship Id="rId14" Type="http://schemas.openxmlformats.org/officeDocument/2006/relationships/hyperlink" Target="https://login.consultant.ru/link/?req=doc&amp;base=RLAW049&amp;n=153837&amp;dst=100082" TargetMode="External"/><Relationship Id="rId15" Type="http://schemas.openxmlformats.org/officeDocument/2006/relationships/hyperlink" Target="https://login.consultant.ru/link/?req=doc&amp;base=RLAW049&amp;n=168628&amp;dst=100124" TargetMode="External"/><Relationship Id="rId16" Type="http://schemas.openxmlformats.org/officeDocument/2006/relationships/hyperlink" Target="https://login.consultant.ru/link/?req=doc&amp;base=LAW&amp;n=46110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5193</Characters>
  <CharactersWithSpaces>6091</CharactersWithSpaces>
  <Company>PNO</Company>
  <DocSecurity>0</DocSecurity>
  <HyperlinksChanged>false</HyperlinksChanged>
  <Lines>43</Lines>
  <LinksUpToDate>false</LinksUpToDate>
  <Pages>1</Pages>
  <Paragraphs>12</Paragraphs>
  <ScaleCrop>false</ScaleCrop>
  <SharedDoc>false</SharedDoc>
  <Template>Normal</Template>
  <TotalTime>347</TotalTime>
  <Words>910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Калашникова Светлана Валерьевна</cp:lastModifiedBy>
  <cp:revision>19</cp:revision>
  <cp:lastPrinted>2024-07-17T09:06:00Z</cp:lastPrinted>
  <dcterms:created xsi:type="dcterms:W3CDTF">2024-07-02T01:32:00Z</dcterms:created>
  <dcterms:modified xsi:type="dcterms:W3CDTF">2024-07-18T07:27:00Z</dcterms:modified>
</cp:coreProperties>
</file>