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от 11.04.2023 № 150-п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Внести постановление</w:t>
      </w:r>
      <w:r>
        <w:rPr>
          <w:sz w:val="28"/>
          <w:szCs w:val="28"/>
          <w:highlight w:val="none"/>
        </w:rPr>
        <w:t xml:space="preserve"> Правительства Новосибирской области от 11.04.2023 № 150-п «</w:t>
      </w:r>
      <w:r>
        <w:rPr>
          <w:sz w:val="28"/>
          <w:szCs w:val="28"/>
          <w:highlight w:val="none"/>
        </w:rPr>
        <w:t xml:space="preserve">Об определении Порядка установления необходимости проведения капитального ремонта общего имущества в многоквартирном доме и признании утратившими силу отдельных постановлений Правительства Новосибирской области</w:t>
      </w:r>
      <w:r>
        <w:rPr>
          <w:sz w:val="28"/>
          <w:szCs w:val="28"/>
          <w:highlight w:val="none"/>
        </w:rPr>
        <w:t xml:space="preserve">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Порядке </w:t>
      </w:r>
      <w:r>
        <w:rPr>
          <w:sz w:val="28"/>
          <w:szCs w:val="28"/>
          <w:highlight w:val="none"/>
        </w:rPr>
        <w:t xml:space="preserve">установления необходимости проведения капитального ремонта общего имущества в многоквартирном доме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В пункте 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подпункт 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«4) </w:t>
      </w:r>
      <w:r>
        <w:rPr>
          <w:sz w:val="28"/>
          <w:szCs w:val="28"/>
          <w:highlight w:val="none"/>
        </w:rPr>
        <w:t xml:space="preserve">о целесообразности (нецелесообразности) финансирования услуг и (или) работ по капитальному ремонту общего имущества в многоквартирном доме;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дополнить подпунктам 8 и 9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8) о необходимости переноса сроков капитального ремонта конструктивного элемента и (или) инженерной системы многоквартирного дома на более ранний период;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) о необходимости замены вида (видов) услуг и (или) работ по капитальному ремонту конструктивного элемента и (или) инженерной системы, запланированных Региональной программой в одном многоквартирном доме, на выполнение вида (видов) услуг и (или) работ по к</w:t>
      </w:r>
      <w:r>
        <w:rPr>
          <w:sz w:val="28"/>
          <w:szCs w:val="28"/>
          <w:highlight w:val="none"/>
        </w:rPr>
        <w:t xml:space="preserve">апитальному ремонту конструктивного элемента и (или) инженерной системы, запланированных Региональной программой в другом многоквартирном доме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Абзац второй пункта 9 изложит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Поступившая в уполномоченный орган заявка регистрируется уполномоченным органом в течение 3 календарных дней с момента поступления и вносится в реестр поступивших заявок, размещенный на сайте уполномоченного органа (далее – реестр поступивших заявок).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Пункт 10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10. Каждой заявке, внесенной реестр поступивших заявок, присваивается один из статусов ее рассмотрения: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1) «заявка в обработке» – заявка не рассмотрена;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2) «заявка принята к рассмотрению» – заявка принята к рассмотрению уполномоченным органом либо передана на рассмотрение на комиссии;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3) «отказано в рассмотрении заявки» – уполномоченным органом принято решение об отказе в рассмотрении заявки по основаниям, установленным пунктом 16 настоящего Порядка.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Решение о принятии заявки к рассмотрению либо об отказе в рассмотрении заявки принимается не позднее 10 календарных дней с момента регистрации заявки уполномоченным органом.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».</w:t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Пункт 11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«11. В случае принятия решения об отказе в рассмотрении заявки уполномоченный орган уведомляет лицо, представившее заявку, о причинах такого отказа.</w:t>
      </w:r>
      <w:r>
        <w:rPr>
          <w:sz w:val="28"/>
          <w:szCs w:val="28"/>
          <w:highlight w:val="none"/>
        </w:rPr>
        <w:t xml:space="preserve">».</w:t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 В пункте 6 слова «</w:t>
      </w:r>
      <w:r>
        <w:rPr>
          <w:sz w:val="28"/>
          <w:szCs w:val="28"/>
          <w:highlight w:val="none"/>
        </w:rPr>
        <w:t xml:space="preserve">предусмотренным 4 - 7» заменить словами «</w:t>
      </w:r>
      <w:r>
        <w:rPr>
          <w:sz w:val="28"/>
          <w:szCs w:val="28"/>
          <w:highlight w:val="none"/>
        </w:rPr>
        <w:t xml:space="preserve">предусмотренным 4 - 9».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 В пункте 9 слова «</w:t>
      </w:r>
      <w:r>
        <w:rPr>
          <w:sz w:val="28"/>
          <w:szCs w:val="28"/>
          <w:highlight w:val="none"/>
        </w:rPr>
        <w:t xml:space="preserve">приложениям №№ 1 - 7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приложениям №№ 1 - 9».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 В пункте 16 </w:t>
      </w:r>
      <w:r>
        <w:rPr>
          <w:sz w:val="28"/>
          <w:szCs w:val="28"/>
          <w:highlight w:val="none"/>
        </w:rPr>
        <w:t xml:space="preserve">после абзаца 11 дополнить следующими абзацами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з) пункте 42.1, - при рассмотрении вопроса, предусмотренного подпунктом 8 пункта 3 настоящего Порядка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и) </w:t>
      </w:r>
      <w:r>
        <w:rPr>
          <w:sz w:val="28"/>
          <w:szCs w:val="28"/>
          <w:highlight w:val="none"/>
        </w:rPr>
        <w:t xml:space="preserve">пункте 42.5, - при рассмотрении вопроса, предусмотренного подпунктом 9 пункта 3 настоящего Порядка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 Подпункт 2 пункта 23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) протокола решения общего собрания собственников помещений в многоквартирном доме по вопросу о переносе сроков капитального ремонта конструктивного элемента и (или) инженерной системы многоквартирного дома на более поздний период либо сокращения перечня п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анируемых видов услуг и (или) работ по капитальному ремонту общего имущества в многоквартирном доме (за исключением услуг и (или) работ по ремонту внутридомовых инженерных систем газоснабжения, ремонту, замене, модернизации лифтов, ремонту лифтовых шахт, м</w:t>
      </w:r>
      <w:r>
        <w:rPr>
          <w:sz w:val="28"/>
          <w:szCs w:val="28"/>
          <w:highlight w:val="none"/>
        </w:rPr>
        <w:t xml:space="preserve">ашинных и блочных помещений), либо решения органа местного самоуправления о формировании фонда капитального ремонта на счете регионального оператора, принятого в соответствии с частью 7 статьи 189 ЖК РФ.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 Пункт 25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«25.</w:t>
      </w:r>
      <w:r>
        <w:rPr>
          <w:sz w:val="28"/>
          <w:szCs w:val="28"/>
          <w:highlight w:val="none"/>
        </w:rPr>
        <w:t xml:space="preserve"> Плановый период проведения услуг и (или) работ по капитальному ремонту конструктивного элемента и (или) инженерной системы общего имущества в многоквартирном доме, предлагаемый к переносу на более поздний период, определяется в соответствии с решением 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щего собрания собственников помещений в многоквартирном доме, либо в случае принятия органом местного самоуправления решения о формировании фонда капитального ремонта о формировании фонда капитального ремонта на счете регионального оператора, принятого в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ответствии с частью 7 статьи 189 ЖК РФ, на основании критериев очередности, установленных статьей 11 Закона Новосибирской области № 360-ОЗ, примененных в Порядке применения критериев определения очередности проведения капитального ремонта общего имущества </w:t>
      </w:r>
      <w:r>
        <w:rPr>
          <w:sz w:val="28"/>
          <w:szCs w:val="28"/>
          <w:highlight w:val="none"/>
        </w:rPr>
        <w:t xml:space="preserve">в многоквартирных домах, расположенных на территории Новосибирской области, установленном постановлением Правительства Новосибирской области от 14.10.2013 № 436-п.».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 Пункт 27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«27. </w:t>
      </w:r>
      <w:r>
        <w:rPr>
          <w:sz w:val="28"/>
          <w:szCs w:val="28"/>
          <w:highlight w:val="none"/>
        </w:rPr>
        <w:t xml:space="preserve">Решение по вопросу, предусмотренному </w:t>
      </w:r>
      <w:r>
        <w:rPr>
          <w:sz w:val="28"/>
          <w:szCs w:val="28"/>
          <w:highlight w:val="none"/>
        </w:rPr>
        <w:t xml:space="preserve">подпунктом 4 пункта 3</w:t>
      </w:r>
      <w:r>
        <w:rPr>
          <w:sz w:val="28"/>
          <w:szCs w:val="28"/>
          <w:highlight w:val="none"/>
        </w:rPr>
        <w:t xml:space="preserve"> настоящего Порядка, принимается на основании заявки, представленной по форме </w:t>
      </w:r>
      <w:r>
        <w:rPr>
          <w:sz w:val="28"/>
          <w:szCs w:val="28"/>
          <w:highlight w:val="none"/>
        </w:rPr>
        <w:t xml:space="preserve">приложения № 4</w:t>
      </w:r>
      <w:r>
        <w:rPr>
          <w:sz w:val="28"/>
          <w:szCs w:val="28"/>
          <w:highlight w:val="none"/>
        </w:rPr>
        <w:t xml:space="preserve"> к настоящему Порядку, поступившей от регионального оператора, не позднее 9 месяцев с момента направления собственниками помещений в многокварт</w:t>
      </w:r>
      <w:r>
        <w:rPr>
          <w:sz w:val="28"/>
          <w:szCs w:val="28"/>
          <w:highlight w:val="none"/>
        </w:rPr>
        <w:t xml:space="preserve">ирном доме предложения о проведении капитального ремонта, в соответствии с частью 3 статьи 189 ЖК РФ, с приложением следующих документов: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) расчета размера предельной стоимости всех работ и (или) услуг по капитальному ремонту общего имущества в многоквартирном доме, предусмотренных Региональной программой, определенного в соответствии с постановлением Правительства Новосибирской области № 26</w:t>
      </w:r>
      <w:r>
        <w:rPr>
          <w:sz w:val="28"/>
          <w:szCs w:val="28"/>
          <w:highlight w:val="none"/>
        </w:rPr>
        <w:t xml:space="preserve">1-п;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2) расчета обоснованного размера ежемесячного взноса на капитальный ремонт, необходимого для выполнения всех работ и (или) услуг по капитальному ремонту общего имущества в многоквартирном доме;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3) расчета имеющейся задолженности, подлежащей погашению за счет фонда капитального ремонта по оплате оказанных услуг и (или) выполненных работ по капитальному ремонту общего имущества в многоквартирном доме (при наличии);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4) информации о планируемом объеме поступления взносов на капитальный ремонт от собственников помещений в многоквартирном доме, рассчитанной исходя из установленного размера взноса на капитальный ремонт;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5) информ</w:t>
      </w:r>
      <w:r>
        <w:rPr>
          <w:sz w:val="28"/>
          <w:szCs w:val="28"/>
          <w:highlight w:val="none"/>
        </w:rPr>
        <w:t xml:space="preserve">ации о наличии (отсутствии) принятого собственниками помещений многоквартирного дома решения, оформленного протоколом общего собрания собственников помещений в многоквартирном доме, по направленному, в соответствии с частью 3 статьи 189 ЖК РФ, предложению </w:t>
      </w:r>
      <w:r>
        <w:rPr>
          <w:sz w:val="28"/>
          <w:szCs w:val="28"/>
          <w:highlight w:val="none"/>
        </w:rPr>
        <w:t xml:space="preserve">регионального оператора;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 информации о наличии (отсутствии) решения предоставления мер финансовой поддержки, из местного бюджета муниципального образований Новосибирской области либо областного бюджета Новосибирской области.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11. </w:t>
      </w:r>
      <w:r>
        <w:rPr>
          <w:sz w:val="28"/>
          <w:szCs w:val="28"/>
          <w:highlight w:val="none"/>
        </w:rPr>
        <w:t xml:space="preserve">Пункт 28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28. При рассмотрении вопроса, предусмотренного </w:t>
      </w:r>
      <w:r>
        <w:rPr>
          <w:sz w:val="28"/>
          <w:szCs w:val="28"/>
          <w:highlight w:val="none"/>
        </w:rPr>
        <w:t xml:space="preserve">подпунктом 4 пункта 3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комиссией оценивается экономическая целесообразность использования средств фонда капитального ремонта, сформированного на счете (счетах) регионального оператора, для оплаты работ и (или) ус</w:t>
      </w:r>
      <w:r>
        <w:rPr>
          <w:rFonts w:eastAsiaTheme="minorHAnsi"/>
          <w:sz w:val="28"/>
          <w:szCs w:val="28"/>
          <w:lang w:eastAsia="en-US"/>
        </w:rPr>
        <w:t xml:space="preserve">л</w:t>
      </w:r>
      <w:r>
        <w:rPr>
          <w:rFonts w:eastAsiaTheme="minorHAnsi"/>
          <w:sz w:val="28"/>
          <w:szCs w:val="28"/>
          <w:lang w:eastAsia="en-US"/>
        </w:rPr>
        <w:t xml:space="preserve">уг по капитальному ремонту общего имущества в многоквартирном доме, учитывается наличие (отсутствие) задолженности, подлежащей погашению за счет фонда капитального ремонта по оплате оказанных услуг и (или) выполненных работ по капитальному ремонту общего и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ущества в многоквартирном доме, учитывается объем средств, которые собственники помещений в многоквартирном доме оплатят в качестве взносов на капитальный ремонт, стоимость выполненных работ по капитальному ремонту и предельная стоимость планируемых работ </w:t>
      </w: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о капитальному ремонту общего имущества в многоквартирном доме, а также учитывается информация о наличии (отсутствии) мер финансовой поддержки предоставляемой из местного бюджета муниципального образований Новосибирской области либо областного бюджета Ново</w:t>
      </w:r>
      <w:r>
        <w:rPr>
          <w:rFonts w:eastAsiaTheme="minorHAnsi"/>
          <w:sz w:val="28"/>
          <w:szCs w:val="28"/>
          <w:lang w:eastAsia="en-US"/>
        </w:rPr>
        <w:t xml:space="preserve">сибирской области.</w:t>
      </w:r>
      <w:r>
        <w:rPr>
          <w:rFonts w:eastAsiaTheme="minorHAnsi"/>
          <w:sz w:val="28"/>
          <w:szCs w:val="28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12. В пункте 30: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1) подпункт 2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«2)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 целесообразности финансирования услуг и (или) работ по капитальному ремонту общего имущества в многоквартирном доме,  при наличии принятого собственниками помещений многоквартирного дома, оформленного протоколом общего собрания собственников помещений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в многоквартирном доме, по направленному, в соответствии с частью 3 статьи 189 ЖК РФ, предложению регионального оператора;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дополнить подпунктом 3 следующего содержания: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«3)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 целесообразности финансирования услуг и (или) работ по капитальному ремонту общего имущества в многоквартирном доме, при наличии мер финансовой поддержки предоставляемой из местного бюджета муниципального образований Новосибирской области либо областно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го бюджета Новосибирской области.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13. Дополнить пунктами 42.1 - 42.7 следующего содержания: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42.1. Решение по вопросу, предусмотре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нному подпунктом 8 пункта 3 настоящего Порядка, принимается на основании заявки, представленной по форме приложения № 8 к настоящему Порядку, поступившей от органа местного самоуправления при наличии угрозы безопасности жизни и здоровью граждан на основани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 следующих документов: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1) Сведений о МКД, содержащих информацию о наличии угрозы безопасности жизни и здоровью граждан;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копии решения комиссии по предупреждению и ликвидации чрезвычайных ситуаций и обеспечению пожарной безопасности о наличии угрозы безопасности жизни и здоровья граждан;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копии протокола решения общего собрания собственников помещений в многоквартирном доме по вопросу о переносе сроков капитального ремонта конструктивного элемента и (или) инженерной системы многоквартирного дома на более ранний период, а также об источник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ах финансирования указанных работ;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4) копи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 выписки из местного бюджета о наличии мер финансовой поддержки на выполнение работ по капитальному ремонту конструктивного элемента и (или) инженерной системы многоквартирного дома в бюджете муниципального образования в объеме не менее дифференцированног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 норматива, устанавливаемого приказом министерства на основании данных министерства финансов и налоговой политики Новосибирской области о бюджетной обеспеченности муниципальных образований Новосибирской области;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5) копии муниципального правового акта, утверждающего порядок предоставления мер финансовой поддержки из местного бюджета;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6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копии выписки из областного бюджета Новосибирской области о наличии мер финансовой поддержки на выполнение работ по капитальному ремонту конструктивного элемента и (или) инженерной системы многоквартирного дома либо распоряжения Правительства Новосибирск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й области о выделении средств резервного фонда в объеме не менее разницы между размером предельной стоимости работ по капитальному ремонту и размером муниципальной поддержки, предоставляемой органом местного самоуправления, по видам работ, планируемых к пе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реносу на более ранний период.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42.2. При рассмотрении вопроса, предусмотренного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подпунктом 8 пункта 3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настоящего Порядка, комиссией оценивается техническое состояние общего имущества в многоквартирном доме, сведения о наличии угрозы безопасности жизни, а также оценивается достаточность предоставляемых источн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иков финансирования работ и (или) услуг по капитальному ремонту.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42.3. По итогу рассмотрения вопроса, предусмотренного подпунктом 8 пункта 3 настоящего Порядка, комиссия выдает заключение о целесообразности (нецелесообразности) переноса сроков капитального ремонта конструктивного элемента и (или) инженерной системы 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ногоквартирного дома на более ранний период.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42.4. Уполномоченный орган на основании заключения комиссии, указанного в пункте 42.3 настоящего Порядка, принимает одно из следующих решений: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об установлении необходимости переноса сроков капитального ремонта конструктивного элемента и (или) инженерной системы многоквартирного дома на более ранний период с указанием предельного срока проведения капитального ремонта конструктивного элемента и (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или) инженерной системы;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об отсутствии необходимости переноса сроков капитального ремонта конструктивного элемента и (или) инженерной системы многоквартирного дома на более ранний период с указанием предельного срока проведения капитального ремонта конструктивного элемента и (ил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и) инженерной системы.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42.5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. Решение по вопросу, предусмотренному подпунктом 9 пункта 3 настоящего Порядка, принимается на основании заявки, представленной по форме приложения № 9 к настоящему Порядку, поступившей от органа местного самоуправления с приложением следующих документов: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1) Сведений о МКД по всем многоквартирным домам, по которым планируется выполнить замену видов работ;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копий протоколов общего собрания собственников помещений в многоквартирных домах, содержащих решения о переносе на более ранний период, и копий протоколов общего собрания собственников помещений в многоквартирных домах, содержащих решения о переносе на б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олее поздний период;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актов осмотров организаций, осуществляющих управление многоквартирными домами, конструктивных элементов, в том числе актов испытаний инженерных систем дома, или заключений специализированных организаций, содержащих выводы о состоянии конструктивных элеме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нтов и (или) инженерных систем в многоквартирных домах, в которых предлагается осуществить замену видов работ.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42.6. При рассмотрении вопроса, предусмотренного подпунктом 9 пункта 3 настоящего Порядка, комиссией оценивается техническая возможность такой замены, а также рассчитываться предельная стоимость работ, предлагаемых к замене.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З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амена вида капитального ремонта конструктивного элемента и (или) инженерной системы, предусмотренного на один год в одном многоквартирном доме, другим видом конструктивного элемента и (или) инженерной системы в другом многоквартирном доме, предусмотренным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Региональной программой на более поздний срок, осуществляется при условии равной либо меньшей стоимости последнего.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42.7. Уполномоченный орган на основании заключения комиссии, указанного в  настоящего Порядка, принимает одно из следующих решений: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об установлении необходимости замены вида капитального ремонта конструктивного элемента и (или) инженерной системы, предусмотренного на один год в одном многоквартирном доме, другим видом конструктивного элемента и (или) инженерной системы в другом много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квартирном доме, предусмотренным Региональной программой на более поздний срок, и учете указанного решения при актуализации Региональной программы в соответствии со статьей 9 Закона Новосибирской области № 360-ОЗ;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о нецелесообразности замены вида капитального ремонта конструктивного элемента и (или) инженерной системы, предусмотренного на один год в одном многоквартирном доме, другим видом конструктивного элемента и (или) инженерной системы в другом многоквартирно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м доме, предусмотренным Региональной программой на более поздний срок.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14. Приложение № 3 изложить в редакции, согласно приложению № 1 к настоящему Порядку.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15. Приложение № 4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изложить в редакции, согласно приложению № 2 к настоящему Порядку.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16. Дополнить приложением № 8 согласно приложению № 3 к настоящему Порядку.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17. 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Дополнить приложением № 9 согласно приложению № 4 к настоящему Порядку.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Д.Н. Архипов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238 76 09</w:t>
      </w:r>
      <w:r>
        <w:rPr>
          <w:sz w:val="20"/>
        </w:rPr>
      </w:r>
      <w:r>
        <w:rPr>
          <w:sz w:val="20"/>
        </w:rPr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>
        <w:trPr>
          <w:trHeight w:val="14175"/>
        </w:trPr>
        <w:tc>
          <w:tcPr>
            <w:tcW w:w="10320" w:type="dxa"/>
            <w:textDirection w:val="lrTb"/>
            <w:noWrap w:val="false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В.М. </w:t>
                  </w:r>
                  <w:r>
                    <w:rPr>
                      <w:sz w:val="28"/>
                    </w:rPr>
                    <w:t xml:space="preserve">Знатков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Заместитель</w:t>
                  </w:r>
                  <w:r>
                    <w:rPr>
                      <w:sz w:val="28"/>
                      <w:szCs w:val="28"/>
                    </w:rPr>
                    <w:t xml:space="preserve"> Губернатора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  <w:szCs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       С.Н. </w:t>
                  </w:r>
                  <w:r>
                    <w:rPr>
                      <w:sz w:val="28"/>
                      <w:szCs w:val="28"/>
                    </w:rPr>
                    <w:t xml:space="preserve">Сёмка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vAlign w:val="bottom"/>
                  <w:vMerge w:val="restart"/>
                  <w:textDirection w:val="lrTb"/>
                  <w:noWrap w:val="false"/>
                </w:tcPr>
                <w:p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Заместитель</w:t>
                  </w:r>
                  <w:r>
                    <w:rPr>
                      <w:sz w:val="28"/>
                      <w:szCs w:val="28"/>
                    </w:rPr>
                    <w:t xml:space="preserve"> Председателя Правительства Новосибирской области – министра финансов и налоговой политики Новосибирской области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344" w:type="dxa"/>
                  <w:vAlign w:val="bottom"/>
                  <w:vMerge w:val="restart"/>
                  <w:textDirection w:val="lrTb"/>
                  <w:noWrap w:val="false"/>
                </w:tcPr>
                <w:p>
                  <w:pPr>
                    <w:ind w:right="-2943" w:firstLine="708"/>
                  </w:pPr>
                  <w:r/>
                  <w:r/>
                </w:p>
              </w:tc>
              <w:tc>
                <w:tcPr>
                  <w:tcW w:w="4197" w:type="dxa"/>
                  <w:vAlign w:val="bottom"/>
                  <w:vMerge w:val="restart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В.Ю. Голубенко</w:t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vAlign w:val="bottom"/>
                  <w:textDirection w:val="lrTb"/>
                  <w:noWrap w:val="false"/>
                </w:tcPr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Министр</w:t>
                  </w:r>
                  <w:r>
                    <w:rPr>
                      <w:sz w:val="28"/>
                      <w:szCs w:val="28"/>
                    </w:rPr>
                    <w:t xml:space="preserve"> юстиции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vAlign w:val="bottom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Министр</w:t>
                  </w:r>
                  <w:r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Д.Н. Архипов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И.А. Крюкля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Footnote Text Char"/>
    <w:link w:val="837"/>
    <w:uiPriority w:val="99"/>
    <w:rPr>
      <w:sz w:val="18"/>
    </w:rPr>
  </w:style>
  <w:style w:type="character" w:styleId="681">
    <w:name w:val="Endnote Text Char"/>
    <w:link w:val="840"/>
    <w:uiPriority w:val="99"/>
    <w:rPr>
      <w:sz w:val="20"/>
    </w:rPr>
  </w:style>
  <w:style w:type="paragraph" w:styleId="682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683">
    <w:name w:val="Heading 1"/>
    <w:basedOn w:val="682"/>
    <w:next w:val="682"/>
    <w:link w:val="853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684">
    <w:name w:val="Heading 2"/>
    <w:basedOn w:val="682"/>
    <w:next w:val="682"/>
    <w:link w:val="854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85">
    <w:name w:val="Heading 3"/>
    <w:basedOn w:val="682"/>
    <w:next w:val="682"/>
    <w:link w:val="855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686">
    <w:name w:val="Heading 4"/>
    <w:basedOn w:val="682"/>
    <w:next w:val="682"/>
    <w:link w:val="856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687">
    <w:name w:val="Heading 5"/>
    <w:basedOn w:val="682"/>
    <w:next w:val="682"/>
    <w:link w:val="857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88">
    <w:name w:val="Heading 6"/>
    <w:basedOn w:val="682"/>
    <w:next w:val="682"/>
    <w:link w:val="858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689">
    <w:name w:val="Heading 7"/>
    <w:basedOn w:val="682"/>
    <w:next w:val="682"/>
    <w:link w:val="859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690">
    <w:name w:val="Heading 8"/>
    <w:basedOn w:val="682"/>
    <w:next w:val="682"/>
    <w:link w:val="860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691">
    <w:name w:val="Heading 9"/>
    <w:basedOn w:val="682"/>
    <w:next w:val="682"/>
    <w:link w:val="861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2"/>
    <w:uiPriority w:val="99"/>
  </w:style>
  <w:style w:type="character" w:styleId="709" w:customStyle="1">
    <w:name w:val="Footer Char"/>
    <w:basedOn w:val="692"/>
    <w:uiPriority w:val="99"/>
  </w:style>
  <w:style w:type="character" w:styleId="710" w:customStyle="1">
    <w:name w:val="Caption Char"/>
    <w:uiPriority w:val="99"/>
  </w:style>
  <w:style w:type="table" w:styleId="711">
    <w:name w:val="Table Grid"/>
    <w:basedOn w:val="6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7">
    <w:name w:val="footnote text"/>
    <w:basedOn w:val="682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92"/>
    <w:uiPriority w:val="99"/>
    <w:unhideWhenUsed/>
    <w:rPr>
      <w:vertAlign w:val="superscript"/>
    </w:rPr>
  </w:style>
  <w:style w:type="paragraph" w:styleId="840">
    <w:name w:val="endnote text"/>
    <w:basedOn w:val="682"/>
    <w:link w:val="841"/>
    <w:uiPriority w:val="99"/>
    <w:semiHidden/>
    <w:unhideWhenUsed/>
    <w:pPr>
      <w:spacing w:after="0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92"/>
    <w:uiPriority w:val="99"/>
    <w:semiHidden/>
    <w:unhideWhenUsed/>
    <w:rPr>
      <w:vertAlign w:val="superscript"/>
    </w:rPr>
  </w:style>
  <w:style w:type="paragraph" w:styleId="843">
    <w:name w:val="toc 1"/>
    <w:basedOn w:val="682"/>
    <w:next w:val="682"/>
    <w:uiPriority w:val="39"/>
    <w:unhideWhenUsed/>
    <w:pPr>
      <w:spacing w:after="57"/>
    </w:pPr>
  </w:style>
  <w:style w:type="paragraph" w:styleId="84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4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4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4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4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4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5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5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52">
    <w:name w:val="table of figures"/>
    <w:basedOn w:val="682"/>
    <w:next w:val="682"/>
    <w:uiPriority w:val="99"/>
    <w:unhideWhenUsed/>
    <w:pPr>
      <w:spacing w:after="0"/>
    </w:pPr>
  </w:style>
  <w:style w:type="character" w:styleId="853" w:customStyle="1">
    <w:name w:val="Заголовок 1 Знак"/>
    <w:basedOn w:val="692"/>
    <w:link w:val="683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4" w:customStyle="1">
    <w:name w:val="Заголовок 2 Знак"/>
    <w:basedOn w:val="692"/>
    <w:link w:val="684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5" w:customStyle="1">
    <w:name w:val="Заголовок 3 Знак"/>
    <w:basedOn w:val="692"/>
    <w:link w:val="685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6" w:customStyle="1">
    <w:name w:val="Заголовок 4 Знак"/>
    <w:basedOn w:val="692"/>
    <w:link w:val="686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7" w:customStyle="1">
    <w:name w:val="Заголовок 5 Знак"/>
    <w:basedOn w:val="692"/>
    <w:link w:val="687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6 Знак"/>
    <w:basedOn w:val="692"/>
    <w:link w:val="688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9" w:customStyle="1">
    <w:name w:val="Заголовок 7 Знак"/>
    <w:basedOn w:val="692"/>
    <w:link w:val="689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60" w:customStyle="1">
    <w:name w:val="Заголовок 8 Знак"/>
    <w:basedOn w:val="692"/>
    <w:link w:val="690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1" w:customStyle="1">
    <w:name w:val="Заголовок 9 Знак"/>
    <w:basedOn w:val="692"/>
    <w:link w:val="691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2">
    <w:name w:val="Caption"/>
    <w:basedOn w:val="682"/>
    <w:next w:val="682"/>
    <w:uiPriority w:val="35"/>
    <w:semiHidden/>
    <w:unhideWhenUsed/>
    <w:qFormat/>
    <w:rPr>
      <w:b/>
      <w:bCs/>
      <w:sz w:val="18"/>
      <w:szCs w:val="18"/>
    </w:rPr>
  </w:style>
  <w:style w:type="paragraph" w:styleId="863">
    <w:name w:val="Title"/>
    <w:basedOn w:val="682"/>
    <w:next w:val="682"/>
    <w:link w:val="864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4" w:customStyle="1">
    <w:name w:val="Название Знак"/>
    <w:basedOn w:val="692"/>
    <w:link w:val="863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5">
    <w:name w:val="Subtitle"/>
    <w:basedOn w:val="682"/>
    <w:next w:val="682"/>
    <w:link w:val="866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66" w:customStyle="1">
    <w:name w:val="Подзаголовок Знак"/>
    <w:basedOn w:val="692"/>
    <w:link w:val="865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7">
    <w:name w:val="Strong"/>
    <w:basedOn w:val="692"/>
    <w:uiPriority w:val="22"/>
    <w:qFormat/>
    <w:rPr>
      <w:b/>
      <w:bCs/>
      <w:spacing w:val="0"/>
    </w:rPr>
  </w:style>
  <w:style w:type="character" w:styleId="868">
    <w:name w:val="Emphasis"/>
    <w:uiPriority w:val="20"/>
    <w:qFormat/>
    <w:rPr>
      <w:b/>
      <w:bCs/>
      <w:i/>
      <w:iCs/>
      <w:color w:val="auto"/>
    </w:rPr>
  </w:style>
  <w:style w:type="paragraph" w:styleId="869">
    <w:name w:val="No Spacing"/>
    <w:basedOn w:val="682"/>
    <w:uiPriority w:val="1"/>
    <w:qFormat/>
    <w:pPr>
      <w:spacing w:after="0"/>
    </w:pPr>
  </w:style>
  <w:style w:type="paragraph" w:styleId="870">
    <w:name w:val="List Paragraph"/>
    <w:basedOn w:val="682"/>
    <w:uiPriority w:val="34"/>
    <w:qFormat/>
    <w:pPr>
      <w:contextualSpacing/>
      <w:ind w:left="720"/>
    </w:pPr>
  </w:style>
  <w:style w:type="paragraph" w:styleId="871">
    <w:name w:val="Quote"/>
    <w:basedOn w:val="682"/>
    <w:next w:val="682"/>
    <w:link w:val="872"/>
    <w:uiPriority w:val="29"/>
    <w:qFormat/>
    <w:rPr>
      <w:color w:val="5a5a5a" w:themeColor="text1" w:themeTint="A5"/>
    </w:rPr>
  </w:style>
  <w:style w:type="character" w:styleId="872" w:customStyle="1">
    <w:name w:val="Цитата 2 Знак"/>
    <w:basedOn w:val="692"/>
    <w:link w:val="871"/>
    <w:uiPriority w:val="29"/>
    <w:rPr>
      <w:rFonts w:asciiTheme="minorHAnsi"/>
      <w:color w:val="5a5a5a" w:themeColor="text1" w:themeTint="A5"/>
    </w:rPr>
  </w:style>
  <w:style w:type="paragraph" w:styleId="873">
    <w:name w:val="Intense Quote"/>
    <w:basedOn w:val="682"/>
    <w:next w:val="682"/>
    <w:link w:val="874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74" w:customStyle="1">
    <w:name w:val="Выделенная цитата Знак"/>
    <w:basedOn w:val="692"/>
    <w:link w:val="873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5">
    <w:name w:val="Subtle Emphasis"/>
    <w:uiPriority w:val="19"/>
    <w:qFormat/>
    <w:rPr>
      <w:i/>
      <w:iCs/>
      <w:color w:val="5a5a5a" w:themeColor="text1" w:themeTint="A5"/>
    </w:rPr>
  </w:style>
  <w:style w:type="character" w:styleId="876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7">
    <w:name w:val="Subtle Reference"/>
    <w:uiPriority w:val="31"/>
    <w:qFormat/>
    <w:rPr>
      <w:smallCaps/>
    </w:rPr>
  </w:style>
  <w:style w:type="character" w:styleId="878">
    <w:name w:val="Intense Reference"/>
    <w:uiPriority w:val="32"/>
    <w:qFormat/>
    <w:rPr>
      <w:b/>
      <w:bCs/>
      <w:smallCaps/>
      <w:color w:val="auto"/>
    </w:rPr>
  </w:style>
  <w:style w:type="character" w:styleId="879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80">
    <w:name w:val="TOC Heading"/>
    <w:basedOn w:val="683"/>
    <w:next w:val="682"/>
    <w:uiPriority w:val="39"/>
    <w:semiHidden/>
    <w:unhideWhenUsed/>
    <w:qFormat/>
    <w:pPr>
      <w:outlineLvl w:val="9"/>
    </w:pPr>
  </w:style>
  <w:style w:type="paragraph" w:styleId="881">
    <w:name w:val="Header"/>
    <w:basedOn w:val="682"/>
    <w:link w:val="88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2" w:customStyle="1">
    <w:name w:val="Верхний колонтитул Знак"/>
    <w:basedOn w:val="692"/>
    <w:link w:val="881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83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84">
    <w:name w:val="Balloon Text"/>
    <w:basedOn w:val="682"/>
    <w:link w:val="885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692"/>
    <w:link w:val="884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86">
    <w:name w:val="annotation reference"/>
    <w:basedOn w:val="692"/>
    <w:uiPriority w:val="99"/>
    <w:semiHidden/>
    <w:unhideWhenUsed/>
    <w:rPr>
      <w:sz w:val="16"/>
      <w:szCs w:val="16"/>
    </w:rPr>
  </w:style>
  <w:style w:type="paragraph" w:styleId="887">
    <w:name w:val="annotation text"/>
    <w:basedOn w:val="682"/>
    <w:link w:val="888"/>
    <w:uiPriority w:val="99"/>
    <w:semiHidden/>
    <w:unhideWhenUsed/>
    <w:rPr>
      <w:sz w:val="20"/>
    </w:rPr>
  </w:style>
  <w:style w:type="character" w:styleId="888" w:customStyle="1">
    <w:name w:val="Текст примечания Знак"/>
    <w:basedOn w:val="692"/>
    <w:link w:val="887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91">
    <w:name w:val="Footer"/>
    <w:basedOn w:val="682"/>
    <w:link w:val="892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692"/>
    <w:link w:val="891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93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94" w:customStyle="1">
    <w:name w:val="заголовок 1"/>
    <w:basedOn w:val="682"/>
    <w:next w:val="682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95">
    <w:name w:val="Body Text"/>
    <w:basedOn w:val="682"/>
    <w:link w:val="896"/>
    <w:uiPriority w:val="99"/>
    <w:pPr>
      <w:jc w:val="both"/>
      <w:spacing w:before="0" w:after="0"/>
    </w:pPr>
    <w:rPr>
      <w:sz w:val="28"/>
      <w:szCs w:val="28"/>
    </w:rPr>
  </w:style>
  <w:style w:type="character" w:styleId="896" w:customStyle="1">
    <w:name w:val="Основной текст Знак"/>
    <w:basedOn w:val="692"/>
    <w:link w:val="895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897">
    <w:name w:val="Hyperlink"/>
    <w:basedOn w:val="69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0B386B-13A0-429A-89FF-82EC1444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12</cp:revision>
  <dcterms:created xsi:type="dcterms:W3CDTF">2023-07-03T07:20:00Z</dcterms:created>
  <dcterms:modified xsi:type="dcterms:W3CDTF">2023-11-03T10:26:22Z</dcterms:modified>
</cp:coreProperties>
</file>