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jc w:val="right"/>
        <w:tabs>
          <w:tab w:val="clear" w:pos="708" w:leader="none"/>
          <w:tab w:val="left" w:pos="26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</w:t>
      </w:r>
      <w:r>
        <w:rPr>
          <w:color w:val="000000" w:themeColor="text1"/>
          <w:sz w:val="28"/>
          <w:szCs w:val="28"/>
        </w:rPr>
      </w:r>
    </w:p>
    <w:p>
      <w:pPr>
        <w:pStyle w:val="653"/>
        <w:jc w:val="right"/>
        <w:tabs>
          <w:tab w:val="clear" w:pos="708" w:leader="none"/>
          <w:tab w:val="left" w:pos="26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постановления Правительства</w:t>
      </w:r>
      <w:r>
        <w:rPr>
          <w:color w:val="000000" w:themeColor="text1"/>
          <w:sz w:val="28"/>
          <w:szCs w:val="28"/>
        </w:rPr>
      </w:r>
    </w:p>
    <w:p>
      <w:pPr>
        <w:pStyle w:val="653"/>
        <w:jc w:val="right"/>
        <w:tabs>
          <w:tab w:val="clear" w:pos="708" w:leader="none"/>
          <w:tab w:val="left" w:pos="26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Новосибирской области</w:t>
      </w:r>
      <w:r>
        <w:rPr>
          <w:color w:val="000000" w:themeColor="text1"/>
          <w:sz w:val="28"/>
          <w:szCs w:val="28"/>
        </w:rPr>
      </w:r>
    </w:p>
    <w:p>
      <w:pPr>
        <w:pStyle w:val="73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3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3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65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</w:t>
      </w:r>
      <w:r>
        <w:rPr>
          <w:color w:val="000000" w:themeColor="text1"/>
          <w:sz w:val="28"/>
          <w:szCs w:val="28"/>
        </w:rPr>
        <w:t xml:space="preserve">в постановление Правительства </w:t>
      </w:r>
      <w:r>
        <w:rPr>
          <w:color w:val="000000" w:themeColor="text1"/>
          <w:sz w:val="28"/>
          <w:szCs w:val="28"/>
        </w:rPr>
      </w:r>
    </w:p>
    <w:p>
      <w:pPr>
        <w:pStyle w:val="65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Новосибирской области </w:t>
      </w:r>
      <w:r>
        <w:rPr>
          <w:color w:val="000000" w:themeColor="text1"/>
          <w:sz w:val="28"/>
          <w:szCs w:val="28"/>
        </w:rPr>
        <w:t xml:space="preserve">от 21.07.2017 № 112-п</w:t>
      </w:r>
      <w:r>
        <w:rPr>
          <w:color w:val="000000" w:themeColor="text1"/>
          <w:sz w:val="28"/>
          <w:szCs w:val="28"/>
        </w:rPr>
      </w:r>
    </w:p>
    <w:p>
      <w:pPr>
        <w:pStyle w:val="65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3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>
        <w:rPr>
          <w:b/>
          <w:color w:val="000000" w:themeColor="text1"/>
          <w:sz w:val="28"/>
          <w:szCs w:val="28"/>
        </w:rPr>
        <w:t xml:space="preserve">п о с т а н о в л я е т: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от 21.07.2017 № 112-п «Об установлении Порядка осуществления областными исполнительными органами государственной власти Новосибир</w:t>
      </w:r>
      <w:r>
        <w:rPr>
          <w:color w:val="000000" w:themeColor="text1"/>
          <w:sz w:val="28"/>
          <w:szCs w:val="28"/>
        </w:rPr>
        <w:t xml:space="preserve">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области» следующие изменения: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В наименовании, абзаце втором слова «государственной власти» исключить.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 В Порядке осуществле</w:t>
      </w:r>
      <w:r>
        <w:rPr>
          <w:color w:val="000000" w:themeColor="text1"/>
          <w:sz w:val="28"/>
          <w:szCs w:val="28"/>
        </w:rPr>
        <w:t xml:space="preserve">ния областными исполнительными органами государстве</w:t>
      </w:r>
      <w:r>
        <w:rPr>
          <w:color w:val="000000" w:themeColor="text1"/>
          <w:sz w:val="28"/>
          <w:szCs w:val="28"/>
        </w:rPr>
        <w:t xml:space="preserve">нной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области: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 в наименовании, пункте 1 </w:t>
      </w:r>
      <w:r>
        <w:rPr>
          <w:color w:val="000000" w:themeColor="text1"/>
          <w:sz w:val="28"/>
          <w:szCs w:val="28"/>
        </w:rPr>
        <w:t xml:space="preserve">слова «государственной власти» исключить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 пункт 7 дополнить абзацем следующего содержания: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«Решения о проведении проверки, о продлении срока проведения проверки утверждаются приказом руководителя (заместителя руководителя) учредителя.»;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 в подпун</w:t>
      </w:r>
      <w:r>
        <w:rPr>
          <w:color w:val="000000" w:themeColor="text1"/>
          <w:sz w:val="28"/>
          <w:szCs w:val="28"/>
        </w:rPr>
        <w:t xml:space="preserve">ктах 4, 6 пункта 8 слова «правовой акт» в соответствующем падеже заменить словом «приказ» в соответ</w:t>
      </w:r>
      <w:r>
        <w:rPr>
          <w:color w:val="000000" w:themeColor="text1"/>
          <w:sz w:val="28"/>
          <w:szCs w:val="28"/>
        </w:rPr>
        <w:t xml:space="preserve">ствующем падеже;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4) пункт 9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«9. Проведение плановых проверок осуществляется в соответствии с годовым планом проведения проверок, утверждаемым приказом учредителя до 1 октября года, предшествующего году проведения плановых проверок (далее - План). 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Включение госуда</w:t>
      </w:r>
      <w:r>
        <w:rPr>
          <w:color w:val="000000" w:themeColor="text1"/>
          <w:sz w:val="28"/>
          <w:szCs w:val="28"/>
          <w:highlight w:val="white"/>
        </w:rPr>
        <w:t xml:space="preserve">рственного учреждения Новосибирской области в План осуществляется исходя из присвоенной ему учредителем категории риска (высокая, средняя, низкая). Оценка рисков проводится учредителем в установленном им порядке с учетом, в том числе, следующих критериев: 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1) периодичность проведения проверок, установленная настоящим пунктом; 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2) объемы финансового обеспечения деятельности государственных учреждений Новосибирской области в проверяемые отчетные периоды;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3) наличие (отсутствие) в проверяемом периоде значительных изменений в деятельности государственных учреждений Новосибирской области, в том числе в организационной структуре (изменение типа учреждения, реорганизация юридического ли</w:t>
      </w:r>
      <w:r>
        <w:rPr>
          <w:color w:val="000000" w:themeColor="text1"/>
          <w:sz w:val="28"/>
          <w:szCs w:val="28"/>
          <w:highlight w:val="white"/>
        </w:rPr>
        <w:t xml:space="preserve">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4) значения показателей качества финансового м</w:t>
      </w:r>
      <w:r>
        <w:rPr>
          <w:color w:val="000000" w:themeColor="text1"/>
          <w:sz w:val="28"/>
          <w:szCs w:val="28"/>
          <w:highlight w:val="white"/>
        </w:rPr>
        <w:t xml:space="preserve">енеджмента государственных учреждений Новосибирской области, определяемые с учетом результатов проведения мониторинга качества финансового менеджмента в порядке, принятом в целях реализации положений статьи 160.2-1 Бюджетного кодекса Российской Федерации, 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5) участие государственных учреждений Новосибирской области в реализации национальных проектов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6) наличие нарушений, выявленных балансовой комиссией по результатам анализа результатов финансово-хозяйственной деятельности учреждения, планов финансово-хозяйственной деятельности и бизнес-планов за год, предшествующий году формирования плана, 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Иные критерии отнесения государственного учреждения Новосибирской области к определенной категории риска могут устанавливаться учредителем исходя из специфики правового регулирования государственного учреждения Новосибирской области, отраслевой специфики.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Основаниями первоочередного включе</w:t>
      </w:r>
      <w:r>
        <w:rPr>
          <w:color w:val="000000" w:themeColor="text1"/>
          <w:sz w:val="28"/>
          <w:szCs w:val="28"/>
          <w:highlight w:val="white"/>
        </w:rPr>
        <w:t xml:space="preserve">ния государственного учреждения Новосибирской области в План являются поручения Губернатора Новосибирской области, неисполненные на дату формирования Плана, а также факты обращений, запросов органов прокуратуры, правоохранительных органов, иных государстве</w:t>
      </w:r>
      <w:r>
        <w:rPr>
          <w:color w:val="000000" w:themeColor="text1"/>
          <w:sz w:val="28"/>
          <w:szCs w:val="28"/>
          <w:highlight w:val="white"/>
        </w:rPr>
        <w:t xml:space="preserve">нных органов, обращений граждан, юридических лиц, содержащие информацию о нарушениях либо признаках нарушений требований законодательства Российской Федерации, регламентирующего деятельность государственных учреждений Новосибирской области, в текущем году.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Периодичность проведения проверок в отношении одного государственного учреждения Новосибирской области должна составлять не реже одного раза в три года, за исключением случаев, установленных пунктом 10 настоящего Порядка.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Плане указываются: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 наименование проверяемого государственного учреждения Новосибирской области;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 наименование учредителя, проводящего проверку;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 дата начала и окончания проведения проверки (срок проверки).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 размещается учредителем не позднее пяти</w:t>
      </w:r>
      <w:r>
        <w:rPr>
          <w:color w:val="000000" w:themeColor="text1"/>
          <w:sz w:val="28"/>
          <w:szCs w:val="28"/>
        </w:rPr>
        <w:t xml:space="preserve"> рабочих дней со дня его утверждения на официальном сайте учредителя в информационно-телекоммуникационной сети «Интернет» (далее – сеть «Интернет») и в государственной информационной системе Новосибирской области «Контроль» (далее – ГИС НСО «Контроль»).»;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tabs>
          <w:tab w:val="clear" w:pos="708" w:leader="none"/>
          <w:tab w:val="left" w:pos="864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 в пункте 11: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tabs>
          <w:tab w:val="clear" w:pos="708" w:leader="none"/>
          <w:tab w:val="left" w:pos="864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 слова «правовым актом» заменить словом «приказом»;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tabs>
          <w:tab w:val="clear" w:pos="708" w:leader="none"/>
          <w:tab w:val="left" w:pos="864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дополнить абзацем следующего содержания: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tabs>
          <w:tab w:val="clear" w:pos="708" w:leader="none"/>
          <w:tab w:val="left" w:pos="864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«Учредитель уведомляет государственное учреждение Новосибирской области о проведении проверки путем направления ему копии приказа о проведении проверки в срок не позднее чем за три рабочих дня до даты начала проведения проверки.»;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 в абзаце первом пунк</w:t>
      </w:r>
      <w:r>
        <w:rPr>
          <w:color w:val="000000" w:themeColor="text1"/>
          <w:sz w:val="28"/>
          <w:szCs w:val="28"/>
        </w:rPr>
        <w:t xml:space="preserve">та 12, в пункте 15 слова «правовой акт» в соответствующем падеже заменить словом «приказ» в</w:t>
      </w:r>
      <w:r>
        <w:rPr>
          <w:color w:val="000000" w:themeColor="text1"/>
          <w:sz w:val="28"/>
          <w:szCs w:val="28"/>
        </w:rPr>
        <w:t xml:space="preserve"> соответствующем падеже;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 в пункте 20 слова «правовой акт» заменить словами «решение, которое оформляется приказом,»;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в пункте 22 слова «правовой акт» в соответствующем падеже заменить словом «приказ» в</w:t>
      </w:r>
      <w:r>
        <w:rPr>
          <w:color w:val="000000" w:themeColor="text1"/>
          <w:sz w:val="28"/>
          <w:szCs w:val="28"/>
        </w:rPr>
        <w:t xml:space="preserve"> соответствующем падеже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 </w:t>
      </w:r>
      <w:r>
        <w:rPr>
          <w:color w:val="000000" w:themeColor="text1"/>
          <w:sz w:val="28"/>
          <w:szCs w:val="28"/>
        </w:rPr>
        <w:t xml:space="preserve">в пункте 24: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 абзац первый изложить в следующей редакции: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«Срок проведения камеральной и выездной проверки составляет не более 30 рабочих дней.»;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в абзаце втором слова «путем </w:t>
      </w:r>
      <w:r>
        <w:rPr>
          <w:color w:val="000000" w:themeColor="text1"/>
          <w:sz w:val="28"/>
          <w:szCs w:val="28"/>
        </w:rPr>
        <w:t xml:space="preserve">принятия соответствующего правового акта учредителя, но не более чем на двадцать рабочих дней» заменить словами «приказом учредителя, при этом общий срок проведения проверки с учетом продлений срока ее проведения не может составлять более 50 рабочих дней»;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10) в пункте 28 слов</w:t>
      </w:r>
      <w:r>
        <w:rPr>
          <w:color w:val="000000" w:themeColor="text1"/>
          <w:sz w:val="28"/>
          <w:szCs w:val="28"/>
        </w:rPr>
        <w:t xml:space="preserve">о «составляется» заменить словом «оформляется»;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11) в подпункте 3 пункта 29 слова «правового акта» заменить словом «приказа»;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12) в пункте 32: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 абзац первый изложить в следующей редакции: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«Акт проверки оформляется в двух экземплярах в течение пяти рабочих дней со дня окончания проверки. Оформление акта включает в себя составление акта и его подписание должностным лицом (должностными лицами) учреди</w:t>
      </w:r>
      <w:r>
        <w:rPr>
          <w:color w:val="000000" w:themeColor="text1"/>
          <w:sz w:val="28"/>
          <w:szCs w:val="28"/>
        </w:rPr>
        <w:t xml:space="preserve">теля, проводившим (проводившими) проверку. Один экземпляр акта проверки в течение пяти рабочих дней со дня его подписания вручается руководителю государственного учреждения Новосибирской области под расписку либо направляется ему посредством почтовой связи</w:t>
      </w:r>
      <w:r>
        <w:rPr>
          <w:color w:val="000000" w:themeColor="text1"/>
          <w:sz w:val="28"/>
          <w:szCs w:val="28"/>
        </w:rPr>
        <w:t xml:space="preserve"> заказным письмом с уведомлением о вручении, которое приобщается к экземпляру акта проверки учредителя, или посредством государственной информационной системы «Система электронного документооборота и делопроизводства Правительства Новосибирской области».»;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абзац третий дополнить словами «или посредством государственной информационной системы «Система электронного документооборота и делопроизводства Правительства Новосибирской области»;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13) в пункте 33: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 в абзаце первом слово «десяти» заменить цифрой «15», после слов «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отдельных положений» дополнить словами «(далее - возражения)»;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абзац второй изложить в следующей редакции: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«Возражения, представленные в установленный срок, приобщаются к материалам проверки. Возражения, представленные после установленного срока, рассмотрению не подлежат и возвращаются государственному учреждению Новосибирской области.»;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14) абзац первый пункта 34 изложить в следующей редакции:</w:t>
      </w:r>
      <w:r>
        <w:rPr>
          <w:color w:val="000000" w:themeColor="text1"/>
          <w:sz w:val="28"/>
          <w:szCs w:val="28"/>
        </w:rPr>
      </w:r>
    </w:p>
    <w:p>
      <w:pPr>
        <w:pStyle w:val="748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«Акт проверки, возражения (в случае их поступления), а также иные материалы проверки подлежат рассмотрению учредителем в срок не более 50 рабочих дней со дня оформления акта проверки государственным учреждением Новосибирской области.»;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15) пункт 37 дополнить абзацем следующего содержания:</w:t>
      </w:r>
      <w:r>
        <w:rPr>
          <w:color w:val="000000" w:themeColor="text1"/>
          <w:sz w:val="28"/>
          <w:szCs w:val="28"/>
        </w:rPr>
      </w:r>
    </w:p>
    <w:p>
      <w:pPr>
        <w:pStyle w:val="653"/>
        <w:numPr>
          <w:ilvl w:val="0"/>
          <w:numId w:val="0"/>
        </w:num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color w:val="000000" w:themeColor="text1"/>
          <w:sz w:val="28"/>
          <w:szCs w:val="28"/>
        </w:rPr>
        <w:t xml:space="preserve">«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В случае выявления по результатам проверок действий (бездействия), содержащих признаки административного правонарушения, материалы проверки направляются в областной исполнительный орган Новосибирской области, 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 xml:space="preserve">осуществляющий функции по контролю и надзору в финансово-бюджетной сфере.</w:t>
      </w:r>
      <w:r>
        <w:rPr>
          <w:color w:val="000000" w:themeColor="text1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16) пункт 39 изложить в следующей редакции: 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39. Приказ о проведении проверки, о продлении срока проведения проверки, акт проверки, требование, решение, принятое в соответствии с пунктом 35 настоящего Порядка,</w:t>
      </w:r>
      <w:r>
        <w:rPr>
          <w:color w:val="000000" w:themeColor="text1"/>
          <w:sz w:val="28"/>
          <w:szCs w:val="28"/>
        </w:rPr>
        <w:t xml:space="preserve"> отчет об исполнении требования </w:t>
      </w:r>
      <w:r>
        <w:rPr>
          <w:color w:val="000000" w:themeColor="text1"/>
          <w:sz w:val="28"/>
          <w:szCs w:val="28"/>
        </w:rPr>
        <w:t xml:space="preserve">подлежат размещению в ГИС НСО «Контроль» в срок не позднее 10 рабочих дней со дня подписания указанных документов.</w:t>
      </w:r>
      <w:r>
        <w:rPr>
          <w:color w:val="000000" w:themeColor="text1"/>
          <w:sz w:val="28"/>
          <w:szCs w:val="28"/>
        </w:rPr>
      </w:r>
    </w:p>
    <w:p>
      <w:pPr>
        <w:pStyle w:val="65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о результатах проведенной проверки размещается на официальном сайте учредителя в сети «Интернет» в срок не позднее 10 рабочих дней со дня подписания решения, принятого в соответствии с пунктом 35 настоящего Порядка.».</w:t>
      </w:r>
      <w:r>
        <w:rPr>
          <w:color w:val="000000" w:themeColor="text1"/>
          <w:sz w:val="28"/>
          <w:szCs w:val="28"/>
        </w:rPr>
      </w:r>
    </w:p>
    <w:p>
      <w:pPr>
        <w:pStyle w:val="653"/>
        <w:ind w:right="-2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53"/>
        <w:ind w:right="-2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53"/>
        <w:ind w:right="-2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5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color w:val="000000" w:themeColor="text1"/>
          <w:sz w:val="28"/>
          <w:szCs w:val="28"/>
        </w:rPr>
      </w:r>
    </w:p>
    <w:p>
      <w:pPr>
        <w:pStyle w:val="65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0"/>
          <w:szCs w:val="20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0"/>
          <w:szCs w:val="20"/>
        </w:rPr>
        <w:t xml:space="preserve">С.Л. Шарпф</w:t>
      </w:r>
      <w:r>
        <w:rPr>
          <w:color w:val="000000" w:themeColor="text1"/>
          <w:sz w:val="20"/>
          <w:szCs w:val="20"/>
        </w:rPr>
      </w:r>
    </w:p>
    <w:p>
      <w:pPr>
        <w:pStyle w:val="653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238 63 84</w:t>
      </w:r>
      <w:r>
        <w:rPr>
          <w:bCs/>
          <w:color w:val="000000" w:themeColor="text1"/>
          <w:sz w:val="20"/>
          <w:szCs w:val="20"/>
        </w:rPr>
      </w:r>
    </w:p>
    <w:p>
      <w:pPr>
        <w:pStyle w:val="653"/>
        <w:jc w:val="both"/>
        <w:rPr>
          <w:bCs/>
          <w:color w:val="000000" w:themeColor="text1"/>
          <w:sz w:val="20"/>
          <w:szCs w:val="20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7" w:header="709" w:footer="0" w:gutter="0"/>
          <w:cols w:num="1" w:sep="0" w:space="1701" w:equalWidth="1"/>
          <w:docGrid w:linePitch="360"/>
          <w:titlePg/>
        </w:sectPr>
      </w:pPr>
      <w:r>
        <w:rPr>
          <w:bCs/>
          <w:color w:val="000000" w:themeColor="text1"/>
          <w:sz w:val="20"/>
          <w:szCs w:val="20"/>
        </w:rPr>
      </w:r>
      <w:r>
        <w:rPr>
          <w:bCs/>
          <w:color w:val="000000" w:themeColor="text1"/>
          <w:sz w:val="20"/>
          <w:szCs w:val="20"/>
        </w:rPr>
      </w:r>
    </w:p>
    <w:p>
      <w:pPr>
        <w:pStyle w:val="65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65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СОГЛАСОВАНО:</w:t>
      </w:r>
      <w:r>
        <w:rPr>
          <w:color w:val="000000" w:themeColor="text1"/>
          <w:sz w:val="28"/>
          <w:szCs w:val="28"/>
        </w:rPr>
      </w:r>
    </w:p>
    <w:tbl>
      <w:tblPr>
        <w:tblW w:w="31448" w:type="dxa"/>
        <w:tblInd w:w="-284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64"/>
        <w:gridCol w:w="283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47" w:type="dxa"/>
            <w:textDirection w:val="lrTb"/>
            <w:noWrap w:val="false"/>
          </w:tcPr>
          <w:p>
            <w:pPr>
              <w:pStyle w:val="653"/>
              <w:tabs>
                <w:tab w:val="clear" w:pos="708" w:leader="none"/>
                <w:tab w:val="left" w:pos="9315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64" w:type="dxa"/>
            <w:textDirection w:val="lrTb"/>
            <w:noWrap w:val="false"/>
          </w:tcPr>
          <w:tbl>
            <w:tblPr>
              <w:tblW w:w="10103" w:type="dxa"/>
              <w:tblInd w:w="0" w:type="dxa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133"/>
              <w:gridCol w:w="511"/>
              <w:gridCol w:w="3459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33" w:type="dxa"/>
                  <w:textDirection w:val="lrTb"/>
                  <w:noWrap w:val="false"/>
                </w:tcPr>
                <w:p>
                  <w:pPr>
                    <w:pStyle w:val="653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1" w:type="dxa"/>
                  <w:textDirection w:val="lrTb"/>
                  <w:noWrap w:val="false"/>
                </w:tcPr>
                <w:p>
                  <w:pPr>
                    <w:pStyle w:val="653"/>
                    <w:ind w:left="-55" w:firstLine="55"/>
                    <w:jc w:val="both"/>
                    <w:rPr>
                      <w:rFonts w:cs="Arial" w:cstheme="min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cs="Arial" w:cstheme="minorBidi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cs="Arial" w:cstheme="minorBidi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59" w:type="dxa"/>
                  <w:textDirection w:val="lrTb"/>
                  <w:noWrap w:val="false"/>
                </w:tcPr>
                <w:p>
                  <w:pPr>
                    <w:pStyle w:val="653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В.М. Знатков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pStyle w:val="653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33" w:type="dxa"/>
                  <w:textDirection w:val="lrTb"/>
                  <w:noWrap w:val="false"/>
                </w:tcPr>
                <w:p>
                  <w:pPr>
                    <w:pStyle w:val="653"/>
                    <w:ind w:left="-67"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1" w:type="dxa"/>
                  <w:textDirection w:val="lrTb"/>
                  <w:noWrap w:val="false"/>
                </w:tcPr>
                <w:p>
                  <w:pPr>
                    <w:pStyle w:val="653"/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59" w:type="dxa"/>
                  <w:textDirection w:val="lrTb"/>
                  <w:noWrap w:val="false"/>
                </w:tcPr>
                <w:p>
                  <w:pPr>
                    <w:pStyle w:val="653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33" w:type="dxa"/>
                  <w:textDirection w:val="lrTb"/>
                  <w:noWrap w:val="false"/>
                </w:tcPr>
                <w:p>
                  <w:pPr>
                    <w:pStyle w:val="653"/>
                    <w:ind w:left="-67"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pStyle w:val="653"/>
                    <w:ind w:left="-67"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1" w:type="dxa"/>
                  <w:textDirection w:val="lrTb"/>
                  <w:noWrap w:val="false"/>
                </w:tcPr>
                <w:p>
                  <w:pPr>
                    <w:pStyle w:val="653"/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59" w:type="dxa"/>
                  <w:textDirection w:val="lrTb"/>
                  <w:noWrap w:val="false"/>
                </w:tcPr>
                <w:p>
                  <w:pPr>
                    <w:pStyle w:val="653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Т.Н. Деркач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pStyle w:val="653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«___»________2024 г.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33" w:type="dxa"/>
                  <w:textDirection w:val="lrTb"/>
                  <w:noWrap w:val="false"/>
                </w:tcPr>
                <w:p>
                  <w:pPr>
                    <w:pStyle w:val="653"/>
                    <w:ind w:left="-67"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1" w:type="dxa"/>
                  <w:textDirection w:val="lrTb"/>
                  <w:noWrap w:val="false"/>
                </w:tcPr>
                <w:p>
                  <w:pPr>
                    <w:pStyle w:val="653"/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59" w:type="dxa"/>
                  <w:textDirection w:val="lrTb"/>
                  <w:noWrap w:val="false"/>
                </w:tcPr>
                <w:p>
                  <w:pPr>
                    <w:pStyle w:val="653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33" w:type="dxa"/>
                  <w:textDirection w:val="lrTb"/>
                  <w:noWrap w:val="false"/>
                </w:tcPr>
                <w:p>
                  <w:pPr>
                    <w:pStyle w:val="653"/>
                    <w:ind w:left="-67"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Начальник контрольного управления Новосибирской области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1" w:type="dxa"/>
                  <w:textDirection w:val="lrTb"/>
                  <w:noWrap w:val="false"/>
                </w:tcPr>
                <w:p>
                  <w:pPr>
                    <w:pStyle w:val="653"/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59" w:type="dxa"/>
                  <w:textDirection w:val="lrTb"/>
                  <w:noWrap w:val="false"/>
                </w:tcPr>
                <w:p>
                  <w:pPr>
                    <w:pStyle w:val="653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С.Л. Шарпф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pStyle w:val="653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33" w:type="dxa"/>
                  <w:textDirection w:val="lrTb"/>
                  <w:noWrap w:val="false"/>
                </w:tcPr>
                <w:p>
                  <w:pPr>
                    <w:pStyle w:val="653"/>
                    <w:ind w:left="-67"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1" w:type="dxa"/>
                  <w:textDirection w:val="lrTb"/>
                  <w:noWrap w:val="false"/>
                </w:tcPr>
                <w:p>
                  <w:pPr>
                    <w:pStyle w:val="653"/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59" w:type="dxa"/>
                  <w:textDirection w:val="lrTb"/>
                  <w:noWrap w:val="false"/>
                </w:tcPr>
                <w:p>
                  <w:pPr>
                    <w:pStyle w:val="653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33" w:type="dxa"/>
                  <w:textDirection w:val="lrTb"/>
                  <w:noWrap w:val="false"/>
                </w:tcPr>
                <w:p>
                  <w:pPr>
                    <w:pStyle w:val="653"/>
                    <w:ind w:left="-67"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Начальник отдела административного производства контрольного управления Новосибирской области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1" w:type="dxa"/>
                  <w:textDirection w:val="lrTb"/>
                  <w:noWrap w:val="false"/>
                </w:tcPr>
                <w:p>
                  <w:pPr>
                    <w:pStyle w:val="653"/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59" w:type="dxa"/>
                  <w:textDirection w:val="lrTb"/>
                  <w:noWrap w:val="false"/>
                </w:tcPr>
                <w:p>
                  <w:pPr>
                    <w:pStyle w:val="653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Н.В. Грачева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pStyle w:val="653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      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653"/>
              <w:rPr>
                <w:rFonts w:ascii="Calibri" w:hAnsi="Calibri" w:eastAsia="Calibri" w:cs="Arial" w:asciiTheme="minorHAnsi" w:hAnsiTheme="minorHAnsi" w:eastAsiaTheme="minorHAnsi" w:cstheme="minorBidi"/>
                <w:color w:val="000000" w:themeColor="text1"/>
              </w:rPr>
            </w:pPr>
            <w:r>
              <w:rPr>
                <w:rFonts w:ascii="Calibri" w:hAnsi="Calibri" w:eastAsia="Calibri" w:cs="Arial" w:eastAsiaTheme="minorHAnsi" w:cstheme="minorBidi"/>
                <w:color w:val="000000" w:themeColor="text1"/>
                <w:lang w:eastAsia="en-US"/>
              </w:rPr>
            </w:r>
            <w:r>
              <w:rPr>
                <w:rFonts w:ascii="Calibri" w:hAnsi="Calibri" w:eastAsia="Calibri" w:cs="Arial" w:asciiTheme="minorHAnsi" w:hAnsiTheme="minorHAnsi" w:eastAsiaTheme="minorHAnsi" w:cstheme="minorBidi"/>
                <w:color w:val="000000" w:themeColor="text1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53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653"/>
        <w:rPr>
          <w:bCs/>
          <w:color w:val="000000" w:themeColor="text1"/>
          <w:sz w:val="20"/>
          <w:szCs w:val="20"/>
        </w:rPr>
      </w:pPr>
      <w:r>
        <w:rPr>
          <w:color w:val="000000" w:themeColor="text1"/>
        </w:rPr>
      </w:r>
      <w:r>
        <w:rPr>
          <w:bCs/>
          <w:color w:val="000000" w:themeColor="text1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7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  <w:r/>
  </w:p>
  <w:p>
    <w:pPr>
      <w:pStyle w:val="74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65"/>
    <w:uiPriority w:val="99"/>
    <w:unhideWhenUsed/>
    <w:rPr>
      <w:vertAlign w:val="superscript"/>
    </w:rPr>
  </w:style>
  <w:style w:type="character" w:styleId="180">
    <w:name w:val="endnote reference"/>
    <w:basedOn w:val="665"/>
    <w:uiPriority w:val="99"/>
    <w:semiHidden/>
    <w:unhideWhenUsed/>
    <w:rPr>
      <w:vertAlign w:val="superscript"/>
    </w:rPr>
  </w:style>
  <w:style w:type="paragraph" w:styleId="653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54">
    <w:name w:val="Heading 1"/>
    <w:basedOn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er Char"/>
    <w:basedOn w:val="665"/>
    <w:uiPriority w:val="99"/>
    <w:qFormat/>
  </w:style>
  <w:style w:type="character" w:styleId="664">
    <w:name w:val="Caption Char"/>
    <w:uiPriority w:val="99"/>
    <w:qFormat/>
  </w:style>
  <w:style w:type="character" w:styleId="665" w:default="1">
    <w:name w:val="Default Paragraph Font"/>
    <w:uiPriority w:val="1"/>
    <w:semiHidden/>
    <w:unhideWhenUsed/>
    <w:qFormat/>
  </w:style>
  <w:style w:type="character" w:styleId="666" w:customStyle="1">
    <w:name w:val="Title Char"/>
    <w:basedOn w:val="665"/>
    <w:uiPriority w:val="10"/>
    <w:qFormat/>
    <w:rPr>
      <w:sz w:val="48"/>
      <w:szCs w:val="48"/>
    </w:rPr>
  </w:style>
  <w:style w:type="character" w:styleId="667" w:customStyle="1">
    <w:name w:val="Subtitle Char"/>
    <w:basedOn w:val="665"/>
    <w:uiPriority w:val="11"/>
    <w:qFormat/>
    <w:rPr>
      <w:sz w:val="24"/>
      <w:szCs w:val="24"/>
    </w:rPr>
  </w:style>
  <w:style w:type="character" w:styleId="668" w:customStyle="1">
    <w:name w:val="Quote Char"/>
    <w:uiPriority w:val="29"/>
    <w:qFormat/>
    <w:rPr>
      <w:i/>
    </w:rPr>
  </w:style>
  <w:style w:type="character" w:styleId="669" w:customStyle="1">
    <w:name w:val="Intense Quote Char"/>
    <w:uiPriority w:val="30"/>
    <w:qFormat/>
    <w:rPr>
      <w:i/>
    </w:rPr>
  </w:style>
  <w:style w:type="character" w:styleId="670" w:customStyle="1">
    <w:name w:val="Footnote Text Char"/>
    <w:uiPriority w:val="99"/>
    <w:qFormat/>
    <w:rPr>
      <w:sz w:val="18"/>
    </w:rPr>
  </w:style>
  <w:style w:type="character" w:styleId="671" w:customStyle="1">
    <w:name w:val="Endnote Text Char"/>
    <w:uiPriority w:val="99"/>
    <w:qFormat/>
    <w:rPr>
      <w:sz w:val="20"/>
    </w:rPr>
  </w:style>
  <w:style w:type="character" w:styleId="672" w:customStyle="1">
    <w:name w:val="Heading 1 Char"/>
    <w:basedOn w:val="665"/>
    <w:uiPriority w:val="9"/>
    <w:qFormat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5"/>
    <w:uiPriority w:val="9"/>
    <w:qFormat/>
    <w:rPr>
      <w:rFonts w:ascii="Arial" w:hAnsi="Arial" w:eastAsia="Arial" w:cs="Arial"/>
      <w:sz w:val="34"/>
    </w:rPr>
  </w:style>
  <w:style w:type="character" w:styleId="674" w:customStyle="1">
    <w:name w:val="Heading 3 Char"/>
    <w:basedOn w:val="665"/>
    <w:uiPriority w:val="9"/>
    <w:qFormat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Заголовок Знак"/>
    <w:basedOn w:val="665"/>
    <w:uiPriority w:val="10"/>
    <w:qFormat/>
    <w:rPr>
      <w:sz w:val="48"/>
      <w:szCs w:val="48"/>
    </w:rPr>
  </w:style>
  <w:style w:type="character" w:styleId="682" w:customStyle="1">
    <w:name w:val="Подзаголовок Знак"/>
    <w:basedOn w:val="665"/>
    <w:uiPriority w:val="11"/>
    <w:qFormat/>
    <w:rPr>
      <w:sz w:val="24"/>
      <w:szCs w:val="24"/>
    </w:rPr>
  </w:style>
  <w:style w:type="character" w:styleId="683" w:customStyle="1">
    <w:name w:val="Цитата 2 Знак"/>
    <w:uiPriority w:val="29"/>
    <w:qFormat/>
    <w:rPr>
      <w:i/>
    </w:rPr>
  </w:style>
  <w:style w:type="character" w:styleId="684" w:customStyle="1">
    <w:name w:val="Выделенная цитата Знак"/>
    <w:uiPriority w:val="30"/>
    <w:qFormat/>
    <w:rPr>
      <w:i/>
    </w:rPr>
  </w:style>
  <w:style w:type="character" w:styleId="685" w:customStyle="1">
    <w:name w:val="Верхний колонтитул Знак1"/>
    <w:basedOn w:val="665"/>
    <w:uiPriority w:val="99"/>
    <w:qFormat/>
  </w:style>
  <w:style w:type="character" w:styleId="686" w:customStyle="1">
    <w:name w:val="Footer Char"/>
    <w:basedOn w:val="665"/>
    <w:uiPriority w:val="99"/>
    <w:qFormat/>
  </w:style>
  <w:style w:type="character" w:styleId="687" w:customStyle="1">
    <w:name w:val="Нижний колонтитул Знак1"/>
    <w:uiPriority w:val="99"/>
    <w:qFormat/>
  </w:style>
  <w:style w:type="character" w:styleId="688" w:customStyle="1">
    <w:name w:val="Текст сноски Знак"/>
    <w:uiPriority w:val="99"/>
    <w:qFormat/>
    <w:rPr>
      <w:sz w:val="18"/>
    </w:rPr>
  </w:style>
  <w:style w:type="character" w:styleId="689">
    <w:name w:val="Привязка сноски"/>
    <w:rPr>
      <w:vertAlign w:val="superscript"/>
    </w:rPr>
  </w:style>
  <w:style w:type="character" w:styleId="690">
    <w:name w:val="Footnote Characters"/>
    <w:basedOn w:val="665"/>
    <w:uiPriority w:val="99"/>
    <w:unhideWhenUsed/>
    <w:qFormat/>
    <w:rPr>
      <w:vertAlign w:val="superscript"/>
    </w:rPr>
  </w:style>
  <w:style w:type="character" w:styleId="691" w:customStyle="1">
    <w:name w:val="Текст концевой сноски Знак"/>
    <w:uiPriority w:val="99"/>
    <w:qFormat/>
    <w:rPr>
      <w:sz w:val="20"/>
    </w:rPr>
  </w:style>
  <w:style w:type="character" w:styleId="692">
    <w:name w:val="Привязка концевой сноски"/>
    <w:rPr>
      <w:vertAlign w:val="superscript"/>
    </w:rPr>
  </w:style>
  <w:style w:type="character" w:styleId="693">
    <w:name w:val="Endnote Characters"/>
    <w:basedOn w:val="665"/>
    <w:uiPriority w:val="99"/>
    <w:semiHidden/>
    <w:unhideWhenUsed/>
    <w:qFormat/>
    <w:rPr>
      <w:vertAlign w:val="superscript"/>
    </w:rPr>
  </w:style>
  <w:style w:type="character" w:styleId="694" w:customStyle="1">
    <w:name w:val="Текст выноски Знак"/>
    <w:basedOn w:val="665"/>
    <w:uiPriority w:val="99"/>
    <w:semiHidden/>
    <w:qFormat/>
    <w:rPr>
      <w:rFonts w:ascii="Segoe UI" w:hAnsi="Segoe UI" w:cs="Segoe UI"/>
      <w:sz w:val="18"/>
      <w:szCs w:val="18"/>
    </w:rPr>
  </w:style>
  <w:style w:type="character" w:styleId="695">
    <w:name w:val="annotation reference"/>
    <w:basedOn w:val="665"/>
    <w:uiPriority w:val="99"/>
    <w:semiHidden/>
    <w:unhideWhenUsed/>
    <w:qFormat/>
    <w:rPr>
      <w:sz w:val="16"/>
      <w:szCs w:val="16"/>
    </w:rPr>
  </w:style>
  <w:style w:type="character" w:styleId="696" w:customStyle="1">
    <w:name w:val="Текст примечания Знак"/>
    <w:basedOn w:val="665"/>
    <w:uiPriority w:val="99"/>
    <w:semiHidden/>
    <w:qFormat/>
    <w:rPr>
      <w:sz w:val="20"/>
      <w:szCs w:val="20"/>
    </w:rPr>
  </w:style>
  <w:style w:type="character" w:styleId="697" w:customStyle="1">
    <w:name w:val="Тема примечания Знак"/>
    <w:basedOn w:val="696"/>
    <w:uiPriority w:val="99"/>
    <w:semiHidden/>
    <w:qFormat/>
    <w:rPr>
      <w:b/>
      <w:bCs/>
      <w:sz w:val="20"/>
      <w:szCs w:val="20"/>
    </w:rPr>
  </w:style>
  <w:style w:type="character" w:styleId="698">
    <w:name w:val="Интернет-ссылка"/>
    <w:basedOn w:val="665"/>
    <w:uiPriority w:val="99"/>
    <w:unhideWhenUsed/>
    <w:rPr>
      <w:color w:val="0563c1" w:themeColor="hyperlink"/>
      <w:u w:val="single"/>
    </w:rPr>
  </w:style>
  <w:style w:type="character" w:styleId="699" w:customStyle="1">
    <w:name w:val="Верхний колонтитул Знак"/>
    <w:basedOn w:val="66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Нижний колонтитул Знак"/>
    <w:basedOn w:val="66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1">
    <w:name w:val="Заголовок"/>
    <w:basedOn w:val="653"/>
    <w:next w:val="702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02">
    <w:name w:val="Body Text"/>
    <w:basedOn w:val="653"/>
    <w:pPr>
      <w:spacing w:before="0" w:after="140" w:line="276" w:lineRule="auto"/>
    </w:pPr>
  </w:style>
  <w:style w:type="paragraph" w:styleId="703">
    <w:name w:val="List"/>
    <w:basedOn w:val="702"/>
    <w:rPr>
      <w:rFonts w:cs="Droid Sans Devanagari"/>
    </w:rPr>
  </w:style>
  <w:style w:type="paragraph" w:styleId="704">
    <w:name w:val="Caption"/>
    <w:basedOn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05">
    <w:name w:val="Указатель"/>
    <w:basedOn w:val="653"/>
    <w:qFormat/>
    <w:pPr>
      <w:suppressLineNumbers/>
    </w:pPr>
    <w:rPr>
      <w:rFonts w:cs="Droid Sans Devanagari"/>
    </w:rPr>
  </w:style>
  <w:style w:type="paragraph" w:styleId="706">
    <w:name w:val="Верхний и нижний колонтитулы"/>
    <w:basedOn w:val="653"/>
    <w:qFormat/>
  </w:style>
  <w:style w:type="paragraph" w:styleId="707">
    <w:name w:val="Header"/>
    <w:basedOn w:val="653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3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 w:customStyle="1">
    <w:name w:val="Заголовок 11"/>
    <w:basedOn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 w:customStyle="1">
    <w:name w:val="Заголовок 21"/>
    <w:basedOn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 w:customStyle="1">
    <w:name w:val="Заголовок 31"/>
    <w:basedOn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 w:customStyle="1">
    <w:name w:val="Заголовок 41"/>
    <w:basedOn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Заголовок 51"/>
    <w:basedOn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4" w:customStyle="1">
    <w:name w:val="Заголовок 61"/>
    <w:basedOn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 w:customStyle="1">
    <w:name w:val="Заголовок 71"/>
    <w:basedOn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 w:customStyle="1">
    <w:name w:val="Заголовок 81"/>
    <w:basedOn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 w:customStyle="1">
    <w:name w:val="Заголовок 91"/>
    <w:basedOn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719">
    <w:name w:val="Title"/>
    <w:basedOn w:val="65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0">
    <w:name w:val="Subtitle"/>
    <w:basedOn w:val="653"/>
    <w:uiPriority w:val="11"/>
    <w:qFormat/>
    <w:pPr>
      <w:spacing w:before="200" w:after="200"/>
    </w:pPr>
  </w:style>
  <w:style w:type="paragraph" w:styleId="721">
    <w:name w:val="Quote"/>
    <w:basedOn w:val="653"/>
    <w:uiPriority w:val="29"/>
    <w:qFormat/>
    <w:pPr>
      <w:ind w:left="720" w:right="720" w:firstLine="0"/>
    </w:pPr>
    <w:rPr>
      <w:i/>
    </w:rPr>
  </w:style>
  <w:style w:type="paragraph" w:styleId="722">
    <w:name w:val="Intense Quote"/>
    <w:basedOn w:val="653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3" w:customStyle="1">
    <w:name w:val="Название объекта1"/>
    <w:basedOn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24">
    <w:name w:val="footnote text"/>
    <w:basedOn w:val="653"/>
    <w:uiPriority w:val="99"/>
    <w:semiHidden/>
    <w:unhideWhenUsed/>
    <w:pPr>
      <w:spacing w:before="0" w:after="40"/>
    </w:pPr>
    <w:rPr>
      <w:sz w:val="18"/>
    </w:rPr>
  </w:style>
  <w:style w:type="paragraph" w:styleId="725">
    <w:name w:val="endnote text"/>
    <w:basedOn w:val="653"/>
    <w:uiPriority w:val="99"/>
    <w:semiHidden/>
    <w:unhideWhenUsed/>
    <w:rPr>
      <w:sz w:val="20"/>
    </w:rPr>
  </w:style>
  <w:style w:type="paragraph" w:styleId="726">
    <w:name w:val="toc 1"/>
    <w:basedOn w:val="653"/>
    <w:uiPriority w:val="39"/>
    <w:unhideWhenUsed/>
    <w:pPr>
      <w:spacing w:before="0" w:after="57"/>
    </w:pPr>
  </w:style>
  <w:style w:type="paragraph" w:styleId="727">
    <w:name w:val="toc 2"/>
    <w:basedOn w:val="653"/>
    <w:uiPriority w:val="39"/>
    <w:unhideWhenUsed/>
    <w:pPr>
      <w:ind w:left="283" w:firstLine="0"/>
      <w:spacing w:before="0" w:after="57"/>
    </w:pPr>
  </w:style>
  <w:style w:type="paragraph" w:styleId="728">
    <w:name w:val="toc 3"/>
    <w:basedOn w:val="653"/>
    <w:uiPriority w:val="39"/>
    <w:unhideWhenUsed/>
    <w:pPr>
      <w:ind w:left="567" w:firstLine="0"/>
      <w:spacing w:before="0" w:after="57"/>
    </w:pPr>
  </w:style>
  <w:style w:type="paragraph" w:styleId="729">
    <w:name w:val="toc 4"/>
    <w:basedOn w:val="653"/>
    <w:uiPriority w:val="39"/>
    <w:unhideWhenUsed/>
    <w:pPr>
      <w:ind w:left="850" w:firstLine="0"/>
      <w:spacing w:before="0" w:after="57"/>
    </w:pPr>
  </w:style>
  <w:style w:type="paragraph" w:styleId="730">
    <w:name w:val="toc 5"/>
    <w:basedOn w:val="653"/>
    <w:uiPriority w:val="39"/>
    <w:unhideWhenUsed/>
    <w:pPr>
      <w:ind w:left="1134" w:firstLine="0"/>
      <w:spacing w:before="0" w:after="57"/>
    </w:pPr>
  </w:style>
  <w:style w:type="paragraph" w:styleId="731">
    <w:name w:val="toc 6"/>
    <w:basedOn w:val="653"/>
    <w:uiPriority w:val="39"/>
    <w:unhideWhenUsed/>
    <w:pPr>
      <w:ind w:left="1417" w:firstLine="0"/>
      <w:spacing w:before="0" w:after="57"/>
    </w:pPr>
  </w:style>
  <w:style w:type="paragraph" w:styleId="732">
    <w:name w:val="toc 7"/>
    <w:basedOn w:val="653"/>
    <w:uiPriority w:val="39"/>
    <w:unhideWhenUsed/>
    <w:pPr>
      <w:ind w:left="1701" w:firstLine="0"/>
      <w:spacing w:before="0" w:after="57"/>
    </w:pPr>
  </w:style>
  <w:style w:type="paragraph" w:styleId="733">
    <w:name w:val="toc 8"/>
    <w:basedOn w:val="653"/>
    <w:uiPriority w:val="39"/>
    <w:unhideWhenUsed/>
    <w:pPr>
      <w:ind w:left="1984" w:firstLine="0"/>
      <w:spacing w:before="0" w:after="57"/>
    </w:pPr>
  </w:style>
  <w:style w:type="paragraph" w:styleId="734">
    <w:name w:val="toc 9"/>
    <w:basedOn w:val="653"/>
    <w:uiPriority w:val="39"/>
    <w:unhideWhenUsed/>
    <w:pPr>
      <w:ind w:left="2268" w:firstLine="0"/>
      <w:spacing w:before="0" w:after="57"/>
    </w:pPr>
  </w:style>
  <w:style w:type="paragraph" w:styleId="735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736">
    <w:name w:val="table of figures"/>
    <w:basedOn w:val="653"/>
    <w:uiPriority w:val="99"/>
    <w:unhideWhenUsed/>
    <w:qFormat/>
  </w:style>
  <w:style w:type="paragraph" w:styleId="737" w:customStyle="1">
    <w:name w:val="ConsPlusNormal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4"/>
      <w:szCs w:val="20"/>
      <w:lang w:val="ru-RU" w:eastAsia="ru-RU" w:bidi="ar-SA"/>
    </w:rPr>
  </w:style>
  <w:style w:type="paragraph" w:styleId="738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4"/>
      <w:szCs w:val="20"/>
      <w:lang w:val="ru-RU" w:eastAsia="ru-RU" w:bidi="ar-SA"/>
    </w:rPr>
  </w:style>
  <w:style w:type="paragraph" w:styleId="739" w:customStyle="1">
    <w:name w:val="ConsPlusTitlePage"/>
    <w:qFormat/>
    <w:pPr>
      <w:jc w:val="left"/>
      <w:spacing w:before="0" w:beforeAutospacing="0" w:after="0" w:afterAutospacing="0" w:line="240" w:lineRule="auto"/>
      <w:widowControl w:val="off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paragraph" w:styleId="740">
    <w:name w:val="Balloon Text"/>
    <w:basedOn w:val="653"/>
    <w:uiPriority w:val="99"/>
    <w:semiHidden/>
    <w:unhideWhenUsed/>
    <w:qFormat/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741">
    <w:name w:val="annotation text"/>
    <w:basedOn w:val="653"/>
    <w:uiPriority w:val="99"/>
    <w:semiHidden/>
    <w:unhideWhenUsed/>
    <w:qFormat/>
    <w:pPr>
      <w:spacing w:before="0" w:after="160"/>
    </w:pPr>
    <w:rPr>
      <w:rFonts w:ascii="Calibri" w:hAnsi="Calibri" w:eastAsia="Calibri" w:cs="Arial" w:asciiTheme="minorHAnsi" w:hAnsiTheme="minorHAnsi" w:eastAsiaTheme="minorHAnsi" w:cstheme="minorBidi"/>
      <w:sz w:val="20"/>
      <w:szCs w:val="20"/>
      <w:lang w:eastAsia="en-US"/>
    </w:rPr>
  </w:style>
  <w:style w:type="paragraph" w:styleId="742">
    <w:name w:val="annotation subject"/>
    <w:basedOn w:val="741"/>
    <w:uiPriority w:val="99"/>
    <w:semiHidden/>
    <w:unhideWhenUsed/>
    <w:qFormat/>
    <w:rPr>
      <w:b/>
      <w:bCs/>
    </w:rPr>
  </w:style>
  <w:style w:type="paragraph" w:styleId="743">
    <w:name w:val="Revision"/>
    <w:uiPriority w:val="99"/>
    <w:semiHidden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744">
    <w:name w:val="List Paragraph"/>
    <w:basedOn w:val="653"/>
    <w:uiPriority w:val="34"/>
    <w:qFormat/>
    <w:pPr>
      <w:contextualSpacing/>
      <w:ind w:left="720" w:firstLine="0"/>
      <w:spacing w:before="0" w:after="0"/>
    </w:pPr>
  </w:style>
  <w:style w:type="paragraph" w:styleId="745" w:customStyle="1">
    <w:name w:val="Верхний колонтитул1"/>
    <w:basedOn w:val="653"/>
    <w:uiPriority w:val="99"/>
    <w:unhideWhenUsed/>
    <w:qFormat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6" w:customStyle="1">
    <w:name w:val="Нижний колонтитул1"/>
    <w:basedOn w:val="653"/>
    <w:uiPriority w:val="99"/>
    <w:unhideWhenUsed/>
    <w:qFormat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7" w:customStyle="1">
    <w:name w:val="ConsPlusNonformat"/>
    <w:qFormat/>
    <w:pPr>
      <w:jc w:val="left"/>
      <w:spacing w:before="0" w:beforeAutospacing="0" w:after="0" w:afterAutospacing="0" w:line="240" w:lineRule="auto"/>
      <w:widowControl w:val="off"/>
    </w:pPr>
    <w:rPr>
      <w:rFonts w:ascii="Courier New" w:hAnsi="Courier New" w:eastAsia="Arial" w:cs="Courier New" w:eastAsiaTheme="minorEastAsia"/>
      <w:color w:val="auto"/>
      <w:sz w:val="20"/>
      <w:szCs w:val="22"/>
      <w:lang w:val="ru-RU" w:eastAsia="ru-RU" w:bidi="ar-SA"/>
    </w:rPr>
  </w:style>
  <w:style w:type="paragraph" w:styleId="748" w:customStyle="1">
    <w:name w:val="formattext"/>
    <w:basedOn w:val="653"/>
    <w:qFormat/>
    <w:pPr>
      <w:spacing w:beforeAutospacing="1" w:afterAutospacing="1"/>
    </w:pPr>
  </w:style>
  <w:style w:type="paragraph" w:styleId="749" w:customStyle="1">
    <w:name w:val="headertext"/>
    <w:qFormat/>
    <w:pPr>
      <w:jc w:val="left"/>
      <w:spacing w:before="280" w:beforeAutospacing="0" w:after="28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numbering" w:styleId="750" w:default="1">
    <w:name w:val="No List"/>
    <w:uiPriority w:val="99"/>
    <w:semiHidden/>
    <w:unhideWhenUsed/>
    <w:qFormat/>
  </w:style>
  <w:style w:type="table" w:styleId="14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9528-AAC5-4F48-8D90-F121DCB9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</dc:creator>
  <dc:description/>
  <dc:language>ru-RU</dc:language>
  <cp:revision>33</cp:revision>
  <dcterms:created xsi:type="dcterms:W3CDTF">2023-02-21T13:53:00Z</dcterms:created>
  <dcterms:modified xsi:type="dcterms:W3CDTF">2024-06-14T02:20:25Z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АГНОиПНО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