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E6" w:rsidRPr="00EC5808" w:rsidRDefault="00794CD6" w:rsidP="00A90CAF">
      <w:pPr>
        <w:widowControl w:val="0"/>
        <w:adjustRightInd w:val="0"/>
        <w:ind w:left="10490"/>
        <w:jc w:val="center"/>
        <w:rPr>
          <w:sz w:val="28"/>
          <w:szCs w:val="28"/>
        </w:rPr>
      </w:pPr>
      <w:r w:rsidRPr="00EC5808">
        <w:rPr>
          <w:sz w:val="28"/>
          <w:szCs w:val="28"/>
        </w:rPr>
        <w:t>ПРИЛОЖЕНИЕ</w:t>
      </w:r>
      <w:r w:rsidR="004118D4" w:rsidRPr="00EC5808">
        <w:rPr>
          <w:sz w:val="28"/>
          <w:szCs w:val="28"/>
        </w:rPr>
        <w:t xml:space="preserve"> № </w:t>
      </w:r>
      <w:r w:rsidR="005A0DA6" w:rsidRPr="00EC5808">
        <w:rPr>
          <w:sz w:val="28"/>
          <w:szCs w:val="28"/>
        </w:rPr>
        <w:t>2</w:t>
      </w:r>
    </w:p>
    <w:p w:rsidR="002554E6" w:rsidRPr="00EC5808" w:rsidRDefault="002554E6" w:rsidP="00A90CAF">
      <w:pPr>
        <w:widowControl w:val="0"/>
        <w:adjustRightInd w:val="0"/>
        <w:ind w:left="10490"/>
        <w:jc w:val="center"/>
        <w:rPr>
          <w:sz w:val="28"/>
          <w:szCs w:val="28"/>
        </w:rPr>
      </w:pPr>
      <w:r w:rsidRPr="00EC5808">
        <w:rPr>
          <w:sz w:val="28"/>
          <w:szCs w:val="28"/>
        </w:rPr>
        <w:t>к постановлению Правительства Новосибирской области</w:t>
      </w:r>
    </w:p>
    <w:p w:rsidR="00794CD6" w:rsidRPr="00EC5808" w:rsidRDefault="00794CD6" w:rsidP="00A90CAF">
      <w:pPr>
        <w:widowControl w:val="0"/>
        <w:ind w:left="10490"/>
        <w:jc w:val="center"/>
        <w:outlineLvl w:val="1"/>
        <w:rPr>
          <w:sz w:val="28"/>
        </w:rPr>
      </w:pPr>
    </w:p>
    <w:p w:rsidR="00A90CAF" w:rsidRPr="00EC5808" w:rsidRDefault="00A90CAF" w:rsidP="00A90CAF">
      <w:pPr>
        <w:widowControl w:val="0"/>
        <w:ind w:left="10490"/>
        <w:jc w:val="center"/>
        <w:outlineLvl w:val="1"/>
        <w:rPr>
          <w:sz w:val="28"/>
        </w:rPr>
      </w:pPr>
    </w:p>
    <w:p w:rsidR="003C5F40" w:rsidRPr="00EC5808" w:rsidRDefault="003C5F40" w:rsidP="00A90CAF">
      <w:pPr>
        <w:widowControl w:val="0"/>
        <w:ind w:left="10490"/>
        <w:jc w:val="center"/>
        <w:outlineLvl w:val="1"/>
        <w:rPr>
          <w:sz w:val="28"/>
        </w:rPr>
      </w:pPr>
      <w:r w:rsidRPr="00EC5808">
        <w:rPr>
          <w:sz w:val="28"/>
        </w:rPr>
        <w:t>«</w:t>
      </w:r>
      <w:r w:rsidR="00794CD6" w:rsidRPr="00EC5808">
        <w:rPr>
          <w:sz w:val="28"/>
        </w:rPr>
        <w:t>ПРИЛОЖЕНИЕ</w:t>
      </w:r>
      <w:r w:rsidRPr="00EC5808">
        <w:rPr>
          <w:sz w:val="28"/>
        </w:rPr>
        <w:t xml:space="preserve"> № </w:t>
      </w:r>
      <w:r w:rsidR="006761C3" w:rsidRPr="00EC5808">
        <w:rPr>
          <w:sz w:val="28"/>
        </w:rPr>
        <w:t>2.1</w:t>
      </w:r>
    </w:p>
    <w:p w:rsidR="003C5F40" w:rsidRPr="00EC5808" w:rsidRDefault="003C5F40" w:rsidP="00A90CAF">
      <w:pPr>
        <w:widowControl w:val="0"/>
        <w:ind w:left="10490"/>
        <w:jc w:val="center"/>
        <w:rPr>
          <w:sz w:val="28"/>
        </w:rPr>
      </w:pPr>
      <w:r w:rsidRPr="00EC5808">
        <w:rPr>
          <w:sz w:val="28"/>
        </w:rPr>
        <w:t>к государственной программе</w:t>
      </w:r>
      <w:r w:rsidR="00794CD6" w:rsidRPr="00EC5808">
        <w:rPr>
          <w:sz w:val="28"/>
        </w:rPr>
        <w:t xml:space="preserve"> </w:t>
      </w:r>
      <w:r w:rsidRPr="00EC5808">
        <w:rPr>
          <w:sz w:val="28"/>
        </w:rPr>
        <w:t>Новосибирской области «Энергосбережение</w:t>
      </w:r>
      <w:r w:rsidR="00794CD6" w:rsidRPr="00EC5808">
        <w:rPr>
          <w:sz w:val="28"/>
        </w:rPr>
        <w:t xml:space="preserve"> </w:t>
      </w:r>
      <w:r w:rsidRPr="00EC5808">
        <w:rPr>
          <w:sz w:val="28"/>
        </w:rPr>
        <w:t>и повышение энергетической эффективности</w:t>
      </w:r>
    </w:p>
    <w:p w:rsidR="003C5F40" w:rsidRPr="00EC5808" w:rsidRDefault="003C5F40" w:rsidP="00A90CAF">
      <w:pPr>
        <w:widowControl w:val="0"/>
        <w:ind w:left="10490"/>
        <w:jc w:val="center"/>
        <w:rPr>
          <w:sz w:val="28"/>
        </w:rPr>
      </w:pPr>
      <w:r w:rsidRPr="00EC5808">
        <w:rPr>
          <w:sz w:val="28"/>
        </w:rPr>
        <w:t>Новосибирской области»</w:t>
      </w:r>
    </w:p>
    <w:p w:rsidR="00872E57" w:rsidRPr="00EC5808" w:rsidRDefault="00872E57" w:rsidP="00A90CAF">
      <w:pPr>
        <w:widowControl w:val="0"/>
        <w:ind w:left="10490"/>
        <w:jc w:val="center"/>
        <w:rPr>
          <w:sz w:val="28"/>
          <w:szCs w:val="28"/>
        </w:rPr>
      </w:pPr>
    </w:p>
    <w:p w:rsidR="00A90CAF" w:rsidRPr="00EC5808" w:rsidRDefault="00A90CAF" w:rsidP="00A90CAF">
      <w:pPr>
        <w:widowControl w:val="0"/>
        <w:ind w:left="10490"/>
        <w:jc w:val="center"/>
        <w:rPr>
          <w:sz w:val="28"/>
          <w:szCs w:val="28"/>
        </w:rPr>
      </w:pPr>
    </w:p>
    <w:p w:rsidR="001264BE" w:rsidRPr="00EC5808" w:rsidRDefault="001264BE" w:rsidP="00794CD6">
      <w:pPr>
        <w:pStyle w:val="ConsPlusTitle"/>
        <w:jc w:val="center"/>
      </w:pPr>
      <w:r w:rsidRPr="00EC5808">
        <w:t>ОСНОВНЫЕ МЕРОПРИЯТИЯ</w:t>
      </w:r>
    </w:p>
    <w:p w:rsidR="001264BE" w:rsidRPr="00EC5808" w:rsidRDefault="001264BE" w:rsidP="00794CD6">
      <w:pPr>
        <w:pStyle w:val="ConsPlusTitle"/>
        <w:jc w:val="center"/>
      </w:pPr>
      <w:r w:rsidRPr="00EC5808">
        <w:t>государственной программы Новосибирской области</w:t>
      </w:r>
      <w:r w:rsidR="00E14088" w:rsidRPr="00EC5808">
        <w:t xml:space="preserve"> «</w:t>
      </w:r>
      <w:r w:rsidRPr="00EC5808">
        <w:t>Энергосбережение и повышение энергетической</w:t>
      </w:r>
      <w:r w:rsidR="00A90CAF" w:rsidRPr="00EC5808">
        <w:t xml:space="preserve"> </w:t>
      </w:r>
      <w:r w:rsidRPr="00EC5808">
        <w:t>эффе</w:t>
      </w:r>
      <w:r w:rsidR="00E14088" w:rsidRPr="00EC5808">
        <w:t>ктивности</w:t>
      </w:r>
      <w:r w:rsidR="00A90CAF" w:rsidRPr="00EC5808">
        <w:t> </w:t>
      </w:r>
      <w:r w:rsidR="00E14088" w:rsidRPr="00EC5808">
        <w:t>Новосибирской области»</w:t>
      </w:r>
    </w:p>
    <w:p w:rsidR="001264BE" w:rsidRPr="00EC5808" w:rsidRDefault="001264BE" w:rsidP="00794CD6">
      <w:pPr>
        <w:pStyle w:val="ConsPlusTitle"/>
        <w:jc w:val="center"/>
        <w:rPr>
          <w:b w:val="0"/>
        </w:rPr>
      </w:pPr>
    </w:p>
    <w:p w:rsidR="00066E19" w:rsidRPr="00EC5808" w:rsidRDefault="00066E19" w:rsidP="00794CD6">
      <w:pPr>
        <w:widowControl w:val="0"/>
        <w:adjustRightInd w:val="0"/>
        <w:jc w:val="center"/>
        <w:outlineLvl w:val="0"/>
        <w:rPr>
          <w:rFonts w:eastAsia="Calibri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392"/>
        <w:gridCol w:w="623"/>
        <w:gridCol w:w="439"/>
        <w:gridCol w:w="512"/>
        <w:gridCol w:w="425"/>
        <w:gridCol w:w="1003"/>
        <w:gridCol w:w="988"/>
        <w:gridCol w:w="988"/>
        <w:gridCol w:w="988"/>
        <w:gridCol w:w="989"/>
        <w:gridCol w:w="1009"/>
        <w:gridCol w:w="988"/>
        <w:gridCol w:w="1705"/>
        <w:gridCol w:w="1843"/>
      </w:tblGrid>
      <w:tr w:rsidR="00006390" w:rsidRPr="00EC5808" w:rsidTr="00A90CAF">
        <w:trPr>
          <w:trHeight w:val="20"/>
        </w:trPr>
        <w:tc>
          <w:tcPr>
            <w:tcW w:w="1843" w:type="dxa"/>
            <w:vMerge w:val="restart"/>
            <w:shd w:val="clear" w:color="auto" w:fill="auto"/>
          </w:tcPr>
          <w:p w:rsidR="00006390" w:rsidRPr="00EC5808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Наименование мероприятия</w:t>
            </w:r>
          </w:p>
        </w:tc>
        <w:tc>
          <w:tcPr>
            <w:tcW w:w="10344" w:type="dxa"/>
            <w:gridSpan w:val="12"/>
            <w:shd w:val="clear" w:color="auto" w:fill="auto"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Ресурсное обеспечение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006390" w:rsidRPr="00EC5808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06390" w:rsidRPr="00EC5808" w:rsidRDefault="0000639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Ожидаемый результат (краткое описание)</w:t>
            </w:r>
          </w:p>
        </w:tc>
      </w:tr>
      <w:tr w:rsidR="00006390" w:rsidRPr="00EC5808" w:rsidTr="00A90CAF">
        <w:trPr>
          <w:trHeight w:val="20"/>
        </w:trPr>
        <w:tc>
          <w:tcPr>
            <w:tcW w:w="1843" w:type="dxa"/>
            <w:vMerge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392" w:type="dxa"/>
            <w:vMerge w:val="restart"/>
            <w:shd w:val="clear" w:color="auto" w:fill="auto"/>
            <w:hideMark/>
          </w:tcPr>
          <w:p w:rsidR="00006390" w:rsidRPr="00EC5808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и</w:t>
            </w:r>
            <w:r w:rsidR="00006390" w:rsidRPr="00EC5808">
              <w:rPr>
                <w:color w:val="000000"/>
              </w:rPr>
              <w:t>сточники</w:t>
            </w:r>
          </w:p>
        </w:tc>
        <w:tc>
          <w:tcPr>
            <w:tcW w:w="1999" w:type="dxa"/>
            <w:gridSpan w:val="4"/>
            <w:shd w:val="clear" w:color="auto" w:fill="auto"/>
            <w:hideMark/>
          </w:tcPr>
          <w:p w:rsidR="00006390" w:rsidRPr="00EC5808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к</w:t>
            </w:r>
            <w:r w:rsidR="00006390" w:rsidRPr="00EC5808">
              <w:rPr>
                <w:color w:val="000000"/>
              </w:rPr>
              <w:t>од бюджетной классификации</w:t>
            </w:r>
          </w:p>
        </w:tc>
        <w:tc>
          <w:tcPr>
            <w:tcW w:w="6953" w:type="dxa"/>
            <w:gridSpan w:val="7"/>
            <w:shd w:val="clear" w:color="auto" w:fill="auto"/>
            <w:hideMark/>
          </w:tcPr>
          <w:p w:rsidR="00006390" w:rsidRPr="00EC5808" w:rsidRDefault="00794CD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п</w:t>
            </w:r>
            <w:r w:rsidR="00006390" w:rsidRPr="00EC5808">
              <w:rPr>
                <w:color w:val="000000"/>
              </w:rPr>
              <w:t>о года</w:t>
            </w:r>
            <w:r w:rsidR="00322E23" w:rsidRPr="00EC5808">
              <w:rPr>
                <w:color w:val="000000"/>
              </w:rPr>
              <w:t>м</w:t>
            </w:r>
            <w:r w:rsidR="00006390" w:rsidRPr="00EC5808">
              <w:rPr>
                <w:color w:val="000000"/>
              </w:rPr>
              <w:t xml:space="preserve"> реализации, тыс. руб.</w:t>
            </w:r>
          </w:p>
        </w:tc>
        <w:tc>
          <w:tcPr>
            <w:tcW w:w="1705" w:type="dxa"/>
            <w:vMerge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</w:tr>
      <w:tr w:rsidR="00006390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vMerge/>
            <w:vAlign w:val="center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623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ГРБС</w:t>
            </w:r>
          </w:p>
        </w:tc>
        <w:tc>
          <w:tcPr>
            <w:tcW w:w="439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ГП</w:t>
            </w:r>
          </w:p>
        </w:tc>
        <w:tc>
          <w:tcPr>
            <w:tcW w:w="512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пГП</w:t>
            </w:r>
          </w:p>
        </w:tc>
        <w:tc>
          <w:tcPr>
            <w:tcW w:w="425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ОМ</w:t>
            </w:r>
          </w:p>
        </w:tc>
        <w:tc>
          <w:tcPr>
            <w:tcW w:w="1003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2019</w:t>
            </w:r>
          </w:p>
        </w:tc>
        <w:tc>
          <w:tcPr>
            <w:tcW w:w="988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2020</w:t>
            </w:r>
          </w:p>
        </w:tc>
        <w:tc>
          <w:tcPr>
            <w:tcW w:w="988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2021</w:t>
            </w:r>
          </w:p>
        </w:tc>
        <w:tc>
          <w:tcPr>
            <w:tcW w:w="988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2022</w:t>
            </w:r>
          </w:p>
        </w:tc>
        <w:tc>
          <w:tcPr>
            <w:tcW w:w="989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2023</w:t>
            </w:r>
          </w:p>
        </w:tc>
        <w:tc>
          <w:tcPr>
            <w:tcW w:w="1009" w:type="dxa"/>
            <w:shd w:val="clear" w:color="auto" w:fill="auto"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2024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2025</w:t>
            </w:r>
          </w:p>
        </w:tc>
        <w:tc>
          <w:tcPr>
            <w:tcW w:w="1705" w:type="dxa"/>
            <w:vMerge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hideMark/>
          </w:tcPr>
          <w:p w:rsidR="00006390" w:rsidRPr="00EC5808" w:rsidRDefault="00006390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6581A" w:rsidRPr="00EC5808" w:rsidTr="00A90CAF">
        <w:trPr>
          <w:trHeight w:val="20"/>
        </w:trPr>
        <w:tc>
          <w:tcPr>
            <w:tcW w:w="1843" w:type="dxa"/>
            <w:vAlign w:val="center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</w:t>
            </w:r>
          </w:p>
        </w:tc>
        <w:tc>
          <w:tcPr>
            <w:tcW w:w="1392" w:type="dxa"/>
            <w:vAlign w:val="center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</w:t>
            </w:r>
          </w:p>
        </w:tc>
        <w:tc>
          <w:tcPr>
            <w:tcW w:w="623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</w:t>
            </w:r>
          </w:p>
        </w:tc>
        <w:tc>
          <w:tcPr>
            <w:tcW w:w="439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4</w:t>
            </w:r>
          </w:p>
        </w:tc>
        <w:tc>
          <w:tcPr>
            <w:tcW w:w="512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6</w:t>
            </w:r>
          </w:p>
        </w:tc>
        <w:tc>
          <w:tcPr>
            <w:tcW w:w="1003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7</w:t>
            </w:r>
          </w:p>
        </w:tc>
        <w:tc>
          <w:tcPr>
            <w:tcW w:w="988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8</w:t>
            </w:r>
          </w:p>
        </w:tc>
        <w:tc>
          <w:tcPr>
            <w:tcW w:w="988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9</w:t>
            </w:r>
          </w:p>
        </w:tc>
        <w:tc>
          <w:tcPr>
            <w:tcW w:w="988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</w:t>
            </w:r>
          </w:p>
        </w:tc>
        <w:tc>
          <w:tcPr>
            <w:tcW w:w="989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11</w:t>
            </w:r>
          </w:p>
        </w:tc>
        <w:tc>
          <w:tcPr>
            <w:tcW w:w="1009" w:type="dxa"/>
            <w:shd w:val="clear" w:color="auto" w:fill="auto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12</w:t>
            </w:r>
          </w:p>
        </w:tc>
        <w:tc>
          <w:tcPr>
            <w:tcW w:w="988" w:type="dxa"/>
            <w:shd w:val="clear" w:color="auto" w:fill="auto"/>
            <w:noWrap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13</w:t>
            </w:r>
          </w:p>
        </w:tc>
        <w:tc>
          <w:tcPr>
            <w:tcW w:w="1705" w:type="dxa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14</w:t>
            </w:r>
          </w:p>
        </w:tc>
        <w:tc>
          <w:tcPr>
            <w:tcW w:w="1843" w:type="dxa"/>
          </w:tcPr>
          <w:p w:rsidR="0016581A" w:rsidRPr="00EC5808" w:rsidRDefault="0016581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15</w:t>
            </w:r>
          </w:p>
        </w:tc>
      </w:tr>
      <w:tr w:rsidR="001C6AEA" w:rsidRPr="00EC5808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A90CAF" w:rsidRPr="00EC5808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 xml:space="preserve">Цель: снижение энергоемкости валового регионального продукта Новосибирской области; переход к рациональному и экологически ответственному </w:t>
            </w:r>
          </w:p>
          <w:p w:rsidR="001C6AEA" w:rsidRPr="00EC5808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использованию энергетических ресурсов</w:t>
            </w:r>
          </w:p>
        </w:tc>
      </w:tr>
      <w:tr w:rsidR="001C6AEA" w:rsidRPr="00EC5808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EC5808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</w:tr>
      <w:tr w:rsidR="00F53112" w:rsidRPr="00EC5808" w:rsidTr="00A90CAF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F53112" w:rsidRPr="00EC5808" w:rsidRDefault="00A90CA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1.1. </w:t>
            </w:r>
            <w:r w:rsidR="00F53112" w:rsidRPr="00EC5808">
              <w:rPr>
                <w:color w:val="000000"/>
              </w:rPr>
              <w:t xml:space="preserve">Заключение энергосервисных контрактов </w:t>
            </w:r>
            <w:r w:rsidRPr="00EC5808">
              <w:rPr>
                <w:color w:val="000000"/>
              </w:rPr>
              <w:t xml:space="preserve">с </w:t>
            </w:r>
            <w:r w:rsidR="00F53112" w:rsidRPr="00EC5808">
              <w:rPr>
                <w:color w:val="000000"/>
              </w:rPr>
              <w:t>государственными и муниципальными учреждениями</w:t>
            </w:r>
          </w:p>
        </w:tc>
        <w:tc>
          <w:tcPr>
            <w:tcW w:w="1392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государственные и</w:t>
            </w:r>
            <w:r w:rsidR="00794CD6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муниципальные учреждения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</w:pPr>
            <w:r w:rsidRPr="00EC5808">
              <w:t xml:space="preserve">удельное потребление энергоресурсов государственными учреждениями Новосибирской </w:t>
            </w:r>
            <w:r w:rsidRPr="00EC5808">
              <w:lastRenderedPageBreak/>
              <w:t>области в 2025 год</w:t>
            </w:r>
            <w:r w:rsidR="00586C9C" w:rsidRPr="00EC5808">
              <w:t>у к уровню 2014 года снизится не менее чем на 6</w:t>
            </w:r>
            <w:r w:rsidRPr="00EC5808">
              <w:t>%</w:t>
            </w:r>
            <w:r w:rsidR="0059395E" w:rsidRPr="00EC5808">
              <w:t>.</w:t>
            </w:r>
          </w:p>
        </w:tc>
      </w:tr>
      <w:tr w:rsidR="00F53112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1009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53112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53112" w:rsidRPr="00EC5808" w:rsidRDefault="00F5311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D825E4" w:rsidRPr="00EC5808" w:rsidTr="00A90CAF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 xml:space="preserve">Итого затрат по задаче 1 государственной программы </w:t>
            </w:r>
          </w:p>
        </w:tc>
        <w:tc>
          <w:tcPr>
            <w:tcW w:w="1392" w:type="dxa"/>
            <w:shd w:val="clear" w:color="000000" w:fill="FFFFFF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vAlign w:val="bottom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</w:tr>
      <w:tr w:rsidR="00D825E4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1009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988" w:type="dxa"/>
            <w:shd w:val="clear" w:color="auto" w:fill="auto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10000,0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D825E4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25E4" w:rsidRPr="00EC5808" w:rsidRDefault="00D825E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C6AEA" w:rsidRPr="00EC5808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EC5808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Задача 2. Повышение энергетической эффективности в жилищном секторе</w:t>
            </w:r>
          </w:p>
        </w:tc>
      </w:tr>
      <w:tr w:rsidR="00A478ED" w:rsidRPr="00EC5808" w:rsidTr="00A90CAF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2.1. Информирование населения о мероприятиях и</w:t>
            </w:r>
            <w:r w:rsidR="00794CD6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способах энергосбережения и</w:t>
            </w:r>
            <w:r w:rsidR="00794CD6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повышения энергетической эффективности</w:t>
            </w:r>
          </w:p>
        </w:tc>
        <w:tc>
          <w:tcPr>
            <w:tcW w:w="1392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министерство жилищно-коммунального хозяйства и энергетики Новосибирской области (далее – МЖКХиЭ НСО) во взаимодействии с</w:t>
            </w:r>
            <w:r w:rsidR="00794CD6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мероприятие осуществляется в</w:t>
            </w:r>
            <w:r w:rsidR="00794CD6" w:rsidRPr="00EC5808">
              <w:t> </w:t>
            </w:r>
            <w:r w:rsidRPr="00EC5808">
              <w:t>рамках текущей деятельности. Финансирование не</w:t>
            </w:r>
            <w:r w:rsidR="00794CD6" w:rsidRPr="00EC5808">
              <w:t> </w:t>
            </w:r>
            <w:r w:rsidRPr="00EC5808">
              <w:t>требуется. Ожидается сокращение удельных расходов использования энергетических ресурсов в жилищном фонде в</w:t>
            </w:r>
            <w:r w:rsidR="00794CD6" w:rsidRPr="00EC5808">
              <w:t> </w:t>
            </w:r>
            <w:r w:rsidRPr="00EC5808">
              <w:t>2</w:t>
            </w:r>
            <w:r w:rsidR="00625010" w:rsidRPr="00EC5808">
              <w:t>025 году к</w:t>
            </w:r>
            <w:r w:rsidR="00794CD6" w:rsidRPr="00EC5808">
              <w:t> </w:t>
            </w:r>
            <w:r w:rsidR="00625010" w:rsidRPr="00EC5808">
              <w:t>уровню 2014</w:t>
            </w:r>
            <w:r w:rsidR="00A90CAF" w:rsidRPr="00EC5808">
              <w:t xml:space="preserve"> года на 8</w:t>
            </w:r>
            <w:r w:rsidRPr="00EC5808">
              <w:t>%</w:t>
            </w:r>
            <w:r w:rsidR="000F4579" w:rsidRPr="00EC5808">
              <w:t>.</w:t>
            </w:r>
          </w:p>
        </w:tc>
      </w:tr>
      <w:tr w:rsidR="00A478ED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A478ED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478ED" w:rsidRPr="00EC5808" w:rsidRDefault="00A478ED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7519EB" w:rsidRPr="00EC5808" w:rsidTr="00A90CAF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</w:pPr>
            <w:r w:rsidRPr="00EC5808">
              <w:t>Итого затрат по задаче 2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vAlign w:val="bottom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</w:tr>
      <w:tr w:rsidR="007519EB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  <w:hideMark/>
          </w:tcPr>
          <w:p w:rsidR="007519EB" w:rsidRPr="00EC5808" w:rsidRDefault="005431DE" w:rsidP="00794CD6">
            <w:pPr>
              <w:widowControl w:val="0"/>
              <w:autoSpaceDE/>
              <w:autoSpaceDN/>
              <w:ind w:left="-57" w:right="-57"/>
            </w:pPr>
            <w:r w:rsidRPr="00EC5808">
              <w:t>в</w:t>
            </w:r>
            <w:r w:rsidR="007519EB" w:rsidRPr="00EC5808">
              <w:t>небюджетны</w:t>
            </w:r>
            <w:r w:rsidRPr="00EC5808">
              <w:t>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519EB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</w:pPr>
          </w:p>
        </w:tc>
        <w:tc>
          <w:tcPr>
            <w:tcW w:w="1392" w:type="dxa"/>
            <w:shd w:val="clear" w:color="000000" w:fill="FFFFFF"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519EB" w:rsidRPr="00EC5808" w:rsidRDefault="007519E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C6AEA" w:rsidRPr="00EC5808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noWrap/>
            <w:vAlign w:val="bottom"/>
            <w:hideMark/>
          </w:tcPr>
          <w:p w:rsidR="001C6AEA" w:rsidRPr="00EC5808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lastRenderedPageBreak/>
              <w:t>Задача 3. Повышение энергетической эффективности в системе коммунальной инфраструктуры</w:t>
            </w:r>
          </w:p>
        </w:tc>
      </w:tr>
      <w:tr w:rsidR="0011627F" w:rsidRPr="00EC5808" w:rsidTr="00A90CAF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11627F" w:rsidRPr="00EC5808" w:rsidRDefault="00A90CA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3.1. </w:t>
            </w:r>
            <w:r w:rsidR="0011627F" w:rsidRPr="00EC5808">
              <w:rPr>
                <w:color w:val="000000"/>
              </w:rPr>
              <w:t xml:space="preserve">Модернизация коммунальной инфраструктуры: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водоотведения, </w:t>
            </w:r>
            <w:r w:rsidR="0011627F" w:rsidRPr="00EC5808">
              <w:t>разработка проектно-сметной документации на строительство или реконструкцию котельных и тепловых сетей</w:t>
            </w:r>
          </w:p>
        </w:tc>
        <w:tc>
          <w:tcPr>
            <w:tcW w:w="1392" w:type="dxa"/>
            <w:shd w:val="clear" w:color="000000" w:fill="FFFFFF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01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97099,3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014DC0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67082,6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МЖКХиЭ НСО, Фонд модернизации во взаимодействии с</w:t>
            </w:r>
            <w:r w:rsidR="00794CD6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42557" w:rsidRPr="00EC5808" w:rsidRDefault="00B42557" w:rsidP="00B42557">
            <w:pPr>
              <w:widowControl w:val="0"/>
              <w:autoSpaceDE/>
              <w:autoSpaceDN/>
              <w:ind w:left="-57" w:right="-57"/>
            </w:pPr>
            <w:r w:rsidRPr="00EC5808">
              <w:t>С 2021 года реализация мероприятия осуществляется в рамках мероприятия 3.3.</w:t>
            </w:r>
          </w:p>
          <w:p w:rsidR="0011627F" w:rsidRPr="00EC5808" w:rsidRDefault="00B42557" w:rsidP="00FB5C32">
            <w:pPr>
              <w:widowControl w:val="0"/>
              <w:autoSpaceDE/>
              <w:autoSpaceDN/>
              <w:ind w:left="-57" w:right="-57"/>
            </w:pPr>
            <w:r w:rsidRPr="00EC5808">
              <w:t xml:space="preserve">Начиная с 2021 года мероприятие по установке резервных источников электроснабжения, разработке проектно-сметной документации на строительство или реконструкцию котельных и тепловых сетей реализуется в рамках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области», утвержденной постановлением Правительства Новосибирской области от </w:t>
            </w:r>
            <w:r w:rsidRPr="00EC5808">
              <w:lastRenderedPageBreak/>
              <w:t xml:space="preserve">16.02.2015 </w:t>
            </w:r>
            <w:r w:rsidR="00FB5C32" w:rsidRPr="00EC5808">
              <w:t>№</w:t>
            </w:r>
            <w:r w:rsidRPr="00EC5808">
              <w:t xml:space="preserve"> 66-п.</w:t>
            </w:r>
          </w:p>
        </w:tc>
      </w:tr>
      <w:tr w:rsidR="0011627F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1627F" w:rsidRPr="00EC5808" w:rsidRDefault="00810250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11627F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5110,5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014DC0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3530,7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1627F" w:rsidRPr="00EC5808" w:rsidRDefault="00163421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1627F" w:rsidRPr="00EC5808" w:rsidRDefault="0011627F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BF6BE2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auto" w:fill="auto"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BF6BE2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F6BE2" w:rsidRPr="00EC5808" w:rsidRDefault="00BF6BE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EC5808" w:rsidTr="00A90CAF">
        <w:trPr>
          <w:trHeight w:val="20"/>
        </w:trPr>
        <w:tc>
          <w:tcPr>
            <w:tcW w:w="1843" w:type="dxa"/>
            <w:vMerge w:val="restart"/>
          </w:tcPr>
          <w:p w:rsidR="00E712A7" w:rsidRPr="00EC5808" w:rsidRDefault="00E712A7" w:rsidP="00A90CAF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lastRenderedPageBreak/>
              <w:t>3.2.</w:t>
            </w:r>
            <w:r w:rsidR="00A90CAF" w:rsidRPr="00EC5808">
              <w:rPr>
                <w:color w:val="000000"/>
              </w:rPr>
              <w:t> </w:t>
            </w:r>
            <w:r w:rsidR="0024739C" w:rsidRPr="00EC5808">
              <w:rPr>
                <w:color w:val="000000"/>
              </w:rPr>
              <w:t>Мероприятия по п</w:t>
            </w:r>
            <w:r w:rsidR="006F434E" w:rsidRPr="00EC5808">
              <w:rPr>
                <w:color w:val="000000"/>
              </w:rPr>
              <w:t>еревод</w:t>
            </w:r>
            <w:r w:rsidR="0024739C" w:rsidRPr="00EC5808">
              <w:rPr>
                <w:color w:val="000000"/>
              </w:rPr>
              <w:t>у</w:t>
            </w:r>
            <w:r w:rsidR="006F434E" w:rsidRPr="00EC5808">
              <w:rPr>
                <w:color w:val="000000"/>
              </w:rPr>
              <w:t xml:space="preserve"> индивидуального и</w:t>
            </w:r>
            <w:r w:rsidR="00794CD6" w:rsidRPr="00EC5808">
              <w:rPr>
                <w:color w:val="000000"/>
              </w:rPr>
              <w:t> </w:t>
            </w:r>
            <w:r w:rsidR="006F434E" w:rsidRPr="00EC5808">
              <w:rPr>
                <w:color w:val="000000"/>
              </w:rPr>
              <w:t xml:space="preserve">малоэтажного жилищного фонда </w:t>
            </w:r>
            <w:r w:rsidR="00D97285" w:rsidRPr="00EC5808">
              <w:rPr>
                <w:color w:val="000000"/>
              </w:rPr>
              <w:t>с</w:t>
            </w:r>
            <w:r w:rsidR="00A90CAF" w:rsidRPr="00EC5808">
              <w:rPr>
                <w:color w:val="000000"/>
              </w:rPr>
              <w:t xml:space="preserve"> </w:t>
            </w:r>
            <w:r w:rsidR="006F434E" w:rsidRPr="00EC5808">
              <w:rPr>
                <w:color w:val="000000"/>
              </w:rPr>
              <w:t>централизованного теплоснабжения на</w:t>
            </w:r>
            <w:r w:rsidR="00A90CAF" w:rsidRPr="00EC5808">
              <w:rPr>
                <w:color w:val="000000"/>
              </w:rPr>
              <w:t> </w:t>
            </w:r>
            <w:r w:rsidR="006F434E" w:rsidRPr="00EC5808">
              <w:rPr>
                <w:color w:val="000000"/>
              </w:rPr>
              <w:t>индивидуальное поквартирное отопление</w:t>
            </w:r>
          </w:p>
        </w:tc>
        <w:tc>
          <w:tcPr>
            <w:tcW w:w="1392" w:type="dxa"/>
            <w:shd w:val="clear" w:color="000000" w:fill="FFFFFF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97F02" w:rsidRPr="00EC5808" w:rsidRDefault="00F32F9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02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EC5808" w:rsidRDefault="00FA004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440F28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12000,0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CA56B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22564,5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33696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EC5808" w:rsidRDefault="0033696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EC5808" w:rsidRDefault="00F068E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8</w:t>
            </w:r>
            <w:r w:rsidR="006B491C" w:rsidRPr="00EC5808">
              <w:t>118,0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EC5808" w:rsidRDefault="00F068E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8</w:t>
            </w:r>
            <w:r w:rsidR="006B491C" w:rsidRPr="00EC5808">
              <w:t>118,0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F97F02" w:rsidRPr="00EC5808" w:rsidRDefault="006F434E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МЖКХиЭ НСО во взаимодействии с</w:t>
            </w:r>
            <w:r w:rsidR="00794CD6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A0046" w:rsidRPr="00EC5808" w:rsidRDefault="005C6FD2" w:rsidP="00794CD6">
            <w:pPr>
              <w:widowControl w:val="0"/>
              <w:autoSpaceDE/>
              <w:autoSpaceDN/>
              <w:ind w:left="-57" w:right="-57"/>
            </w:pPr>
            <w:r w:rsidRPr="00EC5808">
              <w:t>М</w:t>
            </w:r>
            <w:r w:rsidR="00F15F4B" w:rsidRPr="00EC5808">
              <w:t>ероприятие</w:t>
            </w:r>
            <w:r w:rsidR="00FA0046" w:rsidRPr="00EC5808">
              <w:t xml:space="preserve"> введено с 2020 года.</w:t>
            </w:r>
          </w:p>
          <w:p w:rsidR="00F97F02" w:rsidRPr="00EC5808" w:rsidRDefault="006F434E" w:rsidP="00E733C0">
            <w:pPr>
              <w:widowControl w:val="0"/>
              <w:autoSpaceDE/>
              <w:autoSpaceDN/>
              <w:ind w:left="-57" w:right="-57"/>
            </w:pPr>
            <w:r w:rsidRPr="00EC5808">
              <w:t xml:space="preserve">Доля квартир (домовладений), переведенных на индивидуальное поквартирное </w:t>
            </w:r>
            <w:r w:rsidR="004F2663" w:rsidRPr="00EC5808">
              <w:t>отопление</w:t>
            </w:r>
            <w:r w:rsidRPr="00EC5808">
              <w:t xml:space="preserve"> к концу 2025 года составит 7,</w:t>
            </w:r>
            <w:r w:rsidR="00E733C0" w:rsidRPr="00EC5808">
              <w:t>2</w:t>
            </w:r>
            <w:r w:rsidRPr="00EC5808">
              <w:t>%</w:t>
            </w:r>
            <w:r w:rsidR="00207D52" w:rsidRPr="00EC5808">
              <w:t>.</w:t>
            </w:r>
          </w:p>
        </w:tc>
      </w:tr>
      <w:tr w:rsidR="00F97F02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0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EC5808" w:rsidRDefault="00FA004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440F28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631,6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0C06E2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EC5808">
              <w:t>476,7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33696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EC5808" w:rsidRDefault="00336960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EC5808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EC5808">
              <w:t>427,2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EC5808" w:rsidRDefault="006B491C" w:rsidP="00794CD6">
            <w:pPr>
              <w:widowControl w:val="0"/>
              <w:ind w:left="-57" w:right="-57"/>
              <w:jc w:val="center"/>
              <w:rPr>
                <w:color w:val="000000"/>
              </w:rPr>
            </w:pPr>
            <w:r w:rsidRPr="00EC5808">
              <w:t>427,2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97F02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97F02" w:rsidRPr="00EC5808" w:rsidRDefault="00F97F02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110EF" w:rsidRPr="00EC5808" w:rsidTr="00A90CAF">
        <w:trPr>
          <w:trHeight w:val="20"/>
        </w:trPr>
        <w:tc>
          <w:tcPr>
            <w:tcW w:w="1843" w:type="dxa"/>
            <w:vMerge w:val="restart"/>
          </w:tcPr>
          <w:p w:rsidR="00F110EF" w:rsidRPr="00EC5808" w:rsidRDefault="00A90CAF" w:rsidP="00FC3A9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3.3. </w:t>
            </w:r>
            <w:r w:rsidR="00FC3A99" w:rsidRPr="00EC5808">
              <w:rPr>
                <w:color w:val="000000"/>
              </w:rPr>
              <w:t>Строительство и реконструкция котельных, тепловых сетей, включая вынос водопроводов из каналов тепловой сети</w:t>
            </w:r>
          </w:p>
        </w:tc>
        <w:tc>
          <w:tcPr>
            <w:tcW w:w="1392" w:type="dxa"/>
            <w:shd w:val="clear" w:color="000000" w:fill="FFFFFF"/>
          </w:tcPr>
          <w:p w:rsidR="00F110EF" w:rsidRPr="00EC5808" w:rsidRDefault="00F110EF" w:rsidP="00901F5D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F110EF" w:rsidRPr="00EC5808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</w:tcPr>
          <w:p w:rsidR="00F110EF" w:rsidRPr="00EC5808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F110EF" w:rsidRPr="00EC5808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110EF" w:rsidRPr="00EC5808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03</w:t>
            </w:r>
          </w:p>
        </w:tc>
        <w:tc>
          <w:tcPr>
            <w:tcW w:w="1003" w:type="dxa"/>
            <w:shd w:val="clear" w:color="000000" w:fill="FFFFFF"/>
            <w:noWrap/>
          </w:tcPr>
          <w:p w:rsidR="00F110EF" w:rsidRPr="00EC5808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110EF" w:rsidRPr="00EC5808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110EF" w:rsidRPr="00EC5808" w:rsidRDefault="001E291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81302,3</w:t>
            </w:r>
          </w:p>
        </w:tc>
        <w:tc>
          <w:tcPr>
            <w:tcW w:w="988" w:type="dxa"/>
            <w:shd w:val="clear" w:color="000000" w:fill="FFFFFF"/>
            <w:noWrap/>
          </w:tcPr>
          <w:p w:rsidR="00F110EF" w:rsidRPr="00EC5808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110EF" w:rsidRPr="00EC5808" w:rsidRDefault="00FA4D2C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110EF" w:rsidRPr="00EC5808" w:rsidRDefault="00242381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94181,7</w:t>
            </w:r>
          </w:p>
        </w:tc>
        <w:tc>
          <w:tcPr>
            <w:tcW w:w="988" w:type="dxa"/>
            <w:shd w:val="clear" w:color="auto" w:fill="auto"/>
            <w:noWrap/>
          </w:tcPr>
          <w:p w:rsidR="00F110EF" w:rsidRPr="00EC5808" w:rsidRDefault="00242381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94181,7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F110EF" w:rsidRPr="00EC5808" w:rsidRDefault="00F110EF" w:rsidP="00901F5D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МЖКХиЭ НСО во взаимодействии с 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6FD2" w:rsidRPr="00EC5808" w:rsidRDefault="005C6FD2" w:rsidP="005C6FD2">
            <w:pPr>
              <w:widowControl w:val="0"/>
              <w:autoSpaceDE/>
              <w:autoSpaceDN/>
              <w:ind w:left="-57" w:right="-57"/>
            </w:pPr>
            <w:r w:rsidRPr="00EC5808">
              <w:t>Мероприятие введено с 2021 года.</w:t>
            </w:r>
          </w:p>
          <w:p w:rsidR="00F110EF" w:rsidRPr="00EC5808" w:rsidRDefault="00677D40" w:rsidP="00677D40">
            <w:r w:rsidRPr="00EC5808">
              <w:t>В 2021 году</w:t>
            </w:r>
            <w:r w:rsidR="00865B03" w:rsidRPr="00EC5808">
              <w:t xml:space="preserve"> </w:t>
            </w:r>
            <w:r w:rsidR="00A71734" w:rsidRPr="00EC5808">
              <w:t>планируется</w:t>
            </w:r>
            <w:r w:rsidR="00865B03" w:rsidRPr="00EC5808">
              <w:t xml:space="preserve"> </w:t>
            </w:r>
            <w:r w:rsidRPr="00EC5808">
              <w:t xml:space="preserve">реконструкция системы теплоснабжения (котельная 0,9 МВт, тепловые сети 0,55 км) в с. Усть-Изес Венгеровского района, </w:t>
            </w:r>
            <w:r w:rsidR="00A71734" w:rsidRPr="00EC5808">
              <w:t xml:space="preserve">строительтсво </w:t>
            </w:r>
            <w:r w:rsidRPr="00EC5808">
              <w:t>у</w:t>
            </w:r>
            <w:r w:rsidR="00A71734" w:rsidRPr="00EC5808">
              <w:t>гольной</w:t>
            </w:r>
            <w:r w:rsidRPr="00EC5808">
              <w:t xml:space="preserve"> котель</w:t>
            </w:r>
            <w:r w:rsidR="00A71734" w:rsidRPr="00EC5808">
              <w:t>ной</w:t>
            </w:r>
            <w:r w:rsidRPr="00EC5808">
              <w:t xml:space="preserve"> 7,5 МВт «Зонова» в р.п. Чистоозёрное Чистоозёрного района Новосибирской области.</w:t>
            </w: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1E291F" w:rsidP="00FA4D2C">
            <w:pPr>
              <w:jc w:val="center"/>
            </w:pPr>
            <w:r w:rsidRPr="00EC5808">
              <w:rPr>
                <w:color w:val="000000"/>
              </w:rPr>
              <w:t>1192,1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242381" w:rsidP="00FA4D2C">
            <w:pPr>
              <w:jc w:val="center"/>
            </w:pPr>
            <w:r w:rsidRPr="00EC5808">
              <w:rPr>
                <w:color w:val="000000"/>
              </w:rPr>
              <w:t>4957,0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242381" w:rsidP="00FA4D2C">
            <w:pPr>
              <w:jc w:val="center"/>
            </w:pPr>
            <w:r w:rsidRPr="00EC5808">
              <w:rPr>
                <w:color w:val="000000"/>
              </w:rPr>
              <w:t>4957,0</w:t>
            </w:r>
          </w:p>
        </w:tc>
        <w:tc>
          <w:tcPr>
            <w:tcW w:w="1705" w:type="dxa"/>
            <w:vMerge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705" w:type="dxa"/>
            <w:vMerge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 w:val="restart"/>
          </w:tcPr>
          <w:p w:rsidR="00FA4D2C" w:rsidRPr="00EC5808" w:rsidRDefault="00FA4D2C" w:rsidP="00A90CAF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3.4.</w:t>
            </w:r>
            <w:r w:rsidR="00A90CAF" w:rsidRPr="00EC5808">
              <w:rPr>
                <w:color w:val="000000"/>
              </w:rPr>
              <w:t> </w:t>
            </w:r>
            <w:r w:rsidRPr="00EC5808">
              <w:rPr>
                <w:rFonts w:eastAsia="Calibri"/>
              </w:rPr>
              <w:t xml:space="preserve">Мероприятия </w:t>
            </w:r>
            <w:r w:rsidR="00A90CAF" w:rsidRPr="00EC5808">
              <w:rPr>
                <w:rFonts w:eastAsia="Calibri"/>
              </w:rPr>
              <w:t>п</w:t>
            </w:r>
            <w:r w:rsidRPr="00EC5808">
              <w:rPr>
                <w:rFonts w:eastAsia="Calibri"/>
              </w:rPr>
              <w:t xml:space="preserve">о замене основного и вспомогательного оборудования котельных, оптимизация гидравлических </w:t>
            </w:r>
            <w:r w:rsidRPr="00EC5808">
              <w:rPr>
                <w:rFonts w:eastAsia="Calibri"/>
              </w:rPr>
              <w:lastRenderedPageBreak/>
              <w:t>режимов тепловых сетей</w:t>
            </w: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  <w:r w:rsidRPr="00EC5808">
              <w:lastRenderedPageBreak/>
              <w:t>областной бюджет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210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04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МЖКХиЭ НСО во взаимодействии с органами местного самоуправления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C6FD2" w:rsidRPr="00EC5808" w:rsidRDefault="005C6FD2" w:rsidP="00FA4D2C">
            <w:pPr>
              <w:widowControl w:val="0"/>
              <w:autoSpaceDE/>
              <w:autoSpaceDN/>
              <w:ind w:left="-57" w:right="-57"/>
            </w:pPr>
            <w:r w:rsidRPr="00EC5808">
              <w:t>Мероприятие введено с 2021 года.</w:t>
            </w:r>
          </w:p>
          <w:p w:rsidR="00FA4D2C" w:rsidRPr="00EC5808" w:rsidRDefault="005C6FD2" w:rsidP="00FC7D1C">
            <w:pPr>
              <w:widowControl w:val="0"/>
              <w:autoSpaceDE/>
              <w:autoSpaceDN/>
              <w:ind w:left="-57" w:right="-57"/>
            </w:pPr>
            <w:r w:rsidRPr="00EC5808">
              <w:t xml:space="preserve">Реализация мероприятия в 2021 году не запланирована в связи с отсутствием </w:t>
            </w:r>
            <w:r w:rsidR="00FC7D1C" w:rsidRPr="00EC5808">
              <w:t>софинансирования</w:t>
            </w:r>
            <w:r w:rsidR="00893A6F" w:rsidRPr="00EC5808">
              <w:t xml:space="preserve"> </w:t>
            </w:r>
            <w:r w:rsidR="00893A6F" w:rsidRPr="00EC5808">
              <w:lastRenderedPageBreak/>
              <w:t>из</w:t>
            </w:r>
            <w:r w:rsidRPr="00EC5808">
              <w:t xml:space="preserve"> бюджета Новосибирской области.</w:t>
            </w: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FA4D2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000000" w:fill="FFFFFF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</w:tcPr>
          <w:p w:rsidR="00FA4D2C" w:rsidRPr="00EC5808" w:rsidRDefault="00FA4D2C" w:rsidP="00FA4D2C">
            <w:pPr>
              <w:jc w:val="center"/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A4D2C" w:rsidRPr="00EC5808" w:rsidRDefault="00FA4D2C" w:rsidP="00FA4D2C">
            <w:pPr>
              <w:widowControl w:val="0"/>
              <w:autoSpaceDE/>
              <w:autoSpaceDN/>
              <w:ind w:left="-57" w:right="-57"/>
            </w:pPr>
          </w:p>
        </w:tc>
      </w:tr>
      <w:tr w:rsidR="0016098B" w:rsidRPr="00EC5808" w:rsidTr="00A90CAF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lastRenderedPageBreak/>
              <w:t>Итого затрат по задаче 3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</w:pPr>
            <w:r w:rsidRPr="00EC5808">
              <w:t>97099,3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EC5808" w:rsidRDefault="00496841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79082,6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EC5808" w:rsidRDefault="00D17B7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103866,8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EC5808" w:rsidRDefault="005D155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6098B" w:rsidRPr="00EC5808" w:rsidRDefault="005D155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6098B" w:rsidRPr="00EC5808" w:rsidRDefault="004470F3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102299,7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EC5808" w:rsidRDefault="004470F3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102299,7</w:t>
            </w:r>
          </w:p>
        </w:tc>
        <w:tc>
          <w:tcPr>
            <w:tcW w:w="1705" w:type="dxa"/>
            <w:vMerge w:val="restart"/>
            <w:shd w:val="clear" w:color="auto" w:fill="auto"/>
            <w:noWrap/>
            <w:vAlign w:val="bottom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</w:tr>
      <w:tr w:rsidR="0016098B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</w:pPr>
            <w:r w:rsidRPr="00EC5808"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EC5808" w:rsidRDefault="0016098B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6098B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</w:pPr>
            <w:r w:rsidRPr="00EC5808">
              <w:t>5110,5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EC5808" w:rsidRDefault="00496841" w:rsidP="00794CD6">
            <w:pPr>
              <w:widowControl w:val="0"/>
              <w:adjustRightInd w:val="0"/>
              <w:ind w:left="-57" w:right="-57"/>
              <w:jc w:val="center"/>
            </w:pPr>
            <w:r w:rsidRPr="00EC5808">
              <w:t>4 162,3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EC5808" w:rsidRDefault="00D17B7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1668,8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EC5808" w:rsidRDefault="005D155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16098B" w:rsidRPr="00EC5808" w:rsidRDefault="005D155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16098B" w:rsidRPr="00EC5808" w:rsidRDefault="004470F3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5384,2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16098B" w:rsidRPr="00EC5808" w:rsidRDefault="004470F3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5384,2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16098B" w:rsidRPr="00EC5808" w:rsidRDefault="0016098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D61DA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D61DA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D61DA" w:rsidRPr="00EC5808" w:rsidRDefault="000D61DA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1C6AEA" w:rsidRPr="00EC5808" w:rsidTr="00A90CAF">
        <w:trPr>
          <w:trHeight w:val="20"/>
        </w:trPr>
        <w:tc>
          <w:tcPr>
            <w:tcW w:w="15735" w:type="dxa"/>
            <w:gridSpan w:val="15"/>
            <w:shd w:val="clear" w:color="auto" w:fill="auto"/>
            <w:vAlign w:val="bottom"/>
            <w:hideMark/>
          </w:tcPr>
          <w:p w:rsidR="001C6AEA" w:rsidRPr="00EC5808" w:rsidRDefault="001C6AEA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F772F4" w:rsidRPr="00EC5808" w:rsidTr="00A90CAF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F772F4" w:rsidRPr="00EC5808" w:rsidRDefault="00A90CAF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 xml:space="preserve">4.1. </w:t>
            </w:r>
            <w:r w:rsidR="00F772F4" w:rsidRPr="00EC5808">
              <w:rPr>
                <w:color w:val="000000"/>
              </w:rPr>
              <w:t>Мероприятия по энергосбережению и 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F772F4" w:rsidRPr="00EC5808" w:rsidRDefault="00F772F4" w:rsidP="003328A9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МЖКХиЭ НСО, предприятия, осуществляющие свою деятельность на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территории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  <w:r w:rsidRPr="00EC5808">
              <w:t>снижение энергоемкости валового регионального продукта Новосибирской области к 2025</w:t>
            </w:r>
            <w:r w:rsidR="003328A9" w:rsidRPr="00EC5808">
              <w:t xml:space="preserve"> году на </w:t>
            </w:r>
            <w:r w:rsidR="0016013C" w:rsidRPr="00EC5808">
              <w:t>35</w:t>
            </w:r>
            <w:r w:rsidR="003328A9" w:rsidRPr="00EC5808">
              <w:t>% к уровню 2014 года</w:t>
            </w:r>
            <w:r w:rsidR="005C353A" w:rsidRPr="00EC5808">
              <w:t>.</w:t>
            </w:r>
          </w:p>
        </w:tc>
      </w:tr>
      <w:tr w:rsidR="00F772F4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772F4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772F4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50066,0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47008,0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47008,0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47008,0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47008,0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47008,0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47008,0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F772F4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72F4" w:rsidRPr="00EC5808" w:rsidRDefault="00F772F4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712496" w:rsidRPr="00EC5808" w:rsidTr="00A90CAF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712496" w:rsidRPr="00EC5808" w:rsidRDefault="00712496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4.2. Мероприятия по энергосбережению и повышению энергетической эффективности в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организациях, осуществляющих регулируемые виды деятельности на территории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МЖКХиЭ НСО, организации, осуществляющие регулируемые виды деятельности на территории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712496" w:rsidRPr="00EC5808" w:rsidRDefault="00712496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снижение удельного потребления электроэнергии на собственные нужды организациями, осуществляющими регулируемые виды</w:t>
            </w:r>
            <w:r w:rsidR="0057339E" w:rsidRPr="00EC5808">
              <w:rPr>
                <w:color w:val="000000"/>
              </w:rPr>
              <w:t xml:space="preserve"> деятельности, в</w:t>
            </w:r>
            <w:r w:rsidR="003328A9" w:rsidRPr="00EC5808">
              <w:rPr>
                <w:color w:val="000000"/>
              </w:rPr>
              <w:t> </w:t>
            </w:r>
            <w:r w:rsidR="00E000AF" w:rsidRPr="00EC5808">
              <w:rPr>
                <w:color w:val="000000"/>
              </w:rPr>
              <w:t>2025 году на 16</w:t>
            </w:r>
            <w:r w:rsidRPr="00EC5808">
              <w:rPr>
                <w:color w:val="000000"/>
              </w:rPr>
              <w:t>% к уровню 2014 года</w:t>
            </w:r>
            <w:r w:rsidR="005C353A" w:rsidRPr="00EC5808">
              <w:rPr>
                <w:color w:val="000000"/>
              </w:rPr>
              <w:t>.</w:t>
            </w:r>
          </w:p>
        </w:tc>
      </w:tr>
      <w:tr w:rsidR="00712496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12496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12496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1244978,0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529709,0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529709,0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529709,0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529709,0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529709,0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529709,0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712496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12496" w:rsidRPr="00EC5808" w:rsidRDefault="00712496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F76FF7" w:rsidRPr="00EC5808" w:rsidTr="00A90CAF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 xml:space="preserve">4.3. Мероприятия по </w:t>
            </w:r>
            <w:r w:rsidRPr="00EC5808">
              <w:rPr>
                <w:color w:val="000000"/>
              </w:rPr>
              <w:lastRenderedPageBreak/>
              <w:t>энергосбережению и повышению энергетической эффективности в транспортной сфере</w:t>
            </w:r>
          </w:p>
        </w:tc>
        <w:tc>
          <w:tcPr>
            <w:tcW w:w="1392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</w:pPr>
            <w:r w:rsidRPr="00EC5808">
              <w:lastRenderedPageBreak/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 xml:space="preserve">МЖКХиЭ НСО, организации </w:t>
            </w:r>
            <w:r w:rsidRPr="00EC5808">
              <w:rPr>
                <w:color w:val="000000"/>
              </w:rPr>
              <w:lastRenderedPageBreak/>
              <w:t>транспортной сферы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F76FF7" w:rsidRPr="00EC5808" w:rsidRDefault="00F76FF7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lastRenderedPageBreak/>
              <w:t>доля оснащенных энергоэффектив</w:t>
            </w:r>
            <w:r w:rsidR="003328A9" w:rsidRPr="00EC5808">
              <w:rPr>
                <w:color w:val="000000"/>
              </w:rPr>
              <w:t>-</w:t>
            </w:r>
            <w:r w:rsidRPr="00EC5808">
              <w:rPr>
                <w:color w:val="000000"/>
              </w:rPr>
              <w:lastRenderedPageBreak/>
              <w:t>ным оборудованием трамваев и троллейбусов от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общего их количества в городе Новосибирске к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2025 году составит 77,6% (в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 xml:space="preserve">2014 году </w:t>
            </w:r>
            <w:r w:rsidR="003328A9" w:rsidRPr="00EC5808">
              <w:rPr>
                <w:color w:val="000000"/>
              </w:rPr>
              <w:t>–</w:t>
            </w:r>
            <w:r w:rsidRPr="00EC5808">
              <w:rPr>
                <w:color w:val="000000"/>
              </w:rPr>
              <w:t xml:space="preserve"> 46,6%)</w:t>
            </w:r>
            <w:r w:rsidR="005C353A" w:rsidRPr="00EC5808">
              <w:rPr>
                <w:color w:val="000000"/>
              </w:rPr>
              <w:t>.</w:t>
            </w:r>
          </w:p>
        </w:tc>
      </w:tr>
      <w:tr w:rsidR="00F76FF7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F76FF7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50000,0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24160,0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F76FF7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2500,0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2500,0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2500,0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2500,0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F76FF7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76FF7" w:rsidRPr="00EC5808" w:rsidRDefault="00F76FF7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ED2502" w:rsidRPr="00EC5808" w:rsidTr="00A90CAF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ED2502" w:rsidRPr="00EC5808" w:rsidRDefault="00ED2502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4.4. Содействие предприятиям, осуществляющим инвестиционную деятельность совместно с муниципальными образованиями Новосибирской области, в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реализации инвестиционных проектов по использованию возобновляемых источников энергии на основе биоресурсов</w:t>
            </w:r>
          </w:p>
        </w:tc>
        <w:tc>
          <w:tcPr>
            <w:tcW w:w="1392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ED2502" w:rsidRPr="00EC5808" w:rsidRDefault="00ED2502" w:rsidP="006A4408">
            <w:pPr>
              <w:widowControl w:val="0"/>
              <w:autoSpaceDE/>
              <w:autoSpaceDN/>
              <w:ind w:left="-57" w:right="-108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МЖКХиЭ НСО во взаимодействии с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органами местного самоуправления и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 xml:space="preserve">предприятиями, </w:t>
            </w:r>
            <w:r w:rsidR="006A4408" w:rsidRPr="00EC5808">
              <w:rPr>
                <w:color w:val="000000"/>
              </w:rPr>
              <w:t>осуществляющими</w:t>
            </w:r>
            <w:r w:rsidRPr="00EC5808">
              <w:rPr>
                <w:color w:val="000000"/>
              </w:rPr>
              <w:t xml:space="preserve"> инвестиционную деятельность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планируется, что будет реализовано не менее одного проекта ежегодно</w:t>
            </w:r>
            <w:r w:rsidR="005C353A" w:rsidRPr="00EC5808">
              <w:rPr>
                <w:color w:val="000000"/>
              </w:rPr>
              <w:t>.</w:t>
            </w:r>
          </w:p>
        </w:tc>
      </w:tr>
      <w:tr w:rsidR="00ED2502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ED2502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ED2502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ED2502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D2502" w:rsidRPr="00EC5808" w:rsidRDefault="00ED2502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CA4E0B" w:rsidRPr="00EC5808" w:rsidTr="00A90CAF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CA4E0B" w:rsidRPr="00EC5808" w:rsidRDefault="00CA4E0B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4.5. Пропаганда государственной политики энергосбережения и</w:t>
            </w:r>
            <w:r w:rsidR="003328A9" w:rsidRPr="00EC5808">
              <w:rPr>
                <w:color w:val="000000"/>
              </w:rPr>
              <w:t> </w:t>
            </w:r>
            <w:r w:rsidRPr="00EC5808">
              <w:rPr>
                <w:color w:val="000000"/>
              </w:rPr>
              <w:t>повышения энергетической эффективности Новосибирской области</w:t>
            </w:r>
          </w:p>
        </w:tc>
        <w:tc>
          <w:tcPr>
            <w:tcW w:w="1392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000000" w:fill="FFFFFF"/>
            <w:noWrap/>
            <w:hideMark/>
          </w:tcPr>
          <w:p w:rsidR="00CA4E0B" w:rsidRPr="00EC5808" w:rsidRDefault="001250B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noWrap/>
            <w:hideMark/>
          </w:tcPr>
          <w:p w:rsidR="00CA4E0B" w:rsidRPr="00EC5808" w:rsidRDefault="001250B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noWrap/>
            <w:hideMark/>
          </w:tcPr>
          <w:p w:rsidR="00CA4E0B" w:rsidRPr="00EC5808" w:rsidRDefault="001250B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noWrap/>
            <w:hideMark/>
          </w:tcPr>
          <w:p w:rsidR="00CA4E0B" w:rsidRPr="00EC5808" w:rsidRDefault="001250B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705" w:type="dxa"/>
            <w:vMerge w:val="restart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МЖКХиЭ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CA4E0B" w:rsidRPr="00EC5808" w:rsidRDefault="00E000AF" w:rsidP="003328A9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р</w:t>
            </w:r>
            <w:r w:rsidR="00CA4E0B" w:rsidRPr="00EC5808">
              <w:rPr>
                <w:color w:val="000000"/>
              </w:rPr>
              <w:t>еализация мероприятия в 2020-2025 годах осуществляется в</w:t>
            </w:r>
            <w:r w:rsidR="003328A9" w:rsidRPr="00EC5808">
              <w:rPr>
                <w:color w:val="000000"/>
              </w:rPr>
              <w:t> </w:t>
            </w:r>
            <w:r w:rsidR="00CA4E0B" w:rsidRPr="00EC5808">
              <w:rPr>
                <w:color w:val="000000"/>
              </w:rPr>
              <w:t xml:space="preserve">рамках текущей деятельности. Планируется размещение информационных материалов по энергосбережению в средствах массовой </w:t>
            </w:r>
            <w:r w:rsidR="00CA4E0B" w:rsidRPr="00EC5808">
              <w:rPr>
                <w:color w:val="000000"/>
              </w:rPr>
              <w:lastRenderedPageBreak/>
              <w:t>информации, участие в выставках, конференциях</w:t>
            </w:r>
            <w:r w:rsidR="00FB629F" w:rsidRPr="00EC5808">
              <w:rPr>
                <w:color w:val="000000"/>
              </w:rPr>
              <w:t>.</w:t>
            </w:r>
          </w:p>
        </w:tc>
      </w:tr>
      <w:tr w:rsidR="00CA4E0B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CA4E0B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CA4E0B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CA4E0B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000000" w:fill="FFFFFF"/>
            <w:noWrap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000000" w:fill="FFFFFF"/>
            <w:noWrap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A4E0B" w:rsidRPr="00EC5808" w:rsidRDefault="00CA4E0B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0D2A6C" w:rsidRPr="00EC5808" w:rsidTr="00A90CAF">
        <w:trPr>
          <w:trHeight w:val="20"/>
        </w:trPr>
        <w:tc>
          <w:tcPr>
            <w:tcW w:w="1843" w:type="dxa"/>
            <w:vMerge w:val="restart"/>
            <w:shd w:val="clear" w:color="auto" w:fill="auto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lastRenderedPageBreak/>
              <w:t>Итого затрат по задаче 4 государственной программы</w:t>
            </w:r>
          </w:p>
        </w:tc>
        <w:tc>
          <w:tcPr>
            <w:tcW w:w="1392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705" w:type="dxa"/>
            <w:vMerge w:val="restart"/>
            <w:shd w:val="clear" w:color="auto" w:fill="auto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</w:pPr>
            <w:r w:rsidRPr="00EC5808">
              <w:t>х</w:t>
            </w:r>
          </w:p>
        </w:tc>
      </w:tr>
      <w:tr w:rsidR="000D2A6C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0D2A6C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50000,0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24160,0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0D2A6C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1300544,0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582217,0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582217,0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582217,0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582217,0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582217,0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582217,0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0D2A6C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auto" w:fill="auto"/>
            <w:noWrap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D2A6C" w:rsidRPr="00EC5808" w:rsidRDefault="000D2A6C" w:rsidP="00794CD6">
            <w:pPr>
              <w:widowControl w:val="0"/>
              <w:autoSpaceDE/>
              <w:autoSpaceDN/>
              <w:ind w:left="-57" w:right="-57"/>
            </w:pPr>
          </w:p>
        </w:tc>
      </w:tr>
      <w:tr w:rsidR="008212F8" w:rsidRPr="00EC5808" w:rsidTr="00A90CAF">
        <w:trPr>
          <w:trHeight w:val="20"/>
        </w:trPr>
        <w:tc>
          <w:tcPr>
            <w:tcW w:w="1843" w:type="dxa"/>
            <w:vMerge w:val="restart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Сумма затрат по государственной программе</w:t>
            </w:r>
          </w:p>
        </w:tc>
        <w:tc>
          <w:tcPr>
            <w:tcW w:w="1392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</w:pPr>
            <w:r w:rsidRPr="00EC5808">
              <w:t>областной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97399,3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EC5808" w:rsidRDefault="00931F4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t>79082,6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EC5808" w:rsidRDefault="00E23AF0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103866,8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EC5808" w:rsidRDefault="0093357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8212F8" w:rsidRPr="00EC5808" w:rsidRDefault="0093357B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102299,7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102299,7</w:t>
            </w:r>
          </w:p>
        </w:tc>
        <w:tc>
          <w:tcPr>
            <w:tcW w:w="1705" w:type="dxa"/>
            <w:vMerge w:val="restart"/>
            <w:shd w:val="clear" w:color="auto" w:fill="auto"/>
            <w:noWrap/>
            <w:vAlign w:val="bottom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</w:tr>
      <w:tr w:rsidR="008212F8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</w:pPr>
            <w:r w:rsidRPr="00EC5808">
              <w:t>федеральный бюджет</w:t>
            </w:r>
          </w:p>
        </w:tc>
        <w:tc>
          <w:tcPr>
            <w:tcW w:w="623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8212F8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</w:pPr>
            <w:r w:rsidRPr="00EC5808">
              <w:t>местные бюджеты</w:t>
            </w:r>
          </w:p>
        </w:tc>
        <w:tc>
          <w:tcPr>
            <w:tcW w:w="623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55110,5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EC5808" w:rsidRDefault="00931F42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28322,3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EC5808" w:rsidRDefault="0097420F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33718,8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EC5808" w:rsidRDefault="006416F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8212F8" w:rsidRPr="00EC5808" w:rsidRDefault="006416FD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32050,0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37434,2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37434,2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8212F8" w:rsidRPr="00EC5808" w:rsidTr="00A90CAF">
        <w:trPr>
          <w:trHeight w:val="20"/>
        </w:trPr>
        <w:tc>
          <w:tcPr>
            <w:tcW w:w="1843" w:type="dxa"/>
            <w:vMerge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</w:pPr>
            <w:r w:rsidRPr="00EC5808">
              <w:t>внебюджетные источники</w:t>
            </w:r>
          </w:p>
        </w:tc>
        <w:tc>
          <w:tcPr>
            <w:tcW w:w="623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1310544,0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000000" w:fill="FFFFFF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592217,0</w:t>
            </w:r>
          </w:p>
        </w:tc>
        <w:tc>
          <w:tcPr>
            <w:tcW w:w="989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592217,0</w:t>
            </w:r>
          </w:p>
        </w:tc>
        <w:tc>
          <w:tcPr>
            <w:tcW w:w="1009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592217,0</w:t>
            </w:r>
          </w:p>
        </w:tc>
        <w:tc>
          <w:tcPr>
            <w:tcW w:w="988" w:type="dxa"/>
            <w:shd w:val="clear" w:color="auto" w:fill="auto"/>
            <w:noWrap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592217,0</w:t>
            </w:r>
          </w:p>
        </w:tc>
        <w:tc>
          <w:tcPr>
            <w:tcW w:w="1705" w:type="dxa"/>
            <w:vMerge/>
            <w:shd w:val="clear" w:color="auto" w:fill="auto"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  <w:tr w:rsidR="008212F8" w:rsidRPr="00EC5808" w:rsidTr="00A90CAF">
        <w:trPr>
          <w:trHeight w:val="20"/>
        </w:trPr>
        <w:tc>
          <w:tcPr>
            <w:tcW w:w="1843" w:type="dxa"/>
            <w:vMerge/>
            <w:vAlign w:val="center"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  <w:tc>
          <w:tcPr>
            <w:tcW w:w="1392" w:type="dxa"/>
            <w:shd w:val="clear" w:color="000000" w:fill="FFFFFF"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  <w:r w:rsidRPr="00EC5808">
              <w:rPr>
                <w:color w:val="000000"/>
              </w:rPr>
              <w:t>налоговые расходы</w:t>
            </w:r>
          </w:p>
        </w:tc>
        <w:tc>
          <w:tcPr>
            <w:tcW w:w="623" w:type="dxa"/>
            <w:shd w:val="clear" w:color="000000" w:fill="FFFFFF"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39" w:type="dxa"/>
            <w:shd w:val="clear" w:color="000000" w:fill="FFFFFF"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512" w:type="dxa"/>
            <w:shd w:val="clear" w:color="000000" w:fill="FFFFFF"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425" w:type="dxa"/>
            <w:shd w:val="clear" w:color="000000" w:fill="FFFFFF"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х</w:t>
            </w:r>
          </w:p>
        </w:tc>
        <w:tc>
          <w:tcPr>
            <w:tcW w:w="1003" w:type="dxa"/>
            <w:shd w:val="clear" w:color="000000" w:fill="FFFFFF"/>
            <w:noWrap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000000" w:fill="FFFFFF"/>
            <w:noWrap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9" w:type="dxa"/>
            <w:shd w:val="clear" w:color="auto" w:fill="auto"/>
            <w:noWrap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009" w:type="dxa"/>
            <w:shd w:val="clear" w:color="auto" w:fill="auto"/>
            <w:noWrap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988" w:type="dxa"/>
            <w:shd w:val="clear" w:color="auto" w:fill="auto"/>
            <w:noWrap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  <w:r w:rsidRPr="00EC5808">
              <w:rPr>
                <w:color w:val="000000"/>
              </w:rPr>
              <w:t>-</w:t>
            </w: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212F8" w:rsidRPr="00EC5808" w:rsidRDefault="008212F8" w:rsidP="00794CD6">
            <w:pPr>
              <w:widowControl w:val="0"/>
              <w:autoSpaceDE/>
              <w:autoSpaceDN/>
              <w:ind w:left="-57" w:right="-57"/>
              <w:rPr>
                <w:color w:val="000000"/>
              </w:rPr>
            </w:pPr>
          </w:p>
        </w:tc>
      </w:tr>
    </w:tbl>
    <w:p w:rsidR="00066E19" w:rsidRPr="00EC5808" w:rsidRDefault="00066E19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EC5808" w:rsidRDefault="00066E19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794CD6" w:rsidRPr="00EC5808" w:rsidRDefault="00794CD6" w:rsidP="00794CD6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794CD6" w:rsidRDefault="00794CD6" w:rsidP="00794CD6">
      <w:pPr>
        <w:widowControl w:val="0"/>
        <w:adjustRightInd w:val="0"/>
        <w:jc w:val="center"/>
        <w:outlineLvl w:val="0"/>
        <w:rPr>
          <w:sz w:val="28"/>
          <w:szCs w:val="28"/>
        </w:rPr>
      </w:pPr>
      <w:r w:rsidRPr="00EC5808">
        <w:rPr>
          <w:rFonts w:eastAsia="Calibri"/>
          <w:sz w:val="28"/>
          <w:szCs w:val="28"/>
        </w:rPr>
        <w:t>_________</w:t>
      </w:r>
      <w:r w:rsidR="00066E19" w:rsidRPr="00EC5808">
        <w:rPr>
          <w:rFonts w:eastAsia="Calibri"/>
          <w:sz w:val="28"/>
          <w:szCs w:val="28"/>
        </w:rPr>
        <w:t>»</w:t>
      </w:r>
      <w:r w:rsidR="007D0282" w:rsidRPr="00EC5808">
        <w:rPr>
          <w:rFonts w:eastAsia="Calibri"/>
          <w:sz w:val="28"/>
          <w:szCs w:val="28"/>
        </w:rPr>
        <w:t>.</w:t>
      </w:r>
      <w:bookmarkStart w:id="0" w:name="_GoBack"/>
      <w:bookmarkEnd w:id="0"/>
    </w:p>
    <w:sectPr w:rsidR="00066E19" w:rsidRPr="00794CD6" w:rsidSect="00794CD6">
      <w:headerReference w:type="default" r:id="rId8"/>
      <w:pgSz w:w="16840" w:h="11907" w:orient="landscape"/>
      <w:pgMar w:top="1418" w:right="567" w:bottom="851" w:left="567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23E" w:rsidRDefault="003F223E">
      <w:r>
        <w:separator/>
      </w:r>
    </w:p>
  </w:endnote>
  <w:endnote w:type="continuationSeparator" w:id="0">
    <w:p w:rsidR="003F223E" w:rsidRDefault="003F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23E" w:rsidRDefault="003F223E">
      <w:r>
        <w:separator/>
      </w:r>
    </w:p>
  </w:footnote>
  <w:footnote w:type="continuationSeparator" w:id="0">
    <w:p w:rsidR="003F223E" w:rsidRDefault="003F2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A90CAF" w:rsidRDefault="00A90CA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8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6390"/>
    <w:rsid w:val="00007774"/>
    <w:rsid w:val="0001127C"/>
    <w:rsid w:val="00014DC0"/>
    <w:rsid w:val="0001507F"/>
    <w:rsid w:val="0001612F"/>
    <w:rsid w:val="000165FC"/>
    <w:rsid w:val="00016E96"/>
    <w:rsid w:val="0001716E"/>
    <w:rsid w:val="00020C64"/>
    <w:rsid w:val="00022E1A"/>
    <w:rsid w:val="0002428D"/>
    <w:rsid w:val="0002552C"/>
    <w:rsid w:val="000307CD"/>
    <w:rsid w:val="00032BA6"/>
    <w:rsid w:val="000332CB"/>
    <w:rsid w:val="00033BC8"/>
    <w:rsid w:val="000344D7"/>
    <w:rsid w:val="00041543"/>
    <w:rsid w:val="000419D1"/>
    <w:rsid w:val="00043C40"/>
    <w:rsid w:val="00045545"/>
    <w:rsid w:val="00051DED"/>
    <w:rsid w:val="00055DD6"/>
    <w:rsid w:val="00055EA1"/>
    <w:rsid w:val="00057703"/>
    <w:rsid w:val="00057804"/>
    <w:rsid w:val="00057D87"/>
    <w:rsid w:val="0006032D"/>
    <w:rsid w:val="00061223"/>
    <w:rsid w:val="00065B8C"/>
    <w:rsid w:val="00066E19"/>
    <w:rsid w:val="00067050"/>
    <w:rsid w:val="00071563"/>
    <w:rsid w:val="000755AB"/>
    <w:rsid w:val="0008262D"/>
    <w:rsid w:val="00082A91"/>
    <w:rsid w:val="00084A05"/>
    <w:rsid w:val="000863CC"/>
    <w:rsid w:val="00087885"/>
    <w:rsid w:val="00087A57"/>
    <w:rsid w:val="00090663"/>
    <w:rsid w:val="0009402B"/>
    <w:rsid w:val="00094AB7"/>
    <w:rsid w:val="000A09D5"/>
    <w:rsid w:val="000A470F"/>
    <w:rsid w:val="000A6B32"/>
    <w:rsid w:val="000B1D28"/>
    <w:rsid w:val="000B2AEF"/>
    <w:rsid w:val="000B2DF5"/>
    <w:rsid w:val="000B4A3C"/>
    <w:rsid w:val="000B5C23"/>
    <w:rsid w:val="000B7443"/>
    <w:rsid w:val="000C06E2"/>
    <w:rsid w:val="000C3728"/>
    <w:rsid w:val="000C63AB"/>
    <w:rsid w:val="000C72B1"/>
    <w:rsid w:val="000D2A6C"/>
    <w:rsid w:val="000D3EDE"/>
    <w:rsid w:val="000D60D6"/>
    <w:rsid w:val="000D61DA"/>
    <w:rsid w:val="000D6552"/>
    <w:rsid w:val="000D6897"/>
    <w:rsid w:val="000E01DF"/>
    <w:rsid w:val="000E0819"/>
    <w:rsid w:val="000E16AB"/>
    <w:rsid w:val="000E1D03"/>
    <w:rsid w:val="000E2C96"/>
    <w:rsid w:val="000E3E78"/>
    <w:rsid w:val="000E4452"/>
    <w:rsid w:val="000E573C"/>
    <w:rsid w:val="000F1812"/>
    <w:rsid w:val="000F1B77"/>
    <w:rsid w:val="000F43D5"/>
    <w:rsid w:val="000F4579"/>
    <w:rsid w:val="000F46D7"/>
    <w:rsid w:val="000F553B"/>
    <w:rsid w:val="000F64DF"/>
    <w:rsid w:val="000F65B5"/>
    <w:rsid w:val="00100AE1"/>
    <w:rsid w:val="00100FFC"/>
    <w:rsid w:val="00101188"/>
    <w:rsid w:val="0010324C"/>
    <w:rsid w:val="00104515"/>
    <w:rsid w:val="00104B0C"/>
    <w:rsid w:val="00105FD8"/>
    <w:rsid w:val="00112212"/>
    <w:rsid w:val="00113637"/>
    <w:rsid w:val="00115764"/>
    <w:rsid w:val="0011627F"/>
    <w:rsid w:val="001221E9"/>
    <w:rsid w:val="00123FCB"/>
    <w:rsid w:val="001244AA"/>
    <w:rsid w:val="001250B8"/>
    <w:rsid w:val="00125ABC"/>
    <w:rsid w:val="001264BE"/>
    <w:rsid w:val="00130274"/>
    <w:rsid w:val="001308A5"/>
    <w:rsid w:val="00133050"/>
    <w:rsid w:val="00133796"/>
    <w:rsid w:val="00134E5D"/>
    <w:rsid w:val="00136678"/>
    <w:rsid w:val="00136D19"/>
    <w:rsid w:val="00140665"/>
    <w:rsid w:val="00143993"/>
    <w:rsid w:val="00147805"/>
    <w:rsid w:val="0016013C"/>
    <w:rsid w:val="0016098B"/>
    <w:rsid w:val="00161316"/>
    <w:rsid w:val="00163421"/>
    <w:rsid w:val="001635BD"/>
    <w:rsid w:val="00164D3A"/>
    <w:rsid w:val="00165382"/>
    <w:rsid w:val="0016581A"/>
    <w:rsid w:val="00171C93"/>
    <w:rsid w:val="00172A4D"/>
    <w:rsid w:val="00172D43"/>
    <w:rsid w:val="001741CA"/>
    <w:rsid w:val="00177EB1"/>
    <w:rsid w:val="001801CF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200"/>
    <w:rsid w:val="00195A85"/>
    <w:rsid w:val="0019642C"/>
    <w:rsid w:val="00197DE8"/>
    <w:rsid w:val="001A1DD7"/>
    <w:rsid w:val="001A2AF9"/>
    <w:rsid w:val="001B0108"/>
    <w:rsid w:val="001B3C2C"/>
    <w:rsid w:val="001B57F6"/>
    <w:rsid w:val="001C21D8"/>
    <w:rsid w:val="001C48C8"/>
    <w:rsid w:val="001C6AEA"/>
    <w:rsid w:val="001C76FA"/>
    <w:rsid w:val="001D74A1"/>
    <w:rsid w:val="001E178A"/>
    <w:rsid w:val="001E220E"/>
    <w:rsid w:val="001E291F"/>
    <w:rsid w:val="001E6682"/>
    <w:rsid w:val="001E6CD6"/>
    <w:rsid w:val="001F11B9"/>
    <w:rsid w:val="001F19DC"/>
    <w:rsid w:val="001F4650"/>
    <w:rsid w:val="001F7544"/>
    <w:rsid w:val="00205001"/>
    <w:rsid w:val="00205023"/>
    <w:rsid w:val="0020595F"/>
    <w:rsid w:val="00207D52"/>
    <w:rsid w:val="00213D70"/>
    <w:rsid w:val="002145D5"/>
    <w:rsid w:val="00214FAE"/>
    <w:rsid w:val="00217469"/>
    <w:rsid w:val="00217E94"/>
    <w:rsid w:val="00220AAB"/>
    <w:rsid w:val="00226C52"/>
    <w:rsid w:val="00227B3D"/>
    <w:rsid w:val="00230D6D"/>
    <w:rsid w:val="00232F84"/>
    <w:rsid w:val="00235378"/>
    <w:rsid w:val="00236B8E"/>
    <w:rsid w:val="00242381"/>
    <w:rsid w:val="00242F83"/>
    <w:rsid w:val="002437DF"/>
    <w:rsid w:val="002444E8"/>
    <w:rsid w:val="00245EA5"/>
    <w:rsid w:val="0024739C"/>
    <w:rsid w:val="00247C32"/>
    <w:rsid w:val="002522B9"/>
    <w:rsid w:val="00253A91"/>
    <w:rsid w:val="002544E4"/>
    <w:rsid w:val="002554E6"/>
    <w:rsid w:val="00263089"/>
    <w:rsid w:val="0026308A"/>
    <w:rsid w:val="00267246"/>
    <w:rsid w:val="002717AA"/>
    <w:rsid w:val="00275133"/>
    <w:rsid w:val="00275F24"/>
    <w:rsid w:val="0027622D"/>
    <w:rsid w:val="00277D3A"/>
    <w:rsid w:val="002826F0"/>
    <w:rsid w:val="00283379"/>
    <w:rsid w:val="00285771"/>
    <w:rsid w:val="00286DAC"/>
    <w:rsid w:val="002874D9"/>
    <w:rsid w:val="00290765"/>
    <w:rsid w:val="00294C7C"/>
    <w:rsid w:val="0029789C"/>
    <w:rsid w:val="002A6883"/>
    <w:rsid w:val="002A75F7"/>
    <w:rsid w:val="002B14DD"/>
    <w:rsid w:val="002B1A8A"/>
    <w:rsid w:val="002B4525"/>
    <w:rsid w:val="002B5397"/>
    <w:rsid w:val="002B63B0"/>
    <w:rsid w:val="002B7B22"/>
    <w:rsid w:val="002C54AA"/>
    <w:rsid w:val="002C7588"/>
    <w:rsid w:val="002D08AF"/>
    <w:rsid w:val="002D2330"/>
    <w:rsid w:val="002D27CD"/>
    <w:rsid w:val="002D51C4"/>
    <w:rsid w:val="002D6B74"/>
    <w:rsid w:val="002E042F"/>
    <w:rsid w:val="002E0C9C"/>
    <w:rsid w:val="002E1CBE"/>
    <w:rsid w:val="002E2030"/>
    <w:rsid w:val="002E28F8"/>
    <w:rsid w:val="002E2E65"/>
    <w:rsid w:val="002E3EDC"/>
    <w:rsid w:val="002E701F"/>
    <w:rsid w:val="002F041D"/>
    <w:rsid w:val="002F08F8"/>
    <w:rsid w:val="002F0DFA"/>
    <w:rsid w:val="002F14B5"/>
    <w:rsid w:val="002F259C"/>
    <w:rsid w:val="002F28F8"/>
    <w:rsid w:val="002F477A"/>
    <w:rsid w:val="002F479C"/>
    <w:rsid w:val="002F570E"/>
    <w:rsid w:val="002F5C16"/>
    <w:rsid w:val="002F699B"/>
    <w:rsid w:val="002F7244"/>
    <w:rsid w:val="00300351"/>
    <w:rsid w:val="00301D07"/>
    <w:rsid w:val="003024FA"/>
    <w:rsid w:val="00304E48"/>
    <w:rsid w:val="0030648A"/>
    <w:rsid w:val="00306F9F"/>
    <w:rsid w:val="00312AAC"/>
    <w:rsid w:val="003133D3"/>
    <w:rsid w:val="0032039F"/>
    <w:rsid w:val="003223C9"/>
    <w:rsid w:val="00322E23"/>
    <w:rsid w:val="003244DA"/>
    <w:rsid w:val="00325D22"/>
    <w:rsid w:val="003328A9"/>
    <w:rsid w:val="00332A27"/>
    <w:rsid w:val="00333721"/>
    <w:rsid w:val="00333BF7"/>
    <w:rsid w:val="00334BBC"/>
    <w:rsid w:val="003359D5"/>
    <w:rsid w:val="00335AE9"/>
    <w:rsid w:val="00335F31"/>
    <w:rsid w:val="00336960"/>
    <w:rsid w:val="00337959"/>
    <w:rsid w:val="003436CE"/>
    <w:rsid w:val="00344322"/>
    <w:rsid w:val="00345462"/>
    <w:rsid w:val="0034658E"/>
    <w:rsid w:val="00351E95"/>
    <w:rsid w:val="003537E7"/>
    <w:rsid w:val="00353C08"/>
    <w:rsid w:val="00354B92"/>
    <w:rsid w:val="00354BD0"/>
    <w:rsid w:val="0035655D"/>
    <w:rsid w:val="00361636"/>
    <w:rsid w:val="00362E7C"/>
    <w:rsid w:val="00363A5E"/>
    <w:rsid w:val="003646F0"/>
    <w:rsid w:val="003660D2"/>
    <w:rsid w:val="00366C82"/>
    <w:rsid w:val="00371B1F"/>
    <w:rsid w:val="0037218E"/>
    <w:rsid w:val="00373153"/>
    <w:rsid w:val="00373329"/>
    <w:rsid w:val="0037480A"/>
    <w:rsid w:val="00374DBA"/>
    <w:rsid w:val="0037500E"/>
    <w:rsid w:val="00376B00"/>
    <w:rsid w:val="003774A1"/>
    <w:rsid w:val="0038139E"/>
    <w:rsid w:val="0038249A"/>
    <w:rsid w:val="00382890"/>
    <w:rsid w:val="0038732D"/>
    <w:rsid w:val="0039234B"/>
    <w:rsid w:val="00392820"/>
    <w:rsid w:val="0039289B"/>
    <w:rsid w:val="0039331C"/>
    <w:rsid w:val="00394147"/>
    <w:rsid w:val="00395981"/>
    <w:rsid w:val="0039640A"/>
    <w:rsid w:val="003A0DAD"/>
    <w:rsid w:val="003A17B2"/>
    <w:rsid w:val="003A2185"/>
    <w:rsid w:val="003A2411"/>
    <w:rsid w:val="003A4D6E"/>
    <w:rsid w:val="003A5A24"/>
    <w:rsid w:val="003A648A"/>
    <w:rsid w:val="003A6C48"/>
    <w:rsid w:val="003B2C00"/>
    <w:rsid w:val="003B3E92"/>
    <w:rsid w:val="003B6D1D"/>
    <w:rsid w:val="003B6D21"/>
    <w:rsid w:val="003B78D0"/>
    <w:rsid w:val="003C1D9F"/>
    <w:rsid w:val="003C2CD7"/>
    <w:rsid w:val="003C2FAE"/>
    <w:rsid w:val="003C3BAE"/>
    <w:rsid w:val="003C57BD"/>
    <w:rsid w:val="003C5F40"/>
    <w:rsid w:val="003C60EE"/>
    <w:rsid w:val="003D2537"/>
    <w:rsid w:val="003D4B40"/>
    <w:rsid w:val="003D5DA8"/>
    <w:rsid w:val="003D6B24"/>
    <w:rsid w:val="003E172F"/>
    <w:rsid w:val="003E1D85"/>
    <w:rsid w:val="003E25A8"/>
    <w:rsid w:val="003E2742"/>
    <w:rsid w:val="003E3A8C"/>
    <w:rsid w:val="003E3B84"/>
    <w:rsid w:val="003E4C7C"/>
    <w:rsid w:val="003E7B3B"/>
    <w:rsid w:val="003F0E13"/>
    <w:rsid w:val="003F223E"/>
    <w:rsid w:val="003F3F16"/>
    <w:rsid w:val="00401B93"/>
    <w:rsid w:val="0040440B"/>
    <w:rsid w:val="00404B22"/>
    <w:rsid w:val="00405AC1"/>
    <w:rsid w:val="0041067F"/>
    <w:rsid w:val="004118D4"/>
    <w:rsid w:val="00411BDA"/>
    <w:rsid w:val="00413B36"/>
    <w:rsid w:val="00414262"/>
    <w:rsid w:val="00420924"/>
    <w:rsid w:val="0042242B"/>
    <w:rsid w:val="0042737F"/>
    <w:rsid w:val="0043036E"/>
    <w:rsid w:val="00430FC2"/>
    <w:rsid w:val="00431B6C"/>
    <w:rsid w:val="0043450B"/>
    <w:rsid w:val="0043491B"/>
    <w:rsid w:val="0043589F"/>
    <w:rsid w:val="004359EB"/>
    <w:rsid w:val="00435B46"/>
    <w:rsid w:val="004369E8"/>
    <w:rsid w:val="0043725D"/>
    <w:rsid w:val="004373C7"/>
    <w:rsid w:val="004374BA"/>
    <w:rsid w:val="00440F28"/>
    <w:rsid w:val="0044504E"/>
    <w:rsid w:val="00445C0E"/>
    <w:rsid w:val="004470F3"/>
    <w:rsid w:val="0044755B"/>
    <w:rsid w:val="00453F99"/>
    <w:rsid w:val="004557A2"/>
    <w:rsid w:val="004573A6"/>
    <w:rsid w:val="0045763C"/>
    <w:rsid w:val="00461564"/>
    <w:rsid w:val="00462966"/>
    <w:rsid w:val="00464982"/>
    <w:rsid w:val="00476AF8"/>
    <w:rsid w:val="00482CC9"/>
    <w:rsid w:val="0048355C"/>
    <w:rsid w:val="00484B04"/>
    <w:rsid w:val="00487186"/>
    <w:rsid w:val="004876A2"/>
    <w:rsid w:val="00492FDD"/>
    <w:rsid w:val="00494265"/>
    <w:rsid w:val="004963E9"/>
    <w:rsid w:val="00496738"/>
    <w:rsid w:val="00496841"/>
    <w:rsid w:val="004A0C9C"/>
    <w:rsid w:val="004A263F"/>
    <w:rsid w:val="004B1609"/>
    <w:rsid w:val="004B181B"/>
    <w:rsid w:val="004B2814"/>
    <w:rsid w:val="004B35AE"/>
    <w:rsid w:val="004B4179"/>
    <w:rsid w:val="004B4A67"/>
    <w:rsid w:val="004B546F"/>
    <w:rsid w:val="004B5BC0"/>
    <w:rsid w:val="004B7D96"/>
    <w:rsid w:val="004C2511"/>
    <w:rsid w:val="004C440B"/>
    <w:rsid w:val="004C7B16"/>
    <w:rsid w:val="004D64AB"/>
    <w:rsid w:val="004D79F6"/>
    <w:rsid w:val="004E07B1"/>
    <w:rsid w:val="004E4E40"/>
    <w:rsid w:val="004F201F"/>
    <w:rsid w:val="004F2066"/>
    <w:rsid w:val="004F2663"/>
    <w:rsid w:val="004F47F9"/>
    <w:rsid w:val="004F7A23"/>
    <w:rsid w:val="00500085"/>
    <w:rsid w:val="005018AB"/>
    <w:rsid w:val="00501A68"/>
    <w:rsid w:val="00504AB7"/>
    <w:rsid w:val="0050792C"/>
    <w:rsid w:val="0051130B"/>
    <w:rsid w:val="00513324"/>
    <w:rsid w:val="0051367D"/>
    <w:rsid w:val="00513D5B"/>
    <w:rsid w:val="0051535B"/>
    <w:rsid w:val="00521169"/>
    <w:rsid w:val="00524EAB"/>
    <w:rsid w:val="005276A9"/>
    <w:rsid w:val="00532EE8"/>
    <w:rsid w:val="00533CB2"/>
    <w:rsid w:val="00533DFE"/>
    <w:rsid w:val="0053707D"/>
    <w:rsid w:val="00541811"/>
    <w:rsid w:val="0054226F"/>
    <w:rsid w:val="005431D5"/>
    <w:rsid w:val="005431DE"/>
    <w:rsid w:val="00544B70"/>
    <w:rsid w:val="005467EE"/>
    <w:rsid w:val="005473ED"/>
    <w:rsid w:val="0054795D"/>
    <w:rsid w:val="005527CC"/>
    <w:rsid w:val="00553D36"/>
    <w:rsid w:val="00555B45"/>
    <w:rsid w:val="00556244"/>
    <w:rsid w:val="005614C2"/>
    <w:rsid w:val="00567D45"/>
    <w:rsid w:val="00570374"/>
    <w:rsid w:val="00570DAC"/>
    <w:rsid w:val="00571B39"/>
    <w:rsid w:val="0057339E"/>
    <w:rsid w:val="00576403"/>
    <w:rsid w:val="005802F2"/>
    <w:rsid w:val="00580C04"/>
    <w:rsid w:val="00581DC2"/>
    <w:rsid w:val="005865E5"/>
    <w:rsid w:val="00586C9C"/>
    <w:rsid w:val="00592336"/>
    <w:rsid w:val="00592D36"/>
    <w:rsid w:val="0059395E"/>
    <w:rsid w:val="005A0114"/>
    <w:rsid w:val="005A0D47"/>
    <w:rsid w:val="005A0DA6"/>
    <w:rsid w:val="005A3B1A"/>
    <w:rsid w:val="005A41CE"/>
    <w:rsid w:val="005A715C"/>
    <w:rsid w:val="005B2DAB"/>
    <w:rsid w:val="005B486B"/>
    <w:rsid w:val="005B5BF4"/>
    <w:rsid w:val="005B78E3"/>
    <w:rsid w:val="005C2907"/>
    <w:rsid w:val="005C353A"/>
    <w:rsid w:val="005C3D78"/>
    <w:rsid w:val="005C5052"/>
    <w:rsid w:val="005C6B1B"/>
    <w:rsid w:val="005C6FD2"/>
    <w:rsid w:val="005D1095"/>
    <w:rsid w:val="005D155D"/>
    <w:rsid w:val="005D1586"/>
    <w:rsid w:val="005D62DD"/>
    <w:rsid w:val="005D6BE4"/>
    <w:rsid w:val="005D790D"/>
    <w:rsid w:val="005E0825"/>
    <w:rsid w:val="005E41CC"/>
    <w:rsid w:val="005E47A7"/>
    <w:rsid w:val="005E5230"/>
    <w:rsid w:val="005F03DE"/>
    <w:rsid w:val="005F4460"/>
    <w:rsid w:val="005F6B10"/>
    <w:rsid w:val="005F7844"/>
    <w:rsid w:val="0060026C"/>
    <w:rsid w:val="00603CB6"/>
    <w:rsid w:val="0060415B"/>
    <w:rsid w:val="00605AB3"/>
    <w:rsid w:val="00605BC7"/>
    <w:rsid w:val="00613ECD"/>
    <w:rsid w:val="00614787"/>
    <w:rsid w:val="00615073"/>
    <w:rsid w:val="00616C71"/>
    <w:rsid w:val="006179C5"/>
    <w:rsid w:val="00622CB6"/>
    <w:rsid w:val="00623B22"/>
    <w:rsid w:val="00624A1E"/>
    <w:rsid w:val="00624C25"/>
    <w:rsid w:val="00625010"/>
    <w:rsid w:val="00630669"/>
    <w:rsid w:val="00631FD4"/>
    <w:rsid w:val="00632166"/>
    <w:rsid w:val="0063224B"/>
    <w:rsid w:val="00633B03"/>
    <w:rsid w:val="006351EB"/>
    <w:rsid w:val="00635B84"/>
    <w:rsid w:val="00636068"/>
    <w:rsid w:val="00636861"/>
    <w:rsid w:val="00636A22"/>
    <w:rsid w:val="006372E8"/>
    <w:rsid w:val="006416FD"/>
    <w:rsid w:val="00642E46"/>
    <w:rsid w:val="00643481"/>
    <w:rsid w:val="00647551"/>
    <w:rsid w:val="00650E7D"/>
    <w:rsid w:val="00652A28"/>
    <w:rsid w:val="00656217"/>
    <w:rsid w:val="00656DE3"/>
    <w:rsid w:val="00657B32"/>
    <w:rsid w:val="006631DB"/>
    <w:rsid w:val="00663A45"/>
    <w:rsid w:val="00663F53"/>
    <w:rsid w:val="00665547"/>
    <w:rsid w:val="006761C3"/>
    <w:rsid w:val="0067762B"/>
    <w:rsid w:val="00677D40"/>
    <w:rsid w:val="00680B0B"/>
    <w:rsid w:val="00681BEE"/>
    <w:rsid w:val="00682DA2"/>
    <w:rsid w:val="006835D4"/>
    <w:rsid w:val="006849A5"/>
    <w:rsid w:val="00685CE4"/>
    <w:rsid w:val="006860CA"/>
    <w:rsid w:val="0068682D"/>
    <w:rsid w:val="00690858"/>
    <w:rsid w:val="0069259E"/>
    <w:rsid w:val="006944C9"/>
    <w:rsid w:val="006A016D"/>
    <w:rsid w:val="006A2680"/>
    <w:rsid w:val="006A4408"/>
    <w:rsid w:val="006B3642"/>
    <w:rsid w:val="006B491C"/>
    <w:rsid w:val="006B5D11"/>
    <w:rsid w:val="006B6307"/>
    <w:rsid w:val="006B71F2"/>
    <w:rsid w:val="006B723D"/>
    <w:rsid w:val="006C0476"/>
    <w:rsid w:val="006C1CBE"/>
    <w:rsid w:val="006C2037"/>
    <w:rsid w:val="006C3C36"/>
    <w:rsid w:val="006D3E39"/>
    <w:rsid w:val="006E5F03"/>
    <w:rsid w:val="006E6AC1"/>
    <w:rsid w:val="006F270B"/>
    <w:rsid w:val="006F434E"/>
    <w:rsid w:val="006F4ED9"/>
    <w:rsid w:val="006F7F05"/>
    <w:rsid w:val="00701F6A"/>
    <w:rsid w:val="00702E30"/>
    <w:rsid w:val="00703664"/>
    <w:rsid w:val="00705804"/>
    <w:rsid w:val="00706BC7"/>
    <w:rsid w:val="00712496"/>
    <w:rsid w:val="00714B9A"/>
    <w:rsid w:val="00724AA8"/>
    <w:rsid w:val="00725431"/>
    <w:rsid w:val="00725D68"/>
    <w:rsid w:val="007311F7"/>
    <w:rsid w:val="00731C02"/>
    <w:rsid w:val="007329B5"/>
    <w:rsid w:val="00735905"/>
    <w:rsid w:val="00737366"/>
    <w:rsid w:val="00737A37"/>
    <w:rsid w:val="007410D1"/>
    <w:rsid w:val="00741D25"/>
    <w:rsid w:val="00745582"/>
    <w:rsid w:val="007519EB"/>
    <w:rsid w:val="00752AB3"/>
    <w:rsid w:val="00753478"/>
    <w:rsid w:val="00753E04"/>
    <w:rsid w:val="00754F09"/>
    <w:rsid w:val="00754F78"/>
    <w:rsid w:val="0075765A"/>
    <w:rsid w:val="00760F3B"/>
    <w:rsid w:val="00762808"/>
    <w:rsid w:val="00764992"/>
    <w:rsid w:val="00765E4A"/>
    <w:rsid w:val="00766B7E"/>
    <w:rsid w:val="00767763"/>
    <w:rsid w:val="0077114A"/>
    <w:rsid w:val="00771AF6"/>
    <w:rsid w:val="00771EF0"/>
    <w:rsid w:val="00775AAF"/>
    <w:rsid w:val="00781D01"/>
    <w:rsid w:val="00781FDE"/>
    <w:rsid w:val="007825E0"/>
    <w:rsid w:val="00782BAD"/>
    <w:rsid w:val="00783170"/>
    <w:rsid w:val="007834D3"/>
    <w:rsid w:val="00783B7F"/>
    <w:rsid w:val="00783C56"/>
    <w:rsid w:val="0078406F"/>
    <w:rsid w:val="0078410D"/>
    <w:rsid w:val="00784520"/>
    <w:rsid w:val="0078465E"/>
    <w:rsid w:val="007859D2"/>
    <w:rsid w:val="00791515"/>
    <w:rsid w:val="007927A1"/>
    <w:rsid w:val="0079376C"/>
    <w:rsid w:val="00794CD6"/>
    <w:rsid w:val="007958EB"/>
    <w:rsid w:val="00796094"/>
    <w:rsid w:val="007962B3"/>
    <w:rsid w:val="007A3E35"/>
    <w:rsid w:val="007A56E0"/>
    <w:rsid w:val="007B543C"/>
    <w:rsid w:val="007B597E"/>
    <w:rsid w:val="007C0231"/>
    <w:rsid w:val="007C24F8"/>
    <w:rsid w:val="007C5C6A"/>
    <w:rsid w:val="007C5FE0"/>
    <w:rsid w:val="007C655D"/>
    <w:rsid w:val="007C7B32"/>
    <w:rsid w:val="007D0282"/>
    <w:rsid w:val="007D10C2"/>
    <w:rsid w:val="007D2FBC"/>
    <w:rsid w:val="007D4480"/>
    <w:rsid w:val="007D68AE"/>
    <w:rsid w:val="007E46A1"/>
    <w:rsid w:val="007F1063"/>
    <w:rsid w:val="007F4350"/>
    <w:rsid w:val="007F45E7"/>
    <w:rsid w:val="007F4834"/>
    <w:rsid w:val="007F4A1F"/>
    <w:rsid w:val="007F52DA"/>
    <w:rsid w:val="007F5D25"/>
    <w:rsid w:val="00800632"/>
    <w:rsid w:val="00801D9D"/>
    <w:rsid w:val="00803237"/>
    <w:rsid w:val="00804DE8"/>
    <w:rsid w:val="00806A90"/>
    <w:rsid w:val="00810250"/>
    <w:rsid w:val="00811943"/>
    <w:rsid w:val="00811A02"/>
    <w:rsid w:val="00812F00"/>
    <w:rsid w:val="0081369E"/>
    <w:rsid w:val="00817E01"/>
    <w:rsid w:val="00820A52"/>
    <w:rsid w:val="008212F8"/>
    <w:rsid w:val="00823711"/>
    <w:rsid w:val="008246C2"/>
    <w:rsid w:val="00824707"/>
    <w:rsid w:val="0083316B"/>
    <w:rsid w:val="0083503D"/>
    <w:rsid w:val="00835B37"/>
    <w:rsid w:val="008368B6"/>
    <w:rsid w:val="00836A46"/>
    <w:rsid w:val="00836F06"/>
    <w:rsid w:val="00837A8E"/>
    <w:rsid w:val="008404FA"/>
    <w:rsid w:val="008409FF"/>
    <w:rsid w:val="00844A49"/>
    <w:rsid w:val="00844AD7"/>
    <w:rsid w:val="00845375"/>
    <w:rsid w:val="00845A93"/>
    <w:rsid w:val="00850EEB"/>
    <w:rsid w:val="0085161E"/>
    <w:rsid w:val="00853100"/>
    <w:rsid w:val="00853A1B"/>
    <w:rsid w:val="008545EF"/>
    <w:rsid w:val="0085639A"/>
    <w:rsid w:val="00857E57"/>
    <w:rsid w:val="008609A5"/>
    <w:rsid w:val="00862E36"/>
    <w:rsid w:val="0086428B"/>
    <w:rsid w:val="00865B03"/>
    <w:rsid w:val="00870E92"/>
    <w:rsid w:val="00871EDD"/>
    <w:rsid w:val="00872BD6"/>
    <w:rsid w:val="00872E57"/>
    <w:rsid w:val="00874376"/>
    <w:rsid w:val="00882359"/>
    <w:rsid w:val="008838CD"/>
    <w:rsid w:val="00883EB7"/>
    <w:rsid w:val="0088568A"/>
    <w:rsid w:val="00886A81"/>
    <w:rsid w:val="0089004A"/>
    <w:rsid w:val="00892F66"/>
    <w:rsid w:val="00893A6F"/>
    <w:rsid w:val="00893C5B"/>
    <w:rsid w:val="00896F9B"/>
    <w:rsid w:val="00897DF2"/>
    <w:rsid w:val="008A02E1"/>
    <w:rsid w:val="008A0F92"/>
    <w:rsid w:val="008A1B46"/>
    <w:rsid w:val="008A344F"/>
    <w:rsid w:val="008A4F60"/>
    <w:rsid w:val="008A79A9"/>
    <w:rsid w:val="008B14D9"/>
    <w:rsid w:val="008B37F6"/>
    <w:rsid w:val="008B4C01"/>
    <w:rsid w:val="008B6C3C"/>
    <w:rsid w:val="008C0C2F"/>
    <w:rsid w:val="008C1495"/>
    <w:rsid w:val="008C54D4"/>
    <w:rsid w:val="008C5CAE"/>
    <w:rsid w:val="008C6282"/>
    <w:rsid w:val="008C67B8"/>
    <w:rsid w:val="008C6E46"/>
    <w:rsid w:val="008C74F6"/>
    <w:rsid w:val="008D1592"/>
    <w:rsid w:val="008D2A9E"/>
    <w:rsid w:val="008D34AD"/>
    <w:rsid w:val="008D4FCF"/>
    <w:rsid w:val="008D5439"/>
    <w:rsid w:val="008D5815"/>
    <w:rsid w:val="008D65F7"/>
    <w:rsid w:val="008E0ACC"/>
    <w:rsid w:val="008E1AEF"/>
    <w:rsid w:val="008E4CE8"/>
    <w:rsid w:val="008E62DE"/>
    <w:rsid w:val="008E65CC"/>
    <w:rsid w:val="008F3550"/>
    <w:rsid w:val="008F3C33"/>
    <w:rsid w:val="008F5CE1"/>
    <w:rsid w:val="008F740B"/>
    <w:rsid w:val="00900BF1"/>
    <w:rsid w:val="00900D6E"/>
    <w:rsid w:val="00901E81"/>
    <w:rsid w:val="00901F5D"/>
    <w:rsid w:val="00902CA1"/>
    <w:rsid w:val="00904075"/>
    <w:rsid w:val="009147F6"/>
    <w:rsid w:val="00915101"/>
    <w:rsid w:val="00920FE7"/>
    <w:rsid w:val="00921979"/>
    <w:rsid w:val="00921C30"/>
    <w:rsid w:val="00922269"/>
    <w:rsid w:val="00930370"/>
    <w:rsid w:val="0093061C"/>
    <w:rsid w:val="00931F42"/>
    <w:rsid w:val="0093357B"/>
    <w:rsid w:val="00933A5C"/>
    <w:rsid w:val="0093477E"/>
    <w:rsid w:val="00934B79"/>
    <w:rsid w:val="00935DA9"/>
    <w:rsid w:val="00935F90"/>
    <w:rsid w:val="009407DB"/>
    <w:rsid w:val="0094651D"/>
    <w:rsid w:val="009474C8"/>
    <w:rsid w:val="00950864"/>
    <w:rsid w:val="00952E3E"/>
    <w:rsid w:val="00954DE8"/>
    <w:rsid w:val="00955E24"/>
    <w:rsid w:val="00957BCF"/>
    <w:rsid w:val="00957CA0"/>
    <w:rsid w:val="00962DE2"/>
    <w:rsid w:val="009630A0"/>
    <w:rsid w:val="00966027"/>
    <w:rsid w:val="00970E18"/>
    <w:rsid w:val="00971B3C"/>
    <w:rsid w:val="0097420F"/>
    <w:rsid w:val="00975560"/>
    <w:rsid w:val="00976E06"/>
    <w:rsid w:val="00983122"/>
    <w:rsid w:val="009846CA"/>
    <w:rsid w:val="00985FC8"/>
    <w:rsid w:val="00990A95"/>
    <w:rsid w:val="0099127E"/>
    <w:rsid w:val="009923FC"/>
    <w:rsid w:val="00993FCA"/>
    <w:rsid w:val="009951E5"/>
    <w:rsid w:val="00995E5F"/>
    <w:rsid w:val="009961B5"/>
    <w:rsid w:val="009961F2"/>
    <w:rsid w:val="0099662C"/>
    <w:rsid w:val="0099700D"/>
    <w:rsid w:val="0099751B"/>
    <w:rsid w:val="009A16F9"/>
    <w:rsid w:val="009A4BD7"/>
    <w:rsid w:val="009A502B"/>
    <w:rsid w:val="009A785B"/>
    <w:rsid w:val="009B23AC"/>
    <w:rsid w:val="009B3F24"/>
    <w:rsid w:val="009B4C6D"/>
    <w:rsid w:val="009C235F"/>
    <w:rsid w:val="009C3A5D"/>
    <w:rsid w:val="009C65E4"/>
    <w:rsid w:val="009C66FE"/>
    <w:rsid w:val="009D0AAC"/>
    <w:rsid w:val="009D56DE"/>
    <w:rsid w:val="009D6CD3"/>
    <w:rsid w:val="009D7AA9"/>
    <w:rsid w:val="009E15EA"/>
    <w:rsid w:val="009E17E2"/>
    <w:rsid w:val="009E3E58"/>
    <w:rsid w:val="009E473B"/>
    <w:rsid w:val="009E537D"/>
    <w:rsid w:val="009E5FD4"/>
    <w:rsid w:val="009E6FD7"/>
    <w:rsid w:val="009F1733"/>
    <w:rsid w:val="009F5A4E"/>
    <w:rsid w:val="00A00794"/>
    <w:rsid w:val="00A00AD1"/>
    <w:rsid w:val="00A06586"/>
    <w:rsid w:val="00A10E21"/>
    <w:rsid w:val="00A12F47"/>
    <w:rsid w:val="00A1324A"/>
    <w:rsid w:val="00A1372F"/>
    <w:rsid w:val="00A21851"/>
    <w:rsid w:val="00A22ACD"/>
    <w:rsid w:val="00A27F22"/>
    <w:rsid w:val="00A33413"/>
    <w:rsid w:val="00A34EC6"/>
    <w:rsid w:val="00A354F1"/>
    <w:rsid w:val="00A429B9"/>
    <w:rsid w:val="00A44CCF"/>
    <w:rsid w:val="00A45327"/>
    <w:rsid w:val="00A478ED"/>
    <w:rsid w:val="00A47E83"/>
    <w:rsid w:val="00A47FBE"/>
    <w:rsid w:val="00A518A7"/>
    <w:rsid w:val="00A53E71"/>
    <w:rsid w:val="00A540D0"/>
    <w:rsid w:val="00A5476E"/>
    <w:rsid w:val="00A55470"/>
    <w:rsid w:val="00A56AF8"/>
    <w:rsid w:val="00A64C51"/>
    <w:rsid w:val="00A67359"/>
    <w:rsid w:val="00A700F1"/>
    <w:rsid w:val="00A70443"/>
    <w:rsid w:val="00A71734"/>
    <w:rsid w:val="00A724FE"/>
    <w:rsid w:val="00A72569"/>
    <w:rsid w:val="00A72A8A"/>
    <w:rsid w:val="00A750A3"/>
    <w:rsid w:val="00A76B6F"/>
    <w:rsid w:val="00A77808"/>
    <w:rsid w:val="00A801AE"/>
    <w:rsid w:val="00A8196B"/>
    <w:rsid w:val="00A84D27"/>
    <w:rsid w:val="00A87558"/>
    <w:rsid w:val="00A90CAF"/>
    <w:rsid w:val="00AA19E8"/>
    <w:rsid w:val="00AA2E93"/>
    <w:rsid w:val="00AA31DF"/>
    <w:rsid w:val="00AA4465"/>
    <w:rsid w:val="00AA61D1"/>
    <w:rsid w:val="00AB1454"/>
    <w:rsid w:val="00AB2B9B"/>
    <w:rsid w:val="00AB4160"/>
    <w:rsid w:val="00AB7C72"/>
    <w:rsid w:val="00AC0171"/>
    <w:rsid w:val="00AC0E2C"/>
    <w:rsid w:val="00AC2FE5"/>
    <w:rsid w:val="00AC3528"/>
    <w:rsid w:val="00AC6B80"/>
    <w:rsid w:val="00AE15A8"/>
    <w:rsid w:val="00AE4057"/>
    <w:rsid w:val="00AE5379"/>
    <w:rsid w:val="00AE57CA"/>
    <w:rsid w:val="00AE7DE4"/>
    <w:rsid w:val="00AF1B65"/>
    <w:rsid w:val="00AF2D12"/>
    <w:rsid w:val="00AF3799"/>
    <w:rsid w:val="00AF4FC9"/>
    <w:rsid w:val="00AF7A3B"/>
    <w:rsid w:val="00B016B8"/>
    <w:rsid w:val="00B01C09"/>
    <w:rsid w:val="00B020FF"/>
    <w:rsid w:val="00B02499"/>
    <w:rsid w:val="00B04415"/>
    <w:rsid w:val="00B047BA"/>
    <w:rsid w:val="00B073E2"/>
    <w:rsid w:val="00B146D0"/>
    <w:rsid w:val="00B232CC"/>
    <w:rsid w:val="00B23FC0"/>
    <w:rsid w:val="00B2406C"/>
    <w:rsid w:val="00B25C65"/>
    <w:rsid w:val="00B26F1E"/>
    <w:rsid w:val="00B274F7"/>
    <w:rsid w:val="00B31408"/>
    <w:rsid w:val="00B327AA"/>
    <w:rsid w:val="00B32A16"/>
    <w:rsid w:val="00B40CD5"/>
    <w:rsid w:val="00B42557"/>
    <w:rsid w:val="00B42602"/>
    <w:rsid w:val="00B45BAE"/>
    <w:rsid w:val="00B46E19"/>
    <w:rsid w:val="00B5048E"/>
    <w:rsid w:val="00B50AFB"/>
    <w:rsid w:val="00B519F9"/>
    <w:rsid w:val="00B51CFF"/>
    <w:rsid w:val="00B54199"/>
    <w:rsid w:val="00B54F2C"/>
    <w:rsid w:val="00B55CFB"/>
    <w:rsid w:val="00B60627"/>
    <w:rsid w:val="00B61706"/>
    <w:rsid w:val="00B61A4D"/>
    <w:rsid w:val="00B63C2C"/>
    <w:rsid w:val="00B65028"/>
    <w:rsid w:val="00B715B8"/>
    <w:rsid w:val="00B72D22"/>
    <w:rsid w:val="00B72D60"/>
    <w:rsid w:val="00B73FBC"/>
    <w:rsid w:val="00B74826"/>
    <w:rsid w:val="00B75893"/>
    <w:rsid w:val="00B76AF4"/>
    <w:rsid w:val="00B80CCB"/>
    <w:rsid w:val="00B82305"/>
    <w:rsid w:val="00B832F5"/>
    <w:rsid w:val="00B84859"/>
    <w:rsid w:val="00B849FD"/>
    <w:rsid w:val="00B86285"/>
    <w:rsid w:val="00B87CE2"/>
    <w:rsid w:val="00B92001"/>
    <w:rsid w:val="00B92CC5"/>
    <w:rsid w:val="00B94BE6"/>
    <w:rsid w:val="00B964F4"/>
    <w:rsid w:val="00B96671"/>
    <w:rsid w:val="00B97713"/>
    <w:rsid w:val="00BA67FC"/>
    <w:rsid w:val="00BA695F"/>
    <w:rsid w:val="00BB3D66"/>
    <w:rsid w:val="00BB6BEF"/>
    <w:rsid w:val="00BB7BF9"/>
    <w:rsid w:val="00BC1A1F"/>
    <w:rsid w:val="00BC463F"/>
    <w:rsid w:val="00BC48F4"/>
    <w:rsid w:val="00BC7783"/>
    <w:rsid w:val="00BD5CE4"/>
    <w:rsid w:val="00BD6294"/>
    <w:rsid w:val="00BD756A"/>
    <w:rsid w:val="00BD7929"/>
    <w:rsid w:val="00BE000A"/>
    <w:rsid w:val="00BE0431"/>
    <w:rsid w:val="00BE19DA"/>
    <w:rsid w:val="00BE4072"/>
    <w:rsid w:val="00BE4143"/>
    <w:rsid w:val="00BE6676"/>
    <w:rsid w:val="00BF6BE2"/>
    <w:rsid w:val="00BF6F1B"/>
    <w:rsid w:val="00BF7AA8"/>
    <w:rsid w:val="00C03C56"/>
    <w:rsid w:val="00C04024"/>
    <w:rsid w:val="00C047CD"/>
    <w:rsid w:val="00C06015"/>
    <w:rsid w:val="00C06115"/>
    <w:rsid w:val="00C1348F"/>
    <w:rsid w:val="00C16B48"/>
    <w:rsid w:val="00C22400"/>
    <w:rsid w:val="00C25A7E"/>
    <w:rsid w:val="00C262C3"/>
    <w:rsid w:val="00C2750A"/>
    <w:rsid w:val="00C31575"/>
    <w:rsid w:val="00C31E47"/>
    <w:rsid w:val="00C335CE"/>
    <w:rsid w:val="00C34232"/>
    <w:rsid w:val="00C351C4"/>
    <w:rsid w:val="00C363D9"/>
    <w:rsid w:val="00C3681E"/>
    <w:rsid w:val="00C4021D"/>
    <w:rsid w:val="00C4155A"/>
    <w:rsid w:val="00C4295C"/>
    <w:rsid w:val="00C45A69"/>
    <w:rsid w:val="00C46BCE"/>
    <w:rsid w:val="00C500FB"/>
    <w:rsid w:val="00C523A8"/>
    <w:rsid w:val="00C537A2"/>
    <w:rsid w:val="00C53BD6"/>
    <w:rsid w:val="00C55595"/>
    <w:rsid w:val="00C564CE"/>
    <w:rsid w:val="00C567F3"/>
    <w:rsid w:val="00C57FE0"/>
    <w:rsid w:val="00C6077A"/>
    <w:rsid w:val="00C6192B"/>
    <w:rsid w:val="00C647CB"/>
    <w:rsid w:val="00C65C58"/>
    <w:rsid w:val="00C70237"/>
    <w:rsid w:val="00C71245"/>
    <w:rsid w:val="00C71896"/>
    <w:rsid w:val="00C75F5C"/>
    <w:rsid w:val="00C7678A"/>
    <w:rsid w:val="00C77186"/>
    <w:rsid w:val="00C81350"/>
    <w:rsid w:val="00C81497"/>
    <w:rsid w:val="00C81CFB"/>
    <w:rsid w:val="00C83FE3"/>
    <w:rsid w:val="00C84D75"/>
    <w:rsid w:val="00C85F30"/>
    <w:rsid w:val="00C867C9"/>
    <w:rsid w:val="00C91084"/>
    <w:rsid w:val="00CA216D"/>
    <w:rsid w:val="00CA2647"/>
    <w:rsid w:val="00CA3163"/>
    <w:rsid w:val="00CA4E0B"/>
    <w:rsid w:val="00CA53B7"/>
    <w:rsid w:val="00CA56B0"/>
    <w:rsid w:val="00CA6185"/>
    <w:rsid w:val="00CA6F56"/>
    <w:rsid w:val="00CA7EBC"/>
    <w:rsid w:val="00CB0798"/>
    <w:rsid w:val="00CB08E5"/>
    <w:rsid w:val="00CB0E03"/>
    <w:rsid w:val="00CB2193"/>
    <w:rsid w:val="00CB3CCE"/>
    <w:rsid w:val="00CB4457"/>
    <w:rsid w:val="00CB708D"/>
    <w:rsid w:val="00CB7CCE"/>
    <w:rsid w:val="00CC3980"/>
    <w:rsid w:val="00CC4611"/>
    <w:rsid w:val="00CC5C9F"/>
    <w:rsid w:val="00CC6ECB"/>
    <w:rsid w:val="00CD0DDF"/>
    <w:rsid w:val="00CD1D1B"/>
    <w:rsid w:val="00CD240B"/>
    <w:rsid w:val="00CD33F5"/>
    <w:rsid w:val="00CD3D36"/>
    <w:rsid w:val="00CD4D40"/>
    <w:rsid w:val="00CD50F7"/>
    <w:rsid w:val="00CD52B3"/>
    <w:rsid w:val="00CD611F"/>
    <w:rsid w:val="00CE0F8F"/>
    <w:rsid w:val="00CE1344"/>
    <w:rsid w:val="00CE1635"/>
    <w:rsid w:val="00CE1AB2"/>
    <w:rsid w:val="00CE4215"/>
    <w:rsid w:val="00CE47F8"/>
    <w:rsid w:val="00CE481D"/>
    <w:rsid w:val="00CE5536"/>
    <w:rsid w:val="00CE6F34"/>
    <w:rsid w:val="00CE706A"/>
    <w:rsid w:val="00CF19EE"/>
    <w:rsid w:val="00CF2E90"/>
    <w:rsid w:val="00CF548C"/>
    <w:rsid w:val="00CF5BD3"/>
    <w:rsid w:val="00D015E4"/>
    <w:rsid w:val="00D02A83"/>
    <w:rsid w:val="00D06550"/>
    <w:rsid w:val="00D10B17"/>
    <w:rsid w:val="00D12C8F"/>
    <w:rsid w:val="00D135F1"/>
    <w:rsid w:val="00D17B7C"/>
    <w:rsid w:val="00D20538"/>
    <w:rsid w:val="00D21A8A"/>
    <w:rsid w:val="00D26DD0"/>
    <w:rsid w:val="00D34B4F"/>
    <w:rsid w:val="00D43DF0"/>
    <w:rsid w:val="00D52DE0"/>
    <w:rsid w:val="00D53420"/>
    <w:rsid w:val="00D548E2"/>
    <w:rsid w:val="00D55382"/>
    <w:rsid w:val="00D623E2"/>
    <w:rsid w:val="00D64067"/>
    <w:rsid w:val="00D6489C"/>
    <w:rsid w:val="00D64ED5"/>
    <w:rsid w:val="00D717B9"/>
    <w:rsid w:val="00D72015"/>
    <w:rsid w:val="00D76629"/>
    <w:rsid w:val="00D825E4"/>
    <w:rsid w:val="00D84EDC"/>
    <w:rsid w:val="00D93E6B"/>
    <w:rsid w:val="00D97285"/>
    <w:rsid w:val="00DA0B7A"/>
    <w:rsid w:val="00DA196F"/>
    <w:rsid w:val="00DA22E0"/>
    <w:rsid w:val="00DA3110"/>
    <w:rsid w:val="00DA34BA"/>
    <w:rsid w:val="00DB149C"/>
    <w:rsid w:val="00DC0502"/>
    <w:rsid w:val="00DC57C9"/>
    <w:rsid w:val="00DC5BB6"/>
    <w:rsid w:val="00DC6DD6"/>
    <w:rsid w:val="00DC6E7F"/>
    <w:rsid w:val="00DD0785"/>
    <w:rsid w:val="00DD2021"/>
    <w:rsid w:val="00DD2AAF"/>
    <w:rsid w:val="00DD41A9"/>
    <w:rsid w:val="00DD5132"/>
    <w:rsid w:val="00DD5D92"/>
    <w:rsid w:val="00DD67E7"/>
    <w:rsid w:val="00DD69BB"/>
    <w:rsid w:val="00DF02B2"/>
    <w:rsid w:val="00DF075C"/>
    <w:rsid w:val="00DF524C"/>
    <w:rsid w:val="00DF615C"/>
    <w:rsid w:val="00DF7017"/>
    <w:rsid w:val="00E000AF"/>
    <w:rsid w:val="00E00F56"/>
    <w:rsid w:val="00E035E1"/>
    <w:rsid w:val="00E036E9"/>
    <w:rsid w:val="00E037DB"/>
    <w:rsid w:val="00E069F1"/>
    <w:rsid w:val="00E1099D"/>
    <w:rsid w:val="00E1274F"/>
    <w:rsid w:val="00E128C7"/>
    <w:rsid w:val="00E130E1"/>
    <w:rsid w:val="00E133E6"/>
    <w:rsid w:val="00E14088"/>
    <w:rsid w:val="00E14AC3"/>
    <w:rsid w:val="00E20A92"/>
    <w:rsid w:val="00E213C2"/>
    <w:rsid w:val="00E23AF0"/>
    <w:rsid w:val="00E23C56"/>
    <w:rsid w:val="00E25A29"/>
    <w:rsid w:val="00E267A9"/>
    <w:rsid w:val="00E31CDA"/>
    <w:rsid w:val="00E3282C"/>
    <w:rsid w:val="00E32C57"/>
    <w:rsid w:val="00E351A5"/>
    <w:rsid w:val="00E376FB"/>
    <w:rsid w:val="00E43F8B"/>
    <w:rsid w:val="00E44DFC"/>
    <w:rsid w:val="00E454F5"/>
    <w:rsid w:val="00E4607F"/>
    <w:rsid w:val="00E464D2"/>
    <w:rsid w:val="00E50D06"/>
    <w:rsid w:val="00E532D7"/>
    <w:rsid w:val="00E54E43"/>
    <w:rsid w:val="00E555F8"/>
    <w:rsid w:val="00E55679"/>
    <w:rsid w:val="00E55AD1"/>
    <w:rsid w:val="00E55ADE"/>
    <w:rsid w:val="00E5658C"/>
    <w:rsid w:val="00E61966"/>
    <w:rsid w:val="00E65294"/>
    <w:rsid w:val="00E679AC"/>
    <w:rsid w:val="00E712A7"/>
    <w:rsid w:val="00E72157"/>
    <w:rsid w:val="00E72392"/>
    <w:rsid w:val="00E733C0"/>
    <w:rsid w:val="00E73762"/>
    <w:rsid w:val="00E747A1"/>
    <w:rsid w:val="00E74AF0"/>
    <w:rsid w:val="00E76342"/>
    <w:rsid w:val="00E76F26"/>
    <w:rsid w:val="00E772A9"/>
    <w:rsid w:val="00E81D8D"/>
    <w:rsid w:val="00E9107D"/>
    <w:rsid w:val="00E95B01"/>
    <w:rsid w:val="00E95FE7"/>
    <w:rsid w:val="00E97E3B"/>
    <w:rsid w:val="00EA0780"/>
    <w:rsid w:val="00EA5259"/>
    <w:rsid w:val="00EA670A"/>
    <w:rsid w:val="00EB47E2"/>
    <w:rsid w:val="00EB5979"/>
    <w:rsid w:val="00EB7FED"/>
    <w:rsid w:val="00EC0BAC"/>
    <w:rsid w:val="00EC1446"/>
    <w:rsid w:val="00EC5808"/>
    <w:rsid w:val="00EC7287"/>
    <w:rsid w:val="00EC78D1"/>
    <w:rsid w:val="00ED0CE7"/>
    <w:rsid w:val="00ED245F"/>
    <w:rsid w:val="00ED2502"/>
    <w:rsid w:val="00ED28EF"/>
    <w:rsid w:val="00ED668D"/>
    <w:rsid w:val="00ED726D"/>
    <w:rsid w:val="00ED7BF6"/>
    <w:rsid w:val="00ED7FB3"/>
    <w:rsid w:val="00EE01A0"/>
    <w:rsid w:val="00EE22AD"/>
    <w:rsid w:val="00EE2602"/>
    <w:rsid w:val="00EE2ED7"/>
    <w:rsid w:val="00EE523D"/>
    <w:rsid w:val="00EE54EA"/>
    <w:rsid w:val="00EE5EB6"/>
    <w:rsid w:val="00EE6716"/>
    <w:rsid w:val="00EF1A92"/>
    <w:rsid w:val="00EF2469"/>
    <w:rsid w:val="00EF24AE"/>
    <w:rsid w:val="00EF3CD2"/>
    <w:rsid w:val="00EF3E23"/>
    <w:rsid w:val="00EF4C3D"/>
    <w:rsid w:val="00EF4F3F"/>
    <w:rsid w:val="00EF7410"/>
    <w:rsid w:val="00F03AD1"/>
    <w:rsid w:val="00F05C9C"/>
    <w:rsid w:val="00F06624"/>
    <w:rsid w:val="00F068EF"/>
    <w:rsid w:val="00F074D9"/>
    <w:rsid w:val="00F110EF"/>
    <w:rsid w:val="00F13CC0"/>
    <w:rsid w:val="00F15F4B"/>
    <w:rsid w:val="00F16E57"/>
    <w:rsid w:val="00F21457"/>
    <w:rsid w:val="00F22523"/>
    <w:rsid w:val="00F253D5"/>
    <w:rsid w:val="00F25DC5"/>
    <w:rsid w:val="00F30B7D"/>
    <w:rsid w:val="00F31E8B"/>
    <w:rsid w:val="00F32308"/>
    <w:rsid w:val="00F32F94"/>
    <w:rsid w:val="00F344CA"/>
    <w:rsid w:val="00F36B8A"/>
    <w:rsid w:val="00F37542"/>
    <w:rsid w:val="00F37637"/>
    <w:rsid w:val="00F41022"/>
    <w:rsid w:val="00F42643"/>
    <w:rsid w:val="00F442B6"/>
    <w:rsid w:val="00F453F7"/>
    <w:rsid w:val="00F500F5"/>
    <w:rsid w:val="00F50ECF"/>
    <w:rsid w:val="00F52019"/>
    <w:rsid w:val="00F53112"/>
    <w:rsid w:val="00F56C13"/>
    <w:rsid w:val="00F57086"/>
    <w:rsid w:val="00F570C0"/>
    <w:rsid w:val="00F57F44"/>
    <w:rsid w:val="00F64B6C"/>
    <w:rsid w:val="00F71858"/>
    <w:rsid w:val="00F72671"/>
    <w:rsid w:val="00F7524D"/>
    <w:rsid w:val="00F75568"/>
    <w:rsid w:val="00F76EA3"/>
    <w:rsid w:val="00F76FF7"/>
    <w:rsid w:val="00F772F4"/>
    <w:rsid w:val="00F77DA9"/>
    <w:rsid w:val="00F8190F"/>
    <w:rsid w:val="00F82386"/>
    <w:rsid w:val="00F8394A"/>
    <w:rsid w:val="00F83CD6"/>
    <w:rsid w:val="00F85965"/>
    <w:rsid w:val="00F86946"/>
    <w:rsid w:val="00F90418"/>
    <w:rsid w:val="00F91E02"/>
    <w:rsid w:val="00F92B51"/>
    <w:rsid w:val="00F92B75"/>
    <w:rsid w:val="00F9554E"/>
    <w:rsid w:val="00F955D6"/>
    <w:rsid w:val="00F95638"/>
    <w:rsid w:val="00F96DB4"/>
    <w:rsid w:val="00F97F02"/>
    <w:rsid w:val="00FA0046"/>
    <w:rsid w:val="00FA078E"/>
    <w:rsid w:val="00FA202F"/>
    <w:rsid w:val="00FA272B"/>
    <w:rsid w:val="00FA356D"/>
    <w:rsid w:val="00FA4712"/>
    <w:rsid w:val="00FA4D2C"/>
    <w:rsid w:val="00FB04B4"/>
    <w:rsid w:val="00FB1403"/>
    <w:rsid w:val="00FB18A4"/>
    <w:rsid w:val="00FB22E2"/>
    <w:rsid w:val="00FB5C32"/>
    <w:rsid w:val="00FB629F"/>
    <w:rsid w:val="00FB6405"/>
    <w:rsid w:val="00FC2EA2"/>
    <w:rsid w:val="00FC37CC"/>
    <w:rsid w:val="00FC3A99"/>
    <w:rsid w:val="00FC3CA5"/>
    <w:rsid w:val="00FC41C0"/>
    <w:rsid w:val="00FC7D1C"/>
    <w:rsid w:val="00FD2D55"/>
    <w:rsid w:val="00FD68C5"/>
    <w:rsid w:val="00FD6C71"/>
    <w:rsid w:val="00FD7078"/>
    <w:rsid w:val="00FD79B9"/>
    <w:rsid w:val="00FE1F04"/>
    <w:rsid w:val="00FE3115"/>
    <w:rsid w:val="00FE4172"/>
    <w:rsid w:val="00FE42F0"/>
    <w:rsid w:val="00FE47F3"/>
    <w:rsid w:val="00FE60B5"/>
    <w:rsid w:val="00FE7170"/>
    <w:rsid w:val="00FE72C1"/>
    <w:rsid w:val="00FF3F16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2D4B572-6413-4792-B7E3-7A147126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xl63">
    <w:name w:val="xl63"/>
    <w:basedOn w:val="a"/>
    <w:rsid w:val="001C6AE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C6AEA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87128A-CAE1-448E-B470-41F4F6BE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Чудновец Юрий Игоревич</cp:lastModifiedBy>
  <cp:revision>560</cp:revision>
  <cp:lastPrinted>2020-11-27T02:29:00Z</cp:lastPrinted>
  <dcterms:created xsi:type="dcterms:W3CDTF">2020-03-18T09:11:00Z</dcterms:created>
  <dcterms:modified xsi:type="dcterms:W3CDTF">2021-02-05T08:32:00Z</dcterms:modified>
</cp:coreProperties>
</file>