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 внесении изменений в постановление администрации Новосибирской области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 отдельные постановления</w:t>
      </w:r>
      <w:r>
        <w:rPr>
          <w:color w:val="000000"/>
          <w:sz w:val="28"/>
          <w:szCs w:val="28"/>
          <w:highlight w:val="white"/>
        </w:rPr>
        <w:t xml:space="preserve"> 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Внести в постановление администрации Новосибирской области от 27.06.2005 № 44 «Об утверждении Порядка предоставления ежемесячных денежных выплат отдельным категориям граждан в Новосибирской области»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Порядке предоставления ежемесячных денежных выплат отдельным категориям граждан в Новосибирской области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абзац первый пункта 4 после слов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(далее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министерство)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дополнить словами «</w:t>
      </w:r>
      <w:r>
        <w:rPr>
          <w:sz w:val="28"/>
          <w:szCs w:val="28"/>
          <w:highlight w:val="white"/>
        </w:rPr>
        <w:t xml:space="preserve">либо их к</w:t>
      </w:r>
      <w:r>
        <w:rPr>
          <w:sz w:val="28"/>
          <w:szCs w:val="28"/>
          <w:highlight w:val="white"/>
        </w:rPr>
        <w:t xml:space="preserve">лиентскими службами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пункт 5 дополнить подпунктами 6, 7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«6) </w:t>
      </w:r>
      <w:r>
        <w:rPr>
          <w:sz w:val="28"/>
          <w:szCs w:val="28"/>
          <w:highlight w:val="white"/>
        </w:rPr>
        <w:t xml:space="preserve">гражданами, в отношении которых решение о присвоении звания «Ветеран труда» принято до </w:t>
      </w:r>
      <w:r>
        <w:rPr>
          <w:sz w:val="28"/>
          <w:szCs w:val="28"/>
          <w:highlight w:val="white"/>
        </w:rPr>
        <w:t xml:space="preserve">достижения ими возраста 55 лет у женщин, 60 лет у мужчин</w:t>
      </w:r>
      <w:r>
        <w:rPr>
          <w:sz w:val="28"/>
          <w:szCs w:val="28"/>
          <w:highlight w:val="white"/>
        </w:rPr>
        <w:t xml:space="preserve">, в случае </w:t>
      </w:r>
      <w:r>
        <w:rPr>
          <w:sz w:val="28"/>
          <w:szCs w:val="28"/>
          <w:highlight w:val="white"/>
        </w:rPr>
        <w:t xml:space="preserve">установления (назначения) им страховой пенсии по старости ранее этого возраста в соответствии с Федеральным законом от 28.12.2013 № 400-ФЗ «О страховых пенсиях» (трудово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пенсии по старости в соответствии с Федеральным законом от 17.12.2001 № 173-ФЗ «О трудовых пенсиях в Российской Федерации»), пенсии по государственному пенсионному обеспечению в соответствии с Федеральным законом от 15.12.2001 № 166-ФЗ</w:t>
      </w:r>
      <w:r>
        <w:rPr>
          <w:sz w:val="28"/>
          <w:szCs w:val="28"/>
          <w:highlight w:val="white"/>
        </w:rPr>
        <w:t xml:space="preserve"> «О государственном пенсионном обеспечении в Российской Федерации»;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 </w:t>
      </w:r>
      <w:r>
        <w:rPr>
          <w:sz w:val="28"/>
          <w:szCs w:val="28"/>
          <w:highlight w:val="white"/>
        </w:rPr>
        <w:t xml:space="preserve">гражданами </w:t>
      </w:r>
      <w:r>
        <w:rPr>
          <w:sz w:val="28"/>
          <w:szCs w:val="28"/>
          <w:highlight w:val="white"/>
        </w:rPr>
        <w:t xml:space="preserve">в случае обретения </w:t>
      </w:r>
      <w:r>
        <w:rPr>
          <w:sz w:val="28"/>
          <w:szCs w:val="28"/>
          <w:highlight w:val="white"/>
        </w:rPr>
        <w:t xml:space="preserve">ими </w:t>
      </w:r>
      <w:r>
        <w:rPr>
          <w:sz w:val="28"/>
          <w:szCs w:val="28"/>
          <w:highlight w:val="white"/>
        </w:rPr>
        <w:t xml:space="preserve">права на получение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вновь,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 отсутствии </w:t>
      </w:r>
      <w:r>
        <w:rPr>
          <w:sz w:val="28"/>
          <w:szCs w:val="28"/>
          <w:highlight w:val="white"/>
        </w:rPr>
        <w:t xml:space="preserve">обстоятельств, </w:t>
      </w:r>
      <w:r>
        <w:rPr>
          <w:sz w:val="28"/>
          <w:szCs w:val="28"/>
          <w:highlight w:val="white"/>
        </w:rPr>
        <w:t xml:space="preserve">послуживших основанием для прекращения </w:t>
      </w:r>
      <w:r>
        <w:rPr>
          <w:sz w:val="28"/>
          <w:szCs w:val="28"/>
          <w:highlight w:val="white"/>
        </w:rPr>
        <w:t xml:space="preserve">ежемесячной денежной выплат</w:t>
      </w:r>
      <w:r>
        <w:rPr>
          <w:sz w:val="28"/>
          <w:szCs w:val="28"/>
          <w:highlight w:val="white"/>
        </w:rPr>
        <w:t xml:space="preserve">ы.»;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подпункте 1 </w:t>
      </w:r>
      <w:r>
        <w:rPr>
          <w:sz w:val="28"/>
          <w:szCs w:val="28"/>
          <w:highlight w:val="white"/>
        </w:rPr>
        <w:t xml:space="preserve">пункта 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 «</w:t>
      </w:r>
      <w:r>
        <w:rPr>
          <w:sz w:val="28"/>
          <w:szCs w:val="28"/>
          <w:highlight w:val="white"/>
        </w:rPr>
        <w:t xml:space="preserve">государственные казенные учреждения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центры социальной поддержки населения, подведомственные министерству, либо их клиентские службы по месту жительства (пребывания) заявителя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центр социальной поддержки населения)» заменить </w:t>
      </w:r>
      <w:r>
        <w:rPr>
          <w:sz w:val="28"/>
          <w:szCs w:val="28"/>
          <w:highlight w:val="white"/>
        </w:rPr>
        <w:t xml:space="preserve">словами «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по месту жительства (пребывания) заявителя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«заявление в отношении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етеранов труда Новосибирской области</w:t>
      </w:r>
      <w:r>
        <w:rPr>
          <w:sz w:val="28"/>
          <w:szCs w:val="28"/>
          <w:highlight w:val="white"/>
        </w:rPr>
        <w:t xml:space="preserve">, имеющих,</w:t>
      </w:r>
      <w:r>
        <w:rPr>
          <w:sz w:val="28"/>
          <w:szCs w:val="28"/>
          <w:highlight w:val="white"/>
        </w:rPr>
        <w:t xml:space="preserve"> но не реализовавших </w:t>
      </w:r>
      <w:r>
        <w:rPr>
          <w:sz w:val="28"/>
          <w:szCs w:val="28"/>
          <w:highlight w:val="white"/>
        </w:rPr>
        <w:t xml:space="preserve">право на ежемесячную денежную выплату в соответствии с Законом Новосибирской области от 29.12.2004 № 253-ОЗ «О мерах социальной поддержки отде</w:t>
      </w:r>
      <w:r>
        <w:rPr>
          <w:sz w:val="28"/>
          <w:szCs w:val="28"/>
          <w:highlight w:val="white"/>
        </w:rPr>
        <w:t xml:space="preserve">льных категорий граждан, проживающих в Новосибирской области», </w:t>
      </w:r>
      <w:r>
        <w:rPr>
          <w:sz w:val="28"/>
          <w:szCs w:val="28"/>
          <w:highlight w:val="white"/>
        </w:rPr>
        <w:t xml:space="preserve">в случае смены 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подается в центр социальной поддержки населения п</w:t>
      </w:r>
      <w:r>
        <w:rPr>
          <w:sz w:val="28"/>
          <w:szCs w:val="28"/>
          <w:highlight w:val="white"/>
        </w:rPr>
        <w:t xml:space="preserve">о </w:t>
      </w:r>
      <w:r>
        <w:rPr>
          <w:sz w:val="28"/>
          <w:szCs w:val="28"/>
          <w:highlight w:val="white"/>
        </w:rPr>
        <w:t xml:space="preserve">прежнему месту пр</w:t>
      </w:r>
      <w:r>
        <w:rPr>
          <w:sz w:val="28"/>
          <w:szCs w:val="28"/>
          <w:highlight w:val="white"/>
        </w:rPr>
        <w:t xml:space="preserve">оживания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территории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пункт 8 дополнить абзацем «д»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«д) </w:t>
      </w:r>
      <w:r>
        <w:rPr>
          <w:sz w:val="28"/>
          <w:szCs w:val="28"/>
          <w:highlight w:val="white"/>
        </w:rPr>
        <w:t xml:space="preserve">в отношении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етеранов труда Новосибирской области, </w:t>
      </w:r>
      <w:r>
        <w:rPr>
          <w:sz w:val="28"/>
          <w:szCs w:val="28"/>
          <w:highlight w:val="white"/>
        </w:rPr>
        <w:t xml:space="preserve">имеющих, но не реализовавших </w:t>
      </w:r>
      <w:r>
        <w:rPr>
          <w:sz w:val="28"/>
          <w:szCs w:val="28"/>
          <w:highlight w:val="white"/>
        </w:rPr>
        <w:t xml:space="preserve">до 01.01.2020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свое </w:t>
      </w:r>
      <w:r>
        <w:rPr>
          <w:sz w:val="28"/>
          <w:szCs w:val="28"/>
          <w:highlight w:val="white"/>
        </w:rPr>
        <w:t xml:space="preserve">право на ежемесячную денежную выплату в соответствии с Законом Новосибирской области от 29.12.2004 № 253-ОЗ «О мерах социальной поддержки отде</w:t>
      </w:r>
      <w:r>
        <w:rPr>
          <w:sz w:val="28"/>
          <w:szCs w:val="28"/>
          <w:highlight w:val="white"/>
        </w:rPr>
        <w:t xml:space="preserve">льных категорий граждан, проживающих в Новосибирской области»</w:t>
      </w:r>
      <w:r>
        <w:rPr>
          <w:sz w:val="28"/>
          <w:szCs w:val="28"/>
          <w:highlight w:val="white"/>
        </w:rPr>
        <w:t xml:space="preserve">, в случае смены 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, – удостоверение «Ветеран труда Новосибирской области.»;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абзац второй пункта 31 изложить в следующей редакции: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Ежемесячная денежная выплата,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приостановленная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отношении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етеранов труда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случае смены 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возобновляется со дня ее приостановления, но не ранее </w:t>
      </w:r>
      <w:r>
        <w:rPr>
          <w:sz w:val="28"/>
          <w:szCs w:val="28"/>
          <w:highlight w:val="white"/>
        </w:rPr>
        <w:t xml:space="preserve">01.01.2020</w:t>
      </w:r>
      <w:r>
        <w:rPr>
          <w:sz w:val="28"/>
          <w:szCs w:val="28"/>
          <w:highlight w:val="white"/>
        </w:rPr>
        <w:t xml:space="preserve">. В остальных случаях </w:t>
      </w:r>
      <w:r>
        <w:rPr>
          <w:sz w:val="28"/>
          <w:szCs w:val="28"/>
          <w:highlight w:val="white"/>
        </w:rPr>
        <w:t xml:space="preserve">ежемесячная денежная выплата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возобновляется со дня ее приостановления.»;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 </w:t>
      </w:r>
      <w:r>
        <w:rPr>
          <w:sz w:val="28"/>
          <w:szCs w:val="28"/>
          <w:highlight w:val="white"/>
        </w:rPr>
        <w:t xml:space="preserve">пункт 33 </w:t>
      </w:r>
      <w:r>
        <w:rPr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Излишне выплаченные</w:t>
      </w:r>
      <w:r>
        <w:rPr>
          <w:sz w:val="28"/>
          <w:szCs w:val="28"/>
          <w:highlight w:val="white"/>
        </w:rPr>
        <w:t xml:space="preserve"> по вине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получателя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суммы ежемесячной денежной выплаты, в том числе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, предоставляемой получателю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по заявлению </w:t>
      </w:r>
      <w:r>
        <w:rPr>
          <w:sz w:val="28"/>
          <w:szCs w:val="28"/>
          <w:highlight w:val="white"/>
        </w:rPr>
        <w:t xml:space="preserve">о замене отдельных мер социальной поддержки денежной выплатой в соответствии с частью 3 статьи 9 Закона Новосибирской области от 29.12.2004 № 253-ОЗ «О мерах социальной поддержки отдельных категорий граждан, проживающих в Новосибирской области», </w:t>
      </w:r>
      <w:r>
        <w:rPr>
          <w:sz w:val="28"/>
          <w:szCs w:val="28"/>
          <w:highlight w:val="white"/>
        </w:rPr>
        <w:t xml:space="preserve">засчитываются в счет будущих </w:t>
      </w:r>
      <w:r>
        <w:rPr>
          <w:sz w:val="28"/>
          <w:szCs w:val="28"/>
          <w:highlight w:val="white"/>
        </w:rPr>
        <w:t xml:space="preserve">выплат ежемесячной денежной выплаты</w:t>
      </w:r>
      <w:r>
        <w:rPr>
          <w:sz w:val="28"/>
          <w:szCs w:val="28"/>
          <w:highlight w:val="white"/>
        </w:rPr>
        <w:t xml:space="preserve">. В случае прекращения </w:t>
      </w:r>
      <w:r>
        <w:rPr>
          <w:sz w:val="28"/>
          <w:szCs w:val="28"/>
          <w:highlight w:val="white"/>
        </w:rPr>
        <w:t xml:space="preserve">центром социальной поддер</w:t>
      </w:r>
      <w:r>
        <w:rPr>
          <w:sz w:val="28"/>
          <w:szCs w:val="28"/>
          <w:highlight w:val="white"/>
        </w:rPr>
        <w:t xml:space="preserve">жки</w:t>
      </w:r>
      <w:r>
        <w:rPr>
          <w:sz w:val="28"/>
          <w:szCs w:val="28"/>
          <w:highlight w:val="white"/>
        </w:rPr>
        <w:t xml:space="preserve">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предоставления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излишне выплаченная сумма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взыскивается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олучателя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порядке, предусмотренном законодательством Российской Федерации.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Новосибирской области от 22.07.2013 № 317-п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О социальной поддержке отдельных категорий граждан при проведении кадастровых работ»</w:t>
      </w:r>
      <w:r>
        <w:rPr>
          <w:sz w:val="28"/>
          <w:szCs w:val="28"/>
          <w:highlight w:val="white"/>
        </w:rPr>
        <w:t xml:space="preserve">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в преамбуле слова «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пунктом 24 части 2 статьи 26.3, статьей 26.3.1 Федерального закона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/>
          <w:sz w:val="28"/>
          <w:szCs w:val="28"/>
          <w:highlight w:val="white"/>
        </w:rPr>
        <w:t xml:space="preserve"> заменить словами «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пунктом 49 части 1 статьи 44, статьей 48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Федерального закона от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21.12.2021 № 414-ФЗ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Об общих принципах организации публичной власти в субъектах Российской Федерации»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в пункте 3 слова </w:t>
      </w:r>
      <w:r>
        <w:rPr>
          <w:rFonts w:ascii="Times New Roman" w:hAnsi="Times New Roman"/>
          <w:sz w:val="28"/>
          <w:szCs w:val="28"/>
          <w:highlight w:val="white"/>
        </w:rPr>
        <w:t xml:space="preserve">«Фролов Я.А.» заменить словами «Бахарева Е.В.»;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в 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пункте 2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Порядка компенсации отдельным категориям граждан, проживающих на территории Новосибирской области, части расходов на проведение кадастровых рабо</w:t>
      </w:r>
      <w:r>
        <w:rPr>
          <w:rFonts w:ascii="Times New Roman" w:hAnsi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после слов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Новосибирской области»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дополнить словами «</w:t>
      </w:r>
      <w:r>
        <w:rPr>
          <w:sz w:val="28"/>
          <w:szCs w:val="28"/>
          <w:highlight w:val="white"/>
        </w:rPr>
        <w:t xml:space="preserve">либо его к</w:t>
      </w:r>
      <w:r>
        <w:rPr>
          <w:sz w:val="28"/>
          <w:szCs w:val="28"/>
          <w:highlight w:val="white"/>
        </w:rPr>
        <w:t xml:space="preserve">лиентскую службу».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 19.03.2014 № 105-п «О Порядке начисления и обеспечения выплаты </w:t>
      </w:r>
      <w:r>
        <w:rPr>
          <w:sz w:val="28"/>
          <w:szCs w:val="28"/>
          <w:highlight w:val="white"/>
        </w:rPr>
        <w:t xml:space="preserve">компенсаций</w:t>
      </w:r>
      <w:r>
        <w:rPr>
          <w:sz w:val="28"/>
          <w:szCs w:val="28"/>
          <w:highlight w:val="white"/>
        </w:rPr>
        <w:t xml:space="preserve"> расходов на оплату жилого помещения и (или) коммунальных услуг отдельным категориям граждан, проживающих на территории </w:t>
      </w:r>
      <w:r>
        <w:rPr>
          <w:sz w:val="28"/>
          <w:szCs w:val="28"/>
          <w:highlight w:val="white"/>
        </w:rPr>
        <w:t xml:space="preserve">Новосибирской области»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в </w:t>
      </w:r>
      <w:r>
        <w:rPr>
          <w:rFonts w:eastAsia="Calibri"/>
          <w:sz w:val="28"/>
          <w:szCs w:val="28"/>
          <w:highlight w:val="white"/>
        </w:rPr>
        <w:t xml:space="preserve">Порядке начисления и обеспечения выплаты компенсаци</w:t>
      </w:r>
      <w:r>
        <w:rPr>
          <w:rFonts w:eastAsia="Calibri"/>
          <w:sz w:val="28"/>
          <w:szCs w:val="28"/>
          <w:highlight w:val="white"/>
        </w:rPr>
        <w:t xml:space="preserve">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после абзаца второго пункт 33 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«В случае увеличения состава семьи гражданина размер компенсации подлежит перерасчету с учетом новых членов семьи с месяца </w:t>
      </w:r>
      <w:r>
        <w:rPr>
          <w:rFonts w:ascii="Times New Roman" w:hAnsi="Times New Roman"/>
          <w:sz w:val="28"/>
          <w:szCs w:val="28"/>
          <w:highlight w:val="white"/>
        </w:rPr>
        <w:t xml:space="preserve">их регистрационного учета по месту пребывания или по месту жительства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в жилом помещении,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компенсация</w:t>
      </w:r>
      <w:r>
        <w:rPr>
          <w:rFonts w:ascii="Times New Roman" w:hAnsi="Times New Roman"/>
          <w:sz w:val="28"/>
          <w:szCs w:val="28"/>
          <w:highlight w:val="white"/>
        </w:rPr>
        <w:t xml:space="preserve"> за которое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предоставляется гражданин</w:t>
      </w:r>
      <w:r>
        <w:rPr>
          <w:rFonts w:ascii="Times New Roman" w:hAnsi="Times New Roman"/>
          <w:sz w:val="28"/>
          <w:szCs w:val="28"/>
          <w:highlight w:val="white"/>
        </w:rPr>
        <w:t xml:space="preserve">у.».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4. 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  <w:highlight w:val="white"/>
        </w:rPr>
        <w:t xml:space="preserve">от 08.11.2022 № 524-п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Порядке и условиях предоставления компенсации расходов на оплату жилого помещения и коммунальных услуг гражданам Российской Федерации, постоянно проживающим на территории Новосибир</w:t>
      </w:r>
      <w:r>
        <w:rPr>
          <w:sz w:val="28"/>
          <w:szCs w:val="28"/>
          <w:highlight w:val="white"/>
        </w:rPr>
        <w:t xml:space="preserve">ской области, призванным на военную службу по мобилизации в Вооруженные Си</w:t>
      </w:r>
      <w:r>
        <w:rPr>
          <w:sz w:val="28"/>
          <w:szCs w:val="28"/>
          <w:highlight w:val="white"/>
        </w:rPr>
        <w:t xml:space="preserve">лы Российской Федерации в соответствии с Указом Президента Российской Федерации от 21.09.2022 № 647 «Об объявлении частичной мобилизации в Российской Федерации»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и условиях предоставления компенсации расходов на оплату жи</w:t>
      </w:r>
      <w:r>
        <w:rPr>
          <w:sz w:val="28"/>
          <w:szCs w:val="28"/>
          <w:highlight w:val="white"/>
        </w:rPr>
        <w:t xml:space="preserve">лого помещения и коммунальных услуг гражданам Российской Федерации, постоянно проживающим на территории Новосибирской области, призванным на военную службу по мобилизации в Вооруженные Си</w:t>
      </w:r>
      <w:r>
        <w:rPr>
          <w:sz w:val="28"/>
          <w:szCs w:val="28"/>
          <w:highlight w:val="white"/>
        </w:rPr>
        <w:t xml:space="preserve">лы Российской Федерации в соответствии с Указом Президента Российской Федерации от 21.09.2022 № 647 «Об объявлении частичной мобилизации в Российской Федерации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абзаце первом 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пункта 30</w:t>
      </w:r>
      <w:r>
        <w:rPr>
          <w:rFonts w:ascii="Times New Roman" w:hAnsi="Times New Roman"/>
          <w:sz w:val="28"/>
          <w:szCs w:val="28"/>
          <w:highlight w:val="white"/>
        </w:rPr>
        <w:t xml:space="preserve"> слова «</w:t>
      </w:r>
      <w:r>
        <w:rPr>
          <w:rFonts w:ascii="Times New Roman" w:hAnsi="Times New Roman"/>
          <w:sz w:val="28"/>
          <w:szCs w:val="28"/>
          <w:highlight w:val="white"/>
        </w:rPr>
        <w:t xml:space="preserve">подачи заявления от заявителя о наступлении указанных обстоятельств</w:t>
      </w:r>
      <w:r>
        <w:rPr>
          <w:rFonts w:ascii="Times New Roman" w:hAnsi="Times New Roman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поступления сведений о наступлении указанных обстоятельств, в том числе при поступлении заявления гражданина, получающего компенсацию»,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«В случае увеличения состава семьи гражданина </w:t>
      </w:r>
      <w:r>
        <w:rPr>
          <w:rFonts w:ascii="Times New Roman" w:hAnsi="Times New Roman"/>
          <w:sz w:val="28"/>
          <w:szCs w:val="28"/>
          <w:highlight w:val="white"/>
        </w:rPr>
        <w:t xml:space="preserve">размер компенсации подлежит перерасчету с учетом новых членов семьи с месяца </w:t>
      </w:r>
      <w:r>
        <w:rPr>
          <w:rFonts w:ascii="Times New Roman" w:hAnsi="Times New Roman"/>
          <w:sz w:val="28"/>
          <w:szCs w:val="28"/>
          <w:highlight w:val="white"/>
        </w:rPr>
        <w:t xml:space="preserve">их регистрационного учета по месту пребывания или по месту жительства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в жилом помещении,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компенсация</w:t>
      </w:r>
      <w:r>
        <w:rPr>
          <w:rFonts w:ascii="Times New Roman" w:hAnsi="Times New Roman"/>
          <w:sz w:val="28"/>
          <w:szCs w:val="28"/>
          <w:highlight w:val="white"/>
        </w:rPr>
        <w:t xml:space="preserve"> за которое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предоставляется гражданин</w:t>
      </w:r>
      <w:r>
        <w:rPr>
          <w:rFonts w:ascii="Times New Roman" w:hAnsi="Times New Roman"/>
          <w:sz w:val="28"/>
          <w:szCs w:val="28"/>
          <w:highlight w:val="white"/>
        </w:rPr>
        <w:t xml:space="preserve">у.».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/>
        <w:rPr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Е.В. Бахарева</w:t>
      </w:r>
      <w:r>
        <w:rPr>
          <w:highlight w:val="white"/>
        </w:rPr>
      </w:r>
      <w:r>
        <w:rPr>
          <w:highlight w:val="white"/>
        </w:rPr>
      </w:r>
    </w:p>
    <w:p>
      <w:pPr>
        <w:ind w:right="-1"/>
        <w:rPr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238 75 10</w:t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87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87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71</cp:revision>
  <dcterms:created xsi:type="dcterms:W3CDTF">2023-04-17T03:42:00Z</dcterms:created>
  <dcterms:modified xsi:type="dcterms:W3CDTF">2024-05-06T07:08:23Z</dcterms:modified>
  <cp:version>917504</cp:version>
</cp:coreProperties>
</file>