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928BD" w14:textId="77777777" w:rsidR="003C1CD1" w:rsidRPr="003338C5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6210B8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54CCD16C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508AF240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7C6F2B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6210B8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29C1B05F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0697E7C9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0CA3B123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62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7ECF3825" w14:textId="77777777" w:rsidR="005C78E4" w:rsidRPr="003338C5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A9D8A0" w14:textId="77777777" w:rsidR="00C0508D" w:rsidRDefault="00367F04" w:rsidP="006210B8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338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="00C0508D" w:rsidRPr="003338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словия предоставления и расходования </w:t>
      </w:r>
      <w:r w:rsidR="006210B8" w:rsidRP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субсидий на поддержку муниципальных программ формирования современной городской среды в рамках подпрограммы </w:t>
      </w:r>
      <w:r w:rsid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6210B8" w:rsidRP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Благоустройство территорий населенных пунктов</w:t>
      </w:r>
      <w:r w:rsid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6210B8" w:rsidRP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6210B8" w:rsidRP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Жилищно-коммунальное хозяйство Новосибирской области в 2015 - 2022 годах</w:t>
      </w:r>
      <w:r w:rsidR="006210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04E875A1" w14:textId="77777777" w:rsidR="006210B8" w:rsidRPr="003338C5" w:rsidRDefault="006210B8" w:rsidP="006210B8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F54C92" w14:textId="77777777" w:rsidR="00C0508D" w:rsidRPr="006210B8" w:rsidRDefault="00C0508D" w:rsidP="00621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1. Настоящие </w:t>
      </w:r>
      <w:r w:rsidR="006210B8" w:rsidRPr="006210B8">
        <w:rPr>
          <w:rFonts w:ascii="Times New Roman" w:eastAsia="Calibri" w:hAnsi="Times New Roman" w:cs="Times New Roman"/>
          <w:sz w:val="28"/>
          <w:szCs w:val="28"/>
        </w:rPr>
        <w:t>Условия предоставления и расходования субсидий на поддержку муниципальных программ формирования современной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</w:r>
      <w:r w:rsidR="005F156E" w:rsidRPr="003338C5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3338C5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5F156E" w:rsidRPr="003338C5">
        <w:rPr>
          <w:rFonts w:ascii="Times New Roman" w:eastAsia="Calibri" w:hAnsi="Times New Roman" w:cs="Times New Roman"/>
          <w:sz w:val="28"/>
          <w:szCs w:val="28"/>
        </w:rPr>
        <w:t>)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6210B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210B8">
        <w:rPr>
          <w:rFonts w:ascii="Times New Roman" w:hAnsi="Times New Roman" w:cs="Times New Roman"/>
          <w:sz w:val="28"/>
          <w:szCs w:val="28"/>
        </w:rPr>
        <w:t xml:space="preserve">оказанию государственной поддержки муниципальным образованиям Новосибирской области на поддержку муниципальных программ формирования современной городской среды </w:t>
      </w:r>
      <w:r w:rsidRPr="003338C5">
        <w:rPr>
          <w:rFonts w:ascii="Times New Roman" w:eastAsia="Calibri" w:hAnsi="Times New Roman" w:cs="Times New Roman"/>
          <w:sz w:val="28"/>
          <w:szCs w:val="28"/>
        </w:rPr>
        <w:t>подпрограммы «</w:t>
      </w:r>
      <w:r w:rsidRPr="003338C5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Pr="003338C5">
        <w:rPr>
          <w:rFonts w:ascii="Times New Roman" w:eastAsia="Calibri" w:hAnsi="Times New Roman" w:cs="Times New Roman"/>
          <w:sz w:val="28"/>
          <w:szCs w:val="28"/>
        </w:rPr>
        <w:t>» государственной программы Новосибирской области «Жилищно-коммунальное хозяйство Новосибирской области в 2015 - 2022 годах» (далее – субсидии).</w:t>
      </w:r>
    </w:p>
    <w:p w14:paraId="318767E3" w14:textId="77777777" w:rsidR="00D730AD" w:rsidRPr="003338C5" w:rsidRDefault="00D730AD" w:rsidP="00621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Целями п</w:t>
      </w:r>
      <w:r w:rsidR="0062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субсидий является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мероприятий, направленных на поддержку муниципальных программ формирования современной городской среды:</w:t>
      </w:r>
    </w:p>
    <w:p w14:paraId="32A94A0E" w14:textId="77777777" w:rsidR="00D730AD" w:rsidRPr="003338C5" w:rsidRDefault="006210B8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благоустройству дворовых территорий многоквартирных домов населенных пунктов Новосибирской области;</w:t>
      </w:r>
    </w:p>
    <w:p w14:paraId="238AC5B7" w14:textId="77777777" w:rsidR="00D730AD" w:rsidRPr="003338C5" w:rsidRDefault="006210B8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благоустройству общественных пространств населенных пунктов Новосибирской области;</w:t>
      </w:r>
    </w:p>
    <w:p w14:paraId="1DCFD406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период.</w:t>
      </w:r>
    </w:p>
    <w:p w14:paraId="4905BC27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Критерии отбора муниципальных образований Новосибирской области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получатели)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субсидий:</w:t>
      </w:r>
    </w:p>
    <w:p w14:paraId="7C0FF310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численность населенного пункта от 1000 и более человек;</w:t>
      </w:r>
    </w:p>
    <w:p w14:paraId="0AECB749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административные центры муниципальных образований Новосибирской области;</w:t>
      </w:r>
    </w:p>
    <w:p w14:paraId="36401269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монопрофильные муниципальные образования Новосибирской области, включенные в перечень монопрофильных муниципальных образований Российской Федерации (моногородов), утвержденный распоряжением Правительства Российской Федерации от 29.07.2014 № 1398-р;</w:t>
      </w:r>
    </w:p>
    <w:p w14:paraId="530F0409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планируемых событийных мероприятий к празднованию памятной даты (дата основания муниципального образования, иные события, имеющие особое историческое значение для становления и развития муниципального образования);</w:t>
      </w:r>
    </w:p>
    <w:p w14:paraId="021AA876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наказов избирателей депутатам Законодательного Собрания Новосибирской области (при наличии данных наказов);</w:t>
      </w:r>
    </w:p>
    <w:p w14:paraId="53BD6C84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разработанной проектной документации, имеющей положительное заключение государственной экспертизы, для мероприятий по благоустройству общественных территорий населенных пунктов Новосибирской области (за исключением города Новосибирска);</w:t>
      </w:r>
    </w:p>
    <w:p w14:paraId="24F8DFE5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обязательств по софинансированию:</w:t>
      </w:r>
    </w:p>
    <w:p w14:paraId="7AB219CC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города Новосибирска) - не менее 4% от стоимости затрат;</w:t>
      </w:r>
    </w:p>
    <w:p w14:paraId="1D949D80" w14:textId="77777777" w:rsidR="00D730AD" w:rsidRPr="003338C5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бюджета города Новосибирска - не менее 5% от стоимости затрат.</w:t>
      </w:r>
    </w:p>
    <w:p w14:paraId="696AEAAC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Основанием для предоставления субсидии является соглашение о предоставлении субсидии, заключаемое министерством и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Соглашение).</w:t>
      </w:r>
    </w:p>
    <w:p w14:paraId="45B9CB02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Соглашение должно содержать следующие положения:</w:t>
      </w:r>
    </w:p>
    <w:p w14:paraId="03ADF59B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субсидии с указанием наименования мероприятия государственной программы;</w:t>
      </w:r>
    </w:p>
    <w:p w14:paraId="43B3E1AC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 местному бюджету, объем финансирования за счет средств местного бюджета;</w:t>
      </w:r>
    </w:p>
    <w:p w14:paraId="66E55D52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субсидии (значения показателей результативности использования субсидии);</w:t>
      </w:r>
    </w:p>
    <w:p w14:paraId="083A0AD4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возврата субсидии в областной бюджет в случае невыполнения показателей результативности;</w:t>
      </w:r>
    </w:p>
    <w:p w14:paraId="35BE1A0B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норму, согласно которой в случае, если объем бюджетных ассигнований, предусмотренный в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бюджете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соответствующих расходов, ниже уровня, установленного в пункте 4 настоящих Условий, размер субсидии, предоставляемой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бюджету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сокращению пропорционально снижению соответствующего уровня софинансирования за счет средств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F9E638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0601E477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</w:t>
      </w:r>
      <w:r w:rsidR="00BD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субсидии;</w:t>
      </w:r>
    </w:p>
    <w:p w14:paraId="11A64ED9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возврата субсидии в случае нецелевого использования субсидии;</w:t>
      </w:r>
    </w:p>
    <w:p w14:paraId="342B955A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ответственность сторон за нарушение условий Соглашения.</w:t>
      </w:r>
    </w:p>
    <w:p w14:paraId="070D7238" w14:textId="77777777" w:rsidR="00D730AD" w:rsidRPr="003338C5" w:rsidRDefault="00042BE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субсидий осуществляется при соблюдении следующих условий:</w:t>
      </w:r>
    </w:p>
    <w:p w14:paraId="29E37DA0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9009C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D97358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министерству</w:t>
      </w: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следующих документов в сроки, установленные в соглашении о предоставлении субсидии:</w:t>
      </w:r>
    </w:p>
    <w:p w14:paraId="17572E35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на предоставление субсидий, направленных 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сроков, установленных в методике расчета размеров субсидий из областного бюджета Новосибирской области местным бюджетам на реализацию подпрограммы «Благоустройство территорий населенных пунктов»;</w:t>
      </w:r>
    </w:p>
    <w:p w14:paraId="06945AE2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выписки из нормативного правового акта муниципального образования Новосибирской области о бюджете муниципального образования Новосибирской области о наличии средств на реализацию мероприятий подпрограммы «Благоустройство территорий населенных пунктов» (без учета затрат на проектирование и прохождение экспертиз при необходимости);</w:t>
      </w:r>
    </w:p>
    <w:p w14:paraId="046F495A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изысканий;</w:t>
      </w:r>
    </w:p>
    <w:p w14:paraId="3C5DAC7B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разработанного и опубликованного не позднее 1 апреля 2017 года для общественного обсуждения (срок обсуждения - не менее 30 дней со дня опубликования) проекта муниципальной программы на 2017 год, включающего в том числе следующую информацию:</w:t>
      </w:r>
    </w:p>
    <w:p w14:paraId="70AEB9A8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средств </w:t>
      </w:r>
      <w:r w:rsidR="00D97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предоставленной субсидии из </w:t>
      </w:r>
      <w:r w:rsidR="00D97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направляемых на финансирование мероприятий этой программы, в том числе размер средств, направляемых на финансирование мероприятий по благоустройству дворовых территорий;</w:t>
      </w:r>
    </w:p>
    <w:p w14:paraId="7A154D1A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перечень работ по благоустройству дворовых территорий (ремонт дворовых проездов, обеспечение освещения дворовых территорий, установка малых форм (урн, скамеек) (далее - минимальный перечень работ по благоустройству)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14:paraId="1E3BCE04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перечень работ по благоустройству дворовых территорий (оборудование детских и (или) спортивных площадок, пешеходных дорожек, тротуаров, автомобильных парковок, озеленение территорий, иные виды работ (далее - дополнительный перечень работ по благоустройству);</w:t>
      </w:r>
    </w:p>
    <w:p w14:paraId="775B34C2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участия (финансовое или трудовое) и долю участия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 подлежащей благоустройству) (далее - заинтересованные лица) в выполнении минимального перечня работ по благоустройству дворовых территорий в размере, установленном в подпрограмме «Благоустройство территорий населенных пунктов»;</w:t>
      </w:r>
    </w:p>
    <w:p w14:paraId="0103F75B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участия (финансовое или трудовое) и долю участия заинтересованных лиц в выполнении дополнительного перечня работ по благоустройству дворовых территорий в размере, установленном в подпрограмме «Благоустройство территорий населенных пунктов»;</w:t>
      </w:r>
    </w:p>
    <w:p w14:paraId="103521B9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нормативную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14:paraId="615B6A82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форма участия (финансовое или трудовое) граждан в выполнении указанных работ. При этом указанный порядок должен предусматривать открытие муниципальным унитарным предприятием или бюджетным учреждением или организацией, уполномоченными органом местного самоуправления (далее -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 средств в отношении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в информационно-телекоммуникационной сети Интернет и направление их в этот же срок в адр</w:t>
      </w:r>
      <w:r w:rsidR="0068775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 общественной комиссии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11DA54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14:paraId="46F18342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456467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разработанного, утвержденного и опубликованного не позднее 1 апреля 2017 года порядка и сроков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14:paraId="13298CB3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обращении с предложением по включению дворовой территории в муниципальную программу на 2017 год;</w:t>
      </w:r>
    </w:p>
    <w:p w14:paraId="3C077B3B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 благоустройству дворовой территории, сформированный исходя из минимального перечня работ по благоустройству;</w:t>
      </w:r>
    </w:p>
    <w:p w14:paraId="060F55DD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14:paraId="155DA115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участия (финансовое или трудовое) и доля участия заинтересованных лиц в реализации мероприятий по благоустройству дворовой территории;</w:t>
      </w:r>
    </w:p>
    <w:p w14:paraId="43F95308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представителе (представителях)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F340C8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разработанного, утвержденного и опубликованного не позднее 1 апреля 2017 года порядка общественного обсуждения проекта муниципальной программы на 2017 год, предусматривающего в том числе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09218E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разработанного, утвержденного и опубликованного не позднее 1 апреля 2017 года порядка и сроков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5929D1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утвержденной, с учетом результатов общественного обсуждения, не позднее 25 мая 2017 года муниципальной программы на 2017 год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A5F99D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подготовленного и утвержденного не позднее 1 июля 2017 года с учетом обсуждения с представителями заинтересованных лиц дизайн-проекта благоустройства каждой дворовой территории, включенной в муниципальную программу на 2017 год,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65C8D7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к) утвержденных не позднее 31 марта 2018 года органами местного самоуправления поселений Новосибирской области,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перечня видов работ по благоустройству дворовых территорий);</w:t>
      </w:r>
    </w:p>
    <w:p w14:paraId="6ED69A8C" w14:textId="3D66C43F" w:rsidR="00D730AD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="00B548AC" w:rsidRPr="00B5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(откорректированных) не позднее 1 ноября 2017 года органами местного самоуправления правил благоустройства территорий муниципальных образований, в состав которых входят населенные пункты с численностью населения свыше 1000 человек, с учетом методических </w:t>
      </w:r>
      <w:r w:rsidR="00B548AC" w:rsidRPr="00B548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рекомендаций, утвержденных приказом Министерства строительства и жилищно-коммунального хозяйства Российской Федерации от 13.04.2017 № 711/пр, с учетом проведения </w:t>
      </w:r>
      <w:r w:rsidR="00AD40B0" w:rsidRPr="00B548AC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(условие распространяется на 2017 год)</w:t>
      </w:r>
      <w:r w:rsidRPr="00B548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F3E0C6" w14:textId="1023B4CE" w:rsidR="00D730AD" w:rsidRPr="00BC7BC7" w:rsidRDefault="00B96E96" w:rsidP="00B9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</w:t>
      </w: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2017 года реализации муниципальной программы на 2017 год;</w:t>
      </w:r>
    </w:p>
    <w:p w14:paraId="5C02E5C4" w14:textId="619A954B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целях отбора общественных территорий, подлежащих в рамках реализации муниципальных программ на 2018 - 2022 годы благоустройству в первоочередном порядке в 2018 году и по решению органа местного самоуправления - в 2019 году, проведения органами местного самоуправления муниципальных образований с численностью населения свыше 20 тыс. человек голосования по отбору таких общественных территорий в порядке, установленном правовым актом органа местного самоуправления, принятым не позднее 31 декабря 2017 года, с учетом положений пункта 14(2)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утвержденных постановлением Правительства Росси</w:t>
      </w:r>
      <w:r w:rsidR="00AD40B0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10.02.2017 № 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169</w:t>
      </w: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проведением следующих мероприятий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35883C" w14:textId="78E178E1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муниципального правового акта о возложении функций по организации голосования по отбору общественных территорий на общественные комиссии в муниципальном образовании;</w:t>
      </w:r>
    </w:p>
    <w:p w14:paraId="7EB8658C" w14:textId="4E12DA55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приема предложений </w:t>
      </w:r>
      <w:r w:rsidR="00D97358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определения перечня общественных территорий, подлежащих в рамках реализации муниципальной программы на 2018 - 2022 годы благоустройству в первоочередном порядке в 2018 году и по решению органа местного самоуправления - в 2019 году, в течение не менее 30 дней со дня начала приема таких предложений при условии его завершения не позднее 9 февраля 2018 года;</w:t>
      </w:r>
    </w:p>
    <w:p w14:paraId="031CA087" w14:textId="1EECBBB5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утверждение и опубликование в средствах массовой информации </w:t>
      </w:r>
      <w:r w:rsidR="00D97358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общественных территорий, сформированного для проведения общественной комиссией голосования по отбору общественных территорий, в течение 5 рабочих дней со дня завершения приема предложений;</w:t>
      </w:r>
    </w:p>
    <w:p w14:paraId="7C470779" w14:textId="74EFA18D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подготовки и опубликования в средствах массовой информации не позднее 1 марта 2018 года дизайн-проектов благоустройства общественных территорий, предусмотренных перечнем</w:t>
      </w:r>
      <w:r w:rsidR="0068775D" w:rsidRPr="00BC7BC7">
        <w:t xml:space="preserve"> </w:t>
      </w:r>
      <w:r w:rsidR="0068775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территорий, подлежащих в рамках реализации муниципальной программы на 2018 - 2022 годы благоустройству в первоочередном порядке в 2018 году и по решению органа местного самоуправления - в 2019 году.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Дизайн-проекты благоустройства общественных территорий должны включать описание предлагаемых мероприятий по благоустройству, в целях ознакомления с ними всех заинтересованных лиц в течение не менее 15 календарных дней;</w:t>
      </w:r>
    </w:p>
    <w:p w14:paraId="4BF6A226" w14:textId="5EB6A100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голосования по отбору общественных территорий из общественных территорий, предусмотренных </w:t>
      </w:r>
      <w:r w:rsidR="0068775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</w:t>
      </w:r>
      <w:r w:rsidR="0068775D" w:rsidRPr="00BC7BC7">
        <w:t xml:space="preserve"> </w:t>
      </w:r>
      <w:r w:rsidR="0068775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территорий, подлежащих в рамках реализации муниципальной программы на 2018 - 2022 годы благоустройству в первоочередном порядке в 2018 году и по решению органа местного самоуправления - в 2019 году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позднее 7 дней со дня истечения 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срока, </w:t>
      </w:r>
      <w:r w:rsidR="0068775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с дизайн-проектами благоустройства общественных территорий всеми заинтересованными лицами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предоставлением результатов такого голосования в уполномоченный орган местного самоуправления для учета указанных результатов при утверждении (корректировке) муниципальной программы на 2018 - 2022 годы;</w:t>
      </w:r>
    </w:p>
    <w:p w14:paraId="4FB759A8" w14:textId="2B2C46CD" w:rsidR="00D730AD" w:rsidRPr="00BC7BC7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в муниципальных программах (проектах изменений в действующие муниципальные программы) мероприятий, сформированных с учетом наказов избирателей депутатам Законодательного Собрания Новосибирской области (при наличии данных наказов);</w:t>
      </w:r>
    </w:p>
    <w:p w14:paraId="47F7514E" w14:textId="3EB6C981" w:rsidR="00D730AD" w:rsidRPr="003338C5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BC7BC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утвержденных программ комплексного развития коммунальной инфраструктуры муниципальных образований Новосибирской области;</w:t>
      </w:r>
      <w:bookmarkStart w:id="1" w:name="_GoBack"/>
      <w:bookmarkEnd w:id="1"/>
    </w:p>
    <w:p w14:paraId="75F6FDEA" w14:textId="64DFE330" w:rsidR="00D730AD" w:rsidRPr="003338C5" w:rsidRDefault="00B96E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отсутствие на счете </w:t>
      </w:r>
      <w:r w:rsidR="00D9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неиспользованного остатка ранее полученной субсидии на 1 число месяца,</w:t>
      </w:r>
      <w:r w:rsidR="00E048C7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месяцем.</w:t>
      </w:r>
    </w:p>
    <w:p w14:paraId="1F77FF62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на 2017 год формируется с учетом требований пунктов 12, 13, 14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(далее - Правила) 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среды» на 2017 год, утвержденных приказом Министерства строительства и жилищно-коммунального хозяйства Российской Федерации от 21.02.2017 № 114/пр.</w:t>
      </w:r>
    </w:p>
    <w:p w14:paraId="598D125D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на 2018 - 2022 годы формируются с учетом требований пунктов 12, 13, 14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(далее - Правила) 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годы, утвержденных приказом Министерства строительства и жилищно-коммунального хозяйства Росси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06.04.2017 №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691/пр.</w:t>
      </w:r>
    </w:p>
    <w:p w14:paraId="140669BB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Основанием для отказа в предоставлении субсидии является неисполнение условий предоставления субсидий, предусмотренных пунктом 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Условий.</w:t>
      </w:r>
    </w:p>
    <w:p w14:paraId="5512ECA5" w14:textId="77777777" w:rsidR="004135B0" w:rsidRPr="004135B0" w:rsidRDefault="00D730AD" w:rsidP="00413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35B0"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520D5B3E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Условия расходования субсидий </w:t>
      </w:r>
      <w:r w:rsidR="00413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72498A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осуществление расходов производится с лицевых счетов </w:t>
      </w:r>
      <w:r w:rsidR="00413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6C7C222D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13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</w:t>
      </w:r>
      <w:r w:rsidR="00413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 настоящих Условий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37F987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0B6CA084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41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61568DCA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E90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413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508A742B" w14:textId="77777777" w:rsidR="00C171FE" w:rsidRPr="003338C5" w:rsidRDefault="006E4169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14.</w:t>
      </w:r>
      <w:r w:rsidR="00E9009C">
        <w:rPr>
          <w:rFonts w:ascii="Times New Roman" w:eastAsia="Calibri" w:hAnsi="Times New Roman" w:cs="Times New Roman"/>
          <w:sz w:val="28"/>
          <w:szCs w:val="28"/>
        </w:rPr>
        <w:t> </w:t>
      </w:r>
      <w:r w:rsidR="004135B0">
        <w:rPr>
          <w:rFonts w:ascii="Times New Roman" w:eastAsia="Calibri" w:hAnsi="Times New Roman" w:cs="Times New Roman"/>
          <w:sz w:val="28"/>
          <w:szCs w:val="28"/>
        </w:rPr>
        <w:t>Получатели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недостижение показателей результативности использования субсидии.</w:t>
      </w:r>
    </w:p>
    <w:p w14:paraId="6A978423" w14:textId="77777777" w:rsidR="00362589" w:rsidRPr="003338C5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B52FD8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ECB76" w14:textId="77777777" w:rsidR="009D1F1C" w:rsidRDefault="009D1F1C" w:rsidP="0043537C">
      <w:pPr>
        <w:spacing w:after="0" w:line="240" w:lineRule="auto"/>
      </w:pPr>
      <w:r>
        <w:separator/>
      </w:r>
    </w:p>
  </w:endnote>
  <w:endnote w:type="continuationSeparator" w:id="0">
    <w:p w14:paraId="7828D226" w14:textId="77777777" w:rsidR="009D1F1C" w:rsidRDefault="009D1F1C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9A30F" w14:textId="77777777" w:rsidR="009D1F1C" w:rsidRDefault="009D1F1C" w:rsidP="0043537C">
      <w:pPr>
        <w:spacing w:after="0" w:line="240" w:lineRule="auto"/>
      </w:pPr>
      <w:r>
        <w:separator/>
      </w:r>
    </w:p>
  </w:footnote>
  <w:footnote w:type="continuationSeparator" w:id="0">
    <w:p w14:paraId="1587ADE5" w14:textId="77777777" w:rsidR="009D1F1C" w:rsidRDefault="009D1F1C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F512BB6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7B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06B7D6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42BEF"/>
    <w:rsid w:val="000541BD"/>
    <w:rsid w:val="0005639B"/>
    <w:rsid w:val="00056963"/>
    <w:rsid w:val="00065044"/>
    <w:rsid w:val="000701B4"/>
    <w:rsid w:val="000B20B7"/>
    <w:rsid w:val="000B76E0"/>
    <w:rsid w:val="000D5DAC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4E1D"/>
    <w:rsid w:val="00192246"/>
    <w:rsid w:val="001C0BD6"/>
    <w:rsid w:val="001D3789"/>
    <w:rsid w:val="001F2A69"/>
    <w:rsid w:val="0021014A"/>
    <w:rsid w:val="002120CE"/>
    <w:rsid w:val="00215981"/>
    <w:rsid w:val="00231F7E"/>
    <w:rsid w:val="00233399"/>
    <w:rsid w:val="002769AB"/>
    <w:rsid w:val="00286EC7"/>
    <w:rsid w:val="002E236D"/>
    <w:rsid w:val="002F3AEA"/>
    <w:rsid w:val="00313453"/>
    <w:rsid w:val="0032305D"/>
    <w:rsid w:val="003338C5"/>
    <w:rsid w:val="003528FB"/>
    <w:rsid w:val="003533AD"/>
    <w:rsid w:val="00362589"/>
    <w:rsid w:val="0036770C"/>
    <w:rsid w:val="00367F04"/>
    <w:rsid w:val="00381404"/>
    <w:rsid w:val="00383FD1"/>
    <w:rsid w:val="003A13E2"/>
    <w:rsid w:val="003B468A"/>
    <w:rsid w:val="003C1CD1"/>
    <w:rsid w:val="003C7C85"/>
    <w:rsid w:val="003E41AD"/>
    <w:rsid w:val="003E42C4"/>
    <w:rsid w:val="003F2711"/>
    <w:rsid w:val="004135B0"/>
    <w:rsid w:val="0043537C"/>
    <w:rsid w:val="004574CC"/>
    <w:rsid w:val="00462F13"/>
    <w:rsid w:val="00483A84"/>
    <w:rsid w:val="00485926"/>
    <w:rsid w:val="004944D5"/>
    <w:rsid w:val="004A59DA"/>
    <w:rsid w:val="004C51F7"/>
    <w:rsid w:val="004F2D67"/>
    <w:rsid w:val="00510B1E"/>
    <w:rsid w:val="0051232F"/>
    <w:rsid w:val="00524CD7"/>
    <w:rsid w:val="00527225"/>
    <w:rsid w:val="005450D4"/>
    <w:rsid w:val="00561185"/>
    <w:rsid w:val="00576832"/>
    <w:rsid w:val="005962DE"/>
    <w:rsid w:val="005A2438"/>
    <w:rsid w:val="005C146E"/>
    <w:rsid w:val="005C78E4"/>
    <w:rsid w:val="005F156E"/>
    <w:rsid w:val="005F639E"/>
    <w:rsid w:val="005F6852"/>
    <w:rsid w:val="006020D4"/>
    <w:rsid w:val="006026F5"/>
    <w:rsid w:val="006149C3"/>
    <w:rsid w:val="006210B8"/>
    <w:rsid w:val="00660193"/>
    <w:rsid w:val="006725E2"/>
    <w:rsid w:val="0068775D"/>
    <w:rsid w:val="00690389"/>
    <w:rsid w:val="00691818"/>
    <w:rsid w:val="006955DA"/>
    <w:rsid w:val="006B7917"/>
    <w:rsid w:val="006D3221"/>
    <w:rsid w:val="006E0DFD"/>
    <w:rsid w:val="006E4169"/>
    <w:rsid w:val="0072194D"/>
    <w:rsid w:val="007246C7"/>
    <w:rsid w:val="0073305F"/>
    <w:rsid w:val="00745BF1"/>
    <w:rsid w:val="00754D90"/>
    <w:rsid w:val="00774D71"/>
    <w:rsid w:val="007C4813"/>
    <w:rsid w:val="00817180"/>
    <w:rsid w:val="00853233"/>
    <w:rsid w:val="00865B13"/>
    <w:rsid w:val="00866101"/>
    <w:rsid w:val="008A6602"/>
    <w:rsid w:val="008B66E0"/>
    <w:rsid w:val="008C323E"/>
    <w:rsid w:val="0095153D"/>
    <w:rsid w:val="0097065C"/>
    <w:rsid w:val="009930B7"/>
    <w:rsid w:val="00996160"/>
    <w:rsid w:val="009D0723"/>
    <w:rsid w:val="009D1F1C"/>
    <w:rsid w:val="009D3C60"/>
    <w:rsid w:val="009E412F"/>
    <w:rsid w:val="009E6757"/>
    <w:rsid w:val="009F261A"/>
    <w:rsid w:val="00A1417C"/>
    <w:rsid w:val="00A352C2"/>
    <w:rsid w:val="00A617F4"/>
    <w:rsid w:val="00A736B3"/>
    <w:rsid w:val="00AB2A27"/>
    <w:rsid w:val="00AB5DD6"/>
    <w:rsid w:val="00AD026B"/>
    <w:rsid w:val="00AD40B0"/>
    <w:rsid w:val="00AF347A"/>
    <w:rsid w:val="00B02E20"/>
    <w:rsid w:val="00B11556"/>
    <w:rsid w:val="00B27104"/>
    <w:rsid w:val="00B548AC"/>
    <w:rsid w:val="00B57E5D"/>
    <w:rsid w:val="00B96E96"/>
    <w:rsid w:val="00BC7BC7"/>
    <w:rsid w:val="00BD475F"/>
    <w:rsid w:val="00C0508D"/>
    <w:rsid w:val="00C171FE"/>
    <w:rsid w:val="00C22939"/>
    <w:rsid w:val="00C463AA"/>
    <w:rsid w:val="00C54999"/>
    <w:rsid w:val="00C57A85"/>
    <w:rsid w:val="00C62ED2"/>
    <w:rsid w:val="00C82163"/>
    <w:rsid w:val="00CA14B6"/>
    <w:rsid w:val="00CA38C2"/>
    <w:rsid w:val="00CB692B"/>
    <w:rsid w:val="00CC005C"/>
    <w:rsid w:val="00D013C2"/>
    <w:rsid w:val="00D3684A"/>
    <w:rsid w:val="00D44E46"/>
    <w:rsid w:val="00D56127"/>
    <w:rsid w:val="00D6541B"/>
    <w:rsid w:val="00D66DC4"/>
    <w:rsid w:val="00D730AD"/>
    <w:rsid w:val="00D8564F"/>
    <w:rsid w:val="00D97358"/>
    <w:rsid w:val="00DE542B"/>
    <w:rsid w:val="00DF5B3D"/>
    <w:rsid w:val="00E02092"/>
    <w:rsid w:val="00E048C7"/>
    <w:rsid w:val="00E04950"/>
    <w:rsid w:val="00E17412"/>
    <w:rsid w:val="00E61F11"/>
    <w:rsid w:val="00E7090F"/>
    <w:rsid w:val="00E9009C"/>
    <w:rsid w:val="00E97AA6"/>
    <w:rsid w:val="00EA490B"/>
    <w:rsid w:val="00EF01A9"/>
    <w:rsid w:val="00F04D90"/>
    <w:rsid w:val="00F07B84"/>
    <w:rsid w:val="00F14123"/>
    <w:rsid w:val="00F3251A"/>
    <w:rsid w:val="00F719E7"/>
    <w:rsid w:val="00FA2638"/>
    <w:rsid w:val="00FB68B3"/>
    <w:rsid w:val="00FC37FB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DBAA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3814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14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14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14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1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FADF-0775-46B9-9D85-0FC90651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3</cp:revision>
  <cp:lastPrinted>2018-09-17T09:03:00Z</cp:lastPrinted>
  <dcterms:created xsi:type="dcterms:W3CDTF">2018-11-01T10:03:00Z</dcterms:created>
  <dcterms:modified xsi:type="dcterms:W3CDTF">2018-11-02T01:42:00Z</dcterms:modified>
</cp:coreProperties>
</file>