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4246"/>
      </w:tblGrid>
      <w:tr w:rsidR="00143209" w:rsidTr="00D847C6">
        <w:trPr>
          <w:trHeight w:val="1833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EF0388" w:rsidRDefault="00EF0388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847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8F11A1" w:rsidRPr="008F11A1" w:rsidRDefault="00EF0388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F11A1" w:rsidRPr="008F11A1">
              <w:rPr>
                <w:rFonts w:ascii="Times New Roman" w:hAnsi="Times New Roman" w:cs="Times New Roman"/>
                <w:sz w:val="28"/>
                <w:szCs w:val="28"/>
              </w:rPr>
              <w:t>приказу министерства</w:t>
            </w:r>
          </w:p>
          <w:p w:rsidR="008F11A1" w:rsidRPr="008F11A1" w:rsidRDefault="008F11A1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1">
              <w:rPr>
                <w:rFonts w:ascii="Times New Roman" w:hAnsi="Times New Roman" w:cs="Times New Roman"/>
                <w:sz w:val="28"/>
                <w:szCs w:val="28"/>
              </w:rPr>
              <w:t>здравоохранения Новосибирской области</w:t>
            </w:r>
          </w:p>
          <w:p w:rsidR="00143209" w:rsidRDefault="008F11A1" w:rsidP="00EF0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1">
              <w:rPr>
                <w:rFonts w:ascii="Times New Roman" w:hAnsi="Times New Roman" w:cs="Times New Roman"/>
                <w:sz w:val="28"/>
                <w:szCs w:val="28"/>
              </w:rPr>
              <w:t>от _________ № ____________</w:t>
            </w:r>
          </w:p>
        </w:tc>
      </w:tr>
    </w:tbl>
    <w:p w:rsidR="00F6567E" w:rsidRDefault="00F6567E" w:rsidP="00143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315A" w:rsidRPr="00F767AB" w:rsidRDefault="002A315A" w:rsidP="0060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A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046AC" w:rsidRPr="00F767AB" w:rsidRDefault="00F046AC" w:rsidP="0060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AB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 государственной программы </w:t>
      </w:r>
    </w:p>
    <w:p w:rsidR="00F046AC" w:rsidRPr="00F767AB" w:rsidRDefault="00F046AC" w:rsidP="0060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AB">
        <w:rPr>
          <w:rFonts w:ascii="Times New Roman" w:hAnsi="Times New Roman" w:cs="Times New Roman"/>
          <w:b/>
          <w:sz w:val="28"/>
          <w:szCs w:val="28"/>
        </w:rPr>
        <w:t xml:space="preserve">«Развитие здравоохранения Новосибирской области» </w:t>
      </w:r>
    </w:p>
    <w:p w:rsidR="00F046AC" w:rsidRPr="00F767AB" w:rsidRDefault="00F046AC" w:rsidP="0060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AB">
        <w:rPr>
          <w:rFonts w:ascii="Times New Roman" w:hAnsi="Times New Roman" w:cs="Times New Roman"/>
          <w:b/>
          <w:sz w:val="28"/>
          <w:szCs w:val="28"/>
        </w:rPr>
        <w:t>на очередной 2023 год</w:t>
      </w:r>
    </w:p>
    <w:p w:rsidR="00605B49" w:rsidRPr="004B2B5E" w:rsidRDefault="00F046AC" w:rsidP="00605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2B5E">
        <w:rPr>
          <w:rFonts w:ascii="Times New Roman" w:hAnsi="Times New Roman" w:cs="Times New Roman"/>
          <w:sz w:val="28"/>
          <w:szCs w:val="28"/>
        </w:rPr>
        <w:t xml:space="preserve">(на основании государственной программы в редакции постановления </w:t>
      </w:r>
    </w:p>
    <w:p w:rsidR="00EF0388" w:rsidRPr="004B2B5E" w:rsidRDefault="00F046AC" w:rsidP="00605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2B5E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от </w:t>
      </w:r>
      <w:r w:rsidR="00605B49" w:rsidRPr="004B2B5E">
        <w:rPr>
          <w:rFonts w:ascii="Times New Roman" w:hAnsi="Times New Roman" w:cs="Times New Roman"/>
          <w:sz w:val="28"/>
          <w:szCs w:val="28"/>
        </w:rPr>
        <w:t xml:space="preserve">23.03.2023 </w:t>
      </w:r>
      <w:r w:rsidRPr="004B2B5E">
        <w:rPr>
          <w:rFonts w:ascii="Times New Roman" w:hAnsi="Times New Roman" w:cs="Times New Roman"/>
          <w:sz w:val="28"/>
          <w:szCs w:val="28"/>
        </w:rPr>
        <w:t>№</w:t>
      </w:r>
      <w:r w:rsidR="00D847C6" w:rsidRPr="004B2B5E">
        <w:rPr>
          <w:rFonts w:ascii="Times New Roman" w:hAnsi="Times New Roman" w:cs="Times New Roman"/>
          <w:sz w:val="28"/>
          <w:szCs w:val="28"/>
        </w:rPr>
        <w:t> </w:t>
      </w:r>
      <w:r w:rsidR="00605B49" w:rsidRPr="004B2B5E">
        <w:rPr>
          <w:rFonts w:ascii="Times New Roman" w:hAnsi="Times New Roman" w:cs="Times New Roman"/>
          <w:sz w:val="28"/>
          <w:szCs w:val="28"/>
        </w:rPr>
        <w:t>117-п)</w:t>
      </w:r>
    </w:p>
    <w:p w:rsidR="00487B52" w:rsidRDefault="00487B52" w:rsidP="00605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3679"/>
      </w:tblGrid>
      <w:tr w:rsidR="008F11A1" w:rsidTr="00D847C6"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8F11A1" w:rsidRDefault="00D847C6" w:rsidP="001432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№ 1</w:t>
            </w:r>
          </w:p>
        </w:tc>
      </w:tr>
    </w:tbl>
    <w:p w:rsidR="008F11A1" w:rsidRDefault="008F11A1" w:rsidP="00B4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847C6" w:rsidRDefault="00D847C6" w:rsidP="00B46A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7C6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6567E" w:rsidRPr="00F6567E" w:rsidRDefault="00F6567E" w:rsidP="00F65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67E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здравоохранения Новосибирской области» </w:t>
      </w:r>
    </w:p>
    <w:p w:rsidR="00F6567E" w:rsidRDefault="00F6567E" w:rsidP="00F65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67E">
        <w:rPr>
          <w:rFonts w:ascii="Times New Roman" w:hAnsi="Times New Roman" w:cs="Times New Roman"/>
          <w:sz w:val="28"/>
          <w:szCs w:val="28"/>
        </w:rPr>
        <w:t>на очередной 2023 год</w:t>
      </w:r>
    </w:p>
    <w:p w:rsidR="00B67213" w:rsidRDefault="00B67213" w:rsidP="00F65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1275"/>
        <w:gridCol w:w="993"/>
        <w:gridCol w:w="992"/>
        <w:gridCol w:w="1411"/>
      </w:tblGrid>
      <w:tr w:rsidR="00DB4F65" w:rsidRPr="000E40B5" w:rsidTr="003F06B2">
        <w:trPr>
          <w:trHeight w:val="414"/>
        </w:trPr>
        <w:tc>
          <w:tcPr>
            <w:tcW w:w="1838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Значение весового коэффициента целевого индикатора</w:t>
            </w:r>
          </w:p>
        </w:tc>
        <w:tc>
          <w:tcPr>
            <w:tcW w:w="1985" w:type="dxa"/>
            <w:gridSpan w:val="2"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6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целевого индикатора на очередной финансовый </w:t>
            </w:r>
            <w:r w:rsidR="00DF0D0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DB4F65"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</w:t>
            </w:r>
          </w:p>
        </w:tc>
        <w:tc>
          <w:tcPr>
            <w:tcW w:w="1411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F65" w:rsidRPr="000E40B5" w:rsidTr="003F06B2">
        <w:trPr>
          <w:trHeight w:val="607"/>
        </w:trPr>
        <w:tc>
          <w:tcPr>
            <w:tcW w:w="1838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992" w:type="dxa"/>
            <w:vMerge w:val="restart"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1411" w:type="dxa"/>
            <w:vMerge/>
            <w:hideMark/>
          </w:tcPr>
          <w:p w:rsidR="00DB4F65" w:rsidRPr="000E40B5" w:rsidRDefault="00DB4F65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5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67213" w:rsidRPr="000E40B5" w:rsidTr="003F06B2">
        <w:trPr>
          <w:trHeight w:val="414"/>
        </w:trPr>
        <w:tc>
          <w:tcPr>
            <w:tcW w:w="10762" w:type="dxa"/>
            <w:gridSpan w:val="7"/>
            <w:vMerge w:val="restart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B67213" w:rsidRPr="000E40B5" w:rsidTr="00F738F1">
        <w:trPr>
          <w:trHeight w:val="450"/>
        </w:trPr>
        <w:tc>
          <w:tcPr>
            <w:tcW w:w="10762" w:type="dxa"/>
            <w:gridSpan w:val="7"/>
            <w:vMerge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C64E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B67213" w:rsidRPr="000E40B5" w:rsidTr="003F06B2">
        <w:trPr>
          <w:trHeight w:val="108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1. Розничные продажи алкогольной продукции на душу населения (в литрах этанола)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литров на душу населения в год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2. Распространённость потребления табака среди взрослого населения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7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2. Повышение эффективности оказания специализированной, включая высокотехнологичную, медицинской помощи, скорой, в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скорой специализированной, медицинской помощи, медицинской эвакуации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Смертность от всех причин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случаев на 1000 населения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7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4. Смертность населения трудоспособного возраста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577,1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5. Смертность от болезней системы кровообращения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687,5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5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6. Смертность от дорожно-транспортных происшествий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7. Смертность от новообразований (в  том числе от злокачественных)  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227,7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222,4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66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8. Доля лиц с 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9. Смертность от туберкулёза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10. Количество зарегистрированных больных с диагнозом, установленным впервые в жизни, - активный туберкулез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5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11. Ожидаемая продолжительность жизни при рождении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72,03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9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3.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13. 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56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14. Материнская смертность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родившихся живыми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2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5.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16. Доля случаев оказания медицинской помощи по медицинской реабилитации в амбулаторных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37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6.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18. Обеспеченность паллиативными койками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коек/10 тыс. населения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152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7.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19. 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20. Обеспеченность населения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21. Обеспеченность населения врачами, оказывающими первичную медико-санитарную помощь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57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  <w:r w:rsidRPr="000E4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 обеспечение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 Доля выписанных рецептов для предусмотренных льготных категорий граждан, по которым лекарственные препараты  отпущены, от общего количества выписанных рецептов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4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9.Создание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24. 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86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10.</w:t>
            </w:r>
            <w:r w:rsidRPr="000E4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25.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9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26.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27.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0,02000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11.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28. Подушевой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0,01740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26038,61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30. Младенческая смертность</w:t>
            </w:r>
          </w:p>
        </w:tc>
        <w:tc>
          <w:tcPr>
            <w:tcW w:w="141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1275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0,01455</w:t>
            </w:r>
          </w:p>
        </w:tc>
        <w:tc>
          <w:tcPr>
            <w:tcW w:w="993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11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39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36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13.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31. Число посещений сельскими жителями медицинских организаций на 1 сельского жителя в год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посещений на 1 сельского жителя в год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9741D1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1. Профилактика заболеваний и формирование здорового образа жизни. </w:t>
            </w:r>
          </w:p>
        </w:tc>
      </w:tr>
      <w:tr w:rsidR="00B67213" w:rsidRPr="000E40B5" w:rsidTr="003F06B2">
        <w:trPr>
          <w:trHeight w:val="33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741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B67213" w:rsidRPr="000E40B5" w:rsidTr="003F06B2">
        <w:trPr>
          <w:trHeight w:val="67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32. Охват профилактическими медицинскими осмотрами детей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17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33. 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97,0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51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35. 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17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36. Охват граждан старше трудоспособного возраста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профилактическими осмотрами, включая диспансеризацию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37. Доля лиц старше трудоспособного возраста, у которых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выявлены заболевания и патологические состояния,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находящихся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0,0118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9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47. Доля злокачественных новообразований, выявленных на I-II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стадиях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8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48. Охват населения профилактическими осмотрами на туберкулёз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63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49. Смертность от самоубийств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5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Модернизация наркологической службы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54.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4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56.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50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3.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Профилактика инфекционных заболеваний путем иммунизации населения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58. Заболеваемость дифтерией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5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59. Заболеваемость корью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 млн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3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60. Заболеваемость краснухой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4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61. Заболеваемость эпидемическим паротитом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менее 1 сл.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5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66. 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6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67. 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0,00075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0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Профилактика ВИЧ – инфекции, вирусных гепатитов В и С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69. Заболеваемость острым вирусным гепатитом 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8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71. 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06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72. Уровень информированности населения в возрасте 18-49 лет по вопросам ВИЧ-инфекции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30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B67213" w:rsidRPr="000E40B5" w:rsidTr="003F06B2">
        <w:trPr>
          <w:trHeight w:val="57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</w:tr>
      <w:tr w:rsidR="00B67213" w:rsidRPr="000E40B5" w:rsidTr="003F06B2">
        <w:trPr>
          <w:trHeight w:val="2036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1.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оказания медицинской помощи больным онкологическими заболеваниями, развитие новых эффективных методов лечения 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73. 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08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74. Одногодичная летальность больных со злокачественными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75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75. Доля абациллированных больных туберкулёзом от числа больных туберкулёзом с бактериовыделением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77. 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08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80. 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4. 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81. Доля больных психическими расстройствами, повторно госпитализированных в течение года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7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5. Совершенствование медицинской помощи больным с сосудистыми заболеваниями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86. 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4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87. 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89. Доля выездов бригад скорой медицинской помощи в экстренной форме со временем доезда до пациента менее 20 минут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21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90. 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91. Больничная летальность пострадавших в результате дорожно–транспортных происшествий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0,00510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8. Совершенствование системы оказания медицинской помощи больным прочими заболеваниями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92. 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93. Количество граждан, получивших льготную медицинскую помощь по зубопротезированию, глазному протезированию, слухопротезированию (ежегодно)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0,00955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11189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657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9. Совершенствование высокотехнологичной медицинской помощи, развитие новых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эффективных методов лечения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 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показатель </w:t>
            </w:r>
          </w:p>
        </w:tc>
      </w:tr>
      <w:tr w:rsidR="00B67213" w:rsidRPr="000E40B5" w:rsidTr="003F06B2">
        <w:trPr>
          <w:trHeight w:val="96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96. Доля трансплантированных органов в числе заготовленных органов для трансплантации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395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10. Обеспечение безопасности и качества донорской крови и ее компонентов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97. Доля станций переливания крови, обеспечивающих современный уровень качества и безопасности донорской крови и её компонентов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57248">
        <w:trPr>
          <w:trHeight w:val="2809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11. </w:t>
            </w:r>
            <w:r w:rsidR="00357248" w:rsidRPr="00357248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98. Процент исполнения объемов государственного задания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0,04300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407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12. Предоставление отдельных видов медицинской помощи (в т.ч.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муковисцидозом, гипофизарным нанизмом, болезнью Гоше, рассеянным склерозом, лицам после трансплантации органов и/или тканей) жителям Новосибирской области в рамках софинансирования расходов из федерального бюджета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99. Охват лекарственным обеспечением лиц, больных гемофилией, муковисцидозом, гипофизарным нанизмом, болезнью Гоше, злокачественными новообразованиям 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0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3. Развитие государственно-частного партнерства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B67213" w:rsidRPr="000E40B5" w:rsidTr="003F06B2">
        <w:trPr>
          <w:trHeight w:val="240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100. 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0,00010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1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B67213" w:rsidRPr="000E40B5" w:rsidTr="003F06B2">
        <w:trPr>
          <w:trHeight w:val="28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B67213" w:rsidRPr="000E40B5" w:rsidTr="003F06B2">
        <w:trPr>
          <w:trHeight w:val="20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101. Доля обследованных беременных женщин в первом триместре по алгоритму комплексной 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3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102. Доля преждевременных родов (22-37 недель) в перинатальных центрах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процентов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103. Число абортов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15- 49 лет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2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104. Охват неонатальным скринингом (доля 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105. Доля новорожденных, обследованных на врожденные и (или) наследственные заболевания, от общего числа новорожденных, родившихся живыми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80,0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80,0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14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106. Охват аудиологическим скринингом (доля новорожденных, обследованных на аудиологический скрининг  от общего числа новорожденных)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95,0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7213" w:rsidRPr="000E40B5" w:rsidTr="003F06B2">
        <w:trPr>
          <w:trHeight w:val="8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107. Показатель ранней неонатальной смертности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18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108. Смертность детей в возрасте 0-17 лет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случаев  на 100 000 населения соответствующего возраста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0,01400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52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109. 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0,01700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97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110. Больничная летальность детей (доля  умерших детей от числа поступивших в медицинские организации)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111. Первичная инвалидность у детей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407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112. Охват пар «мать-дитя» химиопрофилактикой в соответствии с действующими стандартами оказания медицинской помощи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5. Развитие медицинской реабилитации и санаторно-курортного лечения, в том числе детям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B67213" w:rsidRPr="000E40B5" w:rsidTr="003F06B2">
        <w:trPr>
          <w:trHeight w:val="73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 1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нервной системы; при нарушениях функции перинатального периода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113. Охват санаторно-курортным лечением детей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45,0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114. Охват реабилитационной медицинской помощью детей-инвалидов от числа нуждающихся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не менее   95,0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7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B67213" w:rsidRPr="000E40B5" w:rsidTr="003F06B2">
        <w:trPr>
          <w:trHeight w:val="66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B67213" w:rsidRPr="000E40B5" w:rsidTr="003F06B2">
        <w:trPr>
          <w:trHeight w:val="1650"/>
        </w:trPr>
        <w:tc>
          <w:tcPr>
            <w:tcW w:w="183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116. 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B67213" w:rsidRPr="000E40B5" w:rsidTr="003F06B2">
        <w:trPr>
          <w:trHeight w:val="282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118.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0,03125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96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119.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0,03125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37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120. Укомплектованность фельдшерских пунктов, фельдшерско-акушерских пунктов, врачебных амбулаторий медицинскими работниками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1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121. 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52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122. Число медицинских работников, получателей единовременных и компенсационных  денежных выплат и компенсаций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0,00700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127. Количество подготовленных специалистов среднего звена по программам, в том числе дополнительного медицинского и фармацевтического образования в государственных образовательных организациях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16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129. 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35,194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1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130. 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0,00130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D1364D" w:rsidTr="003F06B2">
        <w:trPr>
          <w:trHeight w:val="285"/>
        </w:trPr>
        <w:tc>
          <w:tcPr>
            <w:tcW w:w="10762" w:type="dxa"/>
            <w:gridSpan w:val="7"/>
            <w:hideMark/>
          </w:tcPr>
          <w:p w:rsidR="00B67213" w:rsidRPr="00D1364D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64D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13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B67213" w:rsidRPr="000E40B5" w:rsidTr="003F06B2">
        <w:trPr>
          <w:trHeight w:val="81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1: Обеспечение лекарственными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препаратами и изделиями медицинского назначения отдельных категорий граждан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133. Охват лекарственным обеспечением отдельных категорий граждан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2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134. Доля детей, имеющих с рождения диагноз «фенилкетонурия», обеспеченных специализированным лечебным питанием, от общего количества детей, поставленных на учет с таким диагнозом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04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135.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1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136.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0,01600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60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9. Развитие информатизации в здравоохранении</w:t>
            </w:r>
          </w:p>
        </w:tc>
      </w:tr>
      <w:tr w:rsidR="00B67213" w:rsidRPr="000E40B5" w:rsidTr="003F06B2">
        <w:trPr>
          <w:trHeight w:val="1170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813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B67213" w:rsidRPr="000E40B5" w:rsidTr="003F06B2">
        <w:trPr>
          <w:trHeight w:val="96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Внедрение информационных и телекоммуникационных технологий в систему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137. Доля пациентов, у которых ведутся электронные медицинские карты 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3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138. 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(инфоматов), от общего количества государственных медицинских организаций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98135A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15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 10. Управление развитием отрасли. Структурные преобразования в сфере здравоохранения</w:t>
            </w:r>
          </w:p>
        </w:tc>
      </w:tr>
      <w:tr w:rsidR="00B67213" w:rsidRPr="000E40B5" w:rsidTr="003F06B2">
        <w:trPr>
          <w:trHeight w:val="473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813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B67213" w:rsidRPr="000E40B5" w:rsidTr="003F06B2">
        <w:trPr>
          <w:trHeight w:val="1290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Задача 1. Создание благоприятных условий для пребывания пациентов и работы медицинского персонала в медицинских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139. Ввод в эксплуатацию объектов строительства и реконструкции зданий и сооружений медицинских организаций, (ежегодно), в т. ч.: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1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0,00440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6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П1. Количество объектов незавершенного строительства (переходящих), на которых работы выполнены в соответствии с установленным графиком (за отчетный год)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0,00900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53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141. 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0,06100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20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142.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7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143. Удельное потребление энергетических ресурсов 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41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2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40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41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0,00065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1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213" w:rsidRPr="000E40B5" w:rsidTr="003F06B2">
        <w:trPr>
          <w:trHeight w:val="6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144. Количество пролеченных </w:t>
            </w:r>
            <w:r w:rsidR="00156005" w:rsidRPr="000E40B5">
              <w:rPr>
                <w:rFonts w:ascii="Times New Roman" w:hAnsi="Times New Roman" w:cs="Times New Roman"/>
                <w:sz w:val="20"/>
                <w:szCs w:val="20"/>
              </w:rPr>
              <w:t>иностранных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3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145. 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миллион долларов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84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147. 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0,00800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5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148. 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9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149. Число посещений сельскими жителями ФП, ФАПов и ВА, в расчете на 1 сельского жителя</w:t>
            </w:r>
          </w:p>
        </w:tc>
        <w:tc>
          <w:tcPr>
            <w:tcW w:w="1418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15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150. Число дней занятости койки в году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8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151. Уровень госпитализации на геронтологические койки лиц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старше 60 лет на 10 тыс. населения соответствующего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возраста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64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152. Средняя длительность лечения больного в стационаре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81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153. Доля врачей первичного звена от общего числа врачей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5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154.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0,00300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420"/>
        </w:trPr>
        <w:tc>
          <w:tcPr>
            <w:tcW w:w="10762" w:type="dxa"/>
            <w:gridSpan w:val="7"/>
            <w:hideMark/>
          </w:tcPr>
          <w:p w:rsidR="00B67213" w:rsidRPr="0098135A" w:rsidRDefault="00B63C65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11 </w:t>
            </w:r>
            <w:r w:rsidR="00B67213"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обязательного медицинского страхования граждан в Новосибирской области</w:t>
            </w:r>
          </w:p>
        </w:tc>
      </w:tr>
      <w:tr w:rsidR="00B67213" w:rsidRPr="000E40B5" w:rsidTr="003F06B2">
        <w:trPr>
          <w:trHeight w:val="557"/>
        </w:trPr>
        <w:tc>
          <w:tcPr>
            <w:tcW w:w="10762" w:type="dxa"/>
            <w:gridSpan w:val="7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B67213" w:rsidRPr="000E40B5" w:rsidTr="003F06B2">
        <w:trPr>
          <w:trHeight w:val="1603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155. 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109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156.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273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157.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вызов на 1 застрахованное лицо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0,00500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br/>
              <w:t>0,290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18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158. Количество подготовленных специалистов по программам дополнительного медицинского и фармаце</w:t>
            </w:r>
            <w:bookmarkStart w:id="0" w:name="_GoBack"/>
            <w:bookmarkEnd w:id="0"/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втического образования в государственных организациях высшего образования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825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159. 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511"/>
        </w:trPr>
        <w:tc>
          <w:tcPr>
            <w:tcW w:w="10762" w:type="dxa"/>
            <w:gridSpan w:val="7"/>
            <w:hideMark/>
          </w:tcPr>
          <w:p w:rsidR="00B67213" w:rsidRPr="0098135A" w:rsidRDefault="00B67213" w:rsidP="003F0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35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12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hideMark/>
          </w:tcPr>
          <w:p w:rsidR="00B67213" w:rsidRPr="000E40B5" w:rsidRDefault="0098135A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овышение доступности и качества первичной медико-санитарной помощи детям в Новосибирской области в рамках софинансирования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B67213" w:rsidRPr="000E40B5" w:rsidTr="003F06B2">
        <w:trPr>
          <w:trHeight w:val="4176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161. 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показатель. Весовой коэффициент не присваивается, так как плановое значение достигнуто до 2022 года. В 2022 году реализация соответствующего мероприятия  не планируется</w:t>
            </w:r>
          </w:p>
        </w:tc>
      </w:tr>
      <w:tr w:rsidR="00B67213" w:rsidRPr="000E40B5" w:rsidTr="003F06B2">
        <w:trPr>
          <w:trHeight w:val="757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162. Доля посещений детьми медицинских организаций с профилактическими целями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000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164. 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0,00250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C64E9A" w:rsidTr="003F06B2">
        <w:trPr>
          <w:trHeight w:val="324"/>
        </w:trPr>
        <w:tc>
          <w:tcPr>
            <w:tcW w:w="10762" w:type="dxa"/>
            <w:gridSpan w:val="7"/>
            <w:hideMark/>
          </w:tcPr>
          <w:p w:rsidR="00B67213" w:rsidRPr="00C64E9A" w:rsidRDefault="00B67213" w:rsidP="003F06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E9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Подпрограмма 13. Модернизация первичного звена здравоохранения Новосибирской области</w:t>
            </w:r>
          </w:p>
        </w:tc>
      </w:tr>
      <w:tr w:rsidR="00B67213" w:rsidRPr="000E40B5" w:rsidTr="003F06B2">
        <w:trPr>
          <w:trHeight w:val="759"/>
        </w:trPr>
        <w:tc>
          <w:tcPr>
            <w:tcW w:w="10762" w:type="dxa"/>
            <w:gridSpan w:val="7"/>
            <w:hideMark/>
          </w:tcPr>
          <w:p w:rsidR="00B67213" w:rsidRPr="000E40B5" w:rsidRDefault="00CC0E60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B67213" w:rsidRPr="000E40B5">
              <w:rPr>
                <w:rFonts w:ascii="Times New Roman" w:hAnsi="Times New Roman" w:cs="Times New Roman"/>
                <w:sz w:val="20"/>
                <w:szCs w:val="20"/>
              </w:rPr>
              <w:t>: 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B67213" w:rsidRPr="000E40B5" w:rsidTr="003F06B2">
        <w:trPr>
          <w:trHeight w:val="1832"/>
        </w:trPr>
        <w:tc>
          <w:tcPr>
            <w:tcW w:w="1838" w:type="dxa"/>
            <w:vMerge w:val="restart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168. 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0,01000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2018"/>
        </w:trPr>
        <w:tc>
          <w:tcPr>
            <w:tcW w:w="1838" w:type="dxa"/>
            <w:vMerge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169. 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оборудования.</w:t>
            </w:r>
          </w:p>
        </w:tc>
        <w:tc>
          <w:tcPr>
            <w:tcW w:w="1418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0,00090</w:t>
            </w:r>
          </w:p>
        </w:tc>
        <w:tc>
          <w:tcPr>
            <w:tcW w:w="993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1" w:type="dxa"/>
            <w:hideMark/>
          </w:tcPr>
          <w:p w:rsidR="00B67213" w:rsidRPr="000E40B5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годовой показатель</w:t>
            </w:r>
          </w:p>
        </w:tc>
      </w:tr>
      <w:tr w:rsidR="00B67213" w:rsidRPr="000E40B5" w:rsidTr="003F06B2">
        <w:trPr>
          <w:trHeight w:val="300"/>
        </w:trPr>
        <w:tc>
          <w:tcPr>
            <w:tcW w:w="10762" w:type="dxa"/>
            <w:gridSpan w:val="7"/>
            <w:tcBorders>
              <w:left w:val="nil"/>
              <w:bottom w:val="nil"/>
              <w:right w:val="nil"/>
            </w:tcBorders>
            <w:hideMark/>
          </w:tcPr>
          <w:p w:rsidR="002A1A81" w:rsidRDefault="002A1A81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213" w:rsidRDefault="00B67213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* Значение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</w:t>
            </w:r>
            <w:r w:rsidR="009D0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0B5">
              <w:rPr>
                <w:rFonts w:ascii="Times New Roman" w:hAnsi="Times New Roman" w:cs="Times New Roman"/>
                <w:sz w:val="20"/>
                <w:szCs w:val="20"/>
              </w:rPr>
              <w:t>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      </w:r>
            <w:r w:rsidR="004D3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1A81" w:rsidRDefault="002A1A81" w:rsidP="003F0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81" w:rsidRPr="000E40B5" w:rsidRDefault="0039474D" w:rsidP="0080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</w:tbl>
    <w:p w:rsidR="00B67213" w:rsidRPr="00143209" w:rsidRDefault="003F06B2" w:rsidP="00802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67213" w:rsidRPr="00143209" w:rsidSect="00083522">
      <w:headerReference w:type="default" r:id="rId6"/>
      <w:pgSz w:w="11906" w:h="16838"/>
      <w:pgMar w:top="851" w:right="567" w:bottom="107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29" w:rsidRDefault="00611C29" w:rsidP="000902D2">
      <w:pPr>
        <w:spacing w:after="0" w:line="240" w:lineRule="auto"/>
      </w:pPr>
      <w:r>
        <w:separator/>
      </w:r>
    </w:p>
  </w:endnote>
  <w:endnote w:type="continuationSeparator" w:id="0">
    <w:p w:rsidR="00611C29" w:rsidRDefault="00611C29" w:rsidP="0009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29" w:rsidRDefault="00611C29" w:rsidP="000902D2">
      <w:pPr>
        <w:spacing w:after="0" w:line="240" w:lineRule="auto"/>
      </w:pPr>
      <w:r>
        <w:separator/>
      </w:r>
    </w:p>
  </w:footnote>
  <w:footnote w:type="continuationSeparator" w:id="0">
    <w:p w:rsidR="00611C29" w:rsidRDefault="00611C29" w:rsidP="0009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259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08C7" w:rsidRPr="000902D2" w:rsidRDefault="00B808C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02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02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02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56FC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0902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08C7" w:rsidRPr="003B045E" w:rsidRDefault="00B808C7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5"/>
    <w:rsid w:val="00083522"/>
    <w:rsid w:val="000902D2"/>
    <w:rsid w:val="000E40B5"/>
    <w:rsid w:val="00143209"/>
    <w:rsid w:val="00156005"/>
    <w:rsid w:val="002215A0"/>
    <w:rsid w:val="00235913"/>
    <w:rsid w:val="002A1A81"/>
    <w:rsid w:val="002A315A"/>
    <w:rsid w:val="00357248"/>
    <w:rsid w:val="00374639"/>
    <w:rsid w:val="0039474D"/>
    <w:rsid w:val="003B045E"/>
    <w:rsid w:val="003C4C38"/>
    <w:rsid w:val="003F06B2"/>
    <w:rsid w:val="00476E55"/>
    <w:rsid w:val="00487B52"/>
    <w:rsid w:val="004B2B5E"/>
    <w:rsid w:val="004D37BA"/>
    <w:rsid w:val="004D484B"/>
    <w:rsid w:val="00551F4C"/>
    <w:rsid w:val="005C3486"/>
    <w:rsid w:val="005E5015"/>
    <w:rsid w:val="00605073"/>
    <w:rsid w:val="00605B49"/>
    <w:rsid w:val="00611C29"/>
    <w:rsid w:val="006F56FC"/>
    <w:rsid w:val="00724951"/>
    <w:rsid w:val="0072568D"/>
    <w:rsid w:val="00802FB2"/>
    <w:rsid w:val="0081126B"/>
    <w:rsid w:val="008F11A1"/>
    <w:rsid w:val="0096424F"/>
    <w:rsid w:val="009741D1"/>
    <w:rsid w:val="0098135A"/>
    <w:rsid w:val="00987A02"/>
    <w:rsid w:val="009D002A"/>
    <w:rsid w:val="009F7EB1"/>
    <w:rsid w:val="00B06D45"/>
    <w:rsid w:val="00B46ABF"/>
    <w:rsid w:val="00B63C65"/>
    <w:rsid w:val="00B67213"/>
    <w:rsid w:val="00B808C7"/>
    <w:rsid w:val="00C2531D"/>
    <w:rsid w:val="00C64E9A"/>
    <w:rsid w:val="00CC0E60"/>
    <w:rsid w:val="00CC34D6"/>
    <w:rsid w:val="00D1364D"/>
    <w:rsid w:val="00D847C6"/>
    <w:rsid w:val="00DB4F65"/>
    <w:rsid w:val="00DF0D05"/>
    <w:rsid w:val="00EF0388"/>
    <w:rsid w:val="00F046AC"/>
    <w:rsid w:val="00F057EC"/>
    <w:rsid w:val="00F30B75"/>
    <w:rsid w:val="00F6567E"/>
    <w:rsid w:val="00F738F1"/>
    <w:rsid w:val="00F767AB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FA4E"/>
  <w15:chartTrackingRefBased/>
  <w15:docId w15:val="{B0769A37-47E4-42D7-A70C-49B32199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2D2"/>
  </w:style>
  <w:style w:type="paragraph" w:styleId="a6">
    <w:name w:val="footer"/>
    <w:basedOn w:val="a"/>
    <w:link w:val="a7"/>
    <w:uiPriority w:val="99"/>
    <w:unhideWhenUsed/>
    <w:rsid w:val="0009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Бацай Елена Николаевна</dc:creator>
  <cp:keywords/>
  <dc:description/>
  <cp:lastModifiedBy>Бацай Елена Николаевна</cp:lastModifiedBy>
  <cp:revision>2</cp:revision>
  <dcterms:created xsi:type="dcterms:W3CDTF">2023-04-05T08:28:00Z</dcterms:created>
  <dcterms:modified xsi:type="dcterms:W3CDTF">2023-04-05T08:28:00Z</dcterms:modified>
</cp:coreProperties>
</file>