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left="0" w:right="0" w:firstLine="5954"/>
        <w:jc w:val="center"/>
      </w:pPr>
      <w:r>
        <w:rPr>
          <w:rStyle w:val="850"/>
          <w:b w:val="0"/>
          <w:color w:val="000000"/>
          <w:sz w:val="28"/>
          <w:szCs w:val="28"/>
        </w:rPr>
        <w:t xml:space="preserve">Проект</w:t>
      </w:r>
      <w:r/>
    </w:p>
    <w:p>
      <w:pPr>
        <w:pStyle w:val="839"/>
        <w:ind w:left="0" w:right="0" w:firstLine="5954"/>
        <w:jc w:val="center"/>
      </w:pPr>
      <w:r>
        <w:rPr>
          <w:rStyle w:val="850"/>
          <w:b w:val="0"/>
          <w:color w:val="000000"/>
          <w:sz w:val="28"/>
          <w:szCs w:val="28"/>
        </w:rPr>
        <w:t xml:space="preserve">постановления Правительства</w:t>
      </w:r>
      <w:r/>
    </w:p>
    <w:p>
      <w:pPr>
        <w:pStyle w:val="839"/>
        <w:ind w:left="0" w:right="0" w:firstLine="5954"/>
        <w:jc w:val="center"/>
      </w:pPr>
      <w:r>
        <w:rPr>
          <w:rStyle w:val="850"/>
          <w:b w:val="0"/>
          <w:color w:val="000000"/>
          <w:sz w:val="28"/>
          <w:szCs w:val="28"/>
        </w:rPr>
        <w:t xml:space="preserve">Новосибирской области</w:t>
      </w:r>
      <w:r/>
    </w:p>
    <w:p>
      <w:pPr>
        <w:pStyle w:val="839"/>
        <w:jc w:val="center"/>
      </w:pPr>
      <w:r/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spacing w:before="0" w:after="1" w:line="200" w:lineRule="atLeast"/>
      </w:pPr>
      <w:r>
        <w:rPr>
          <w:color w:val="000000"/>
          <w:sz w:val="28"/>
          <w:szCs w:val="28"/>
        </w:rPr>
        <w:t xml:space="preserve">О внесении изменения в постановление Правительства Новосибирской области </w:t>
      </w:r>
      <w:r/>
    </w:p>
    <w:p>
      <w:pPr>
        <w:pStyle w:val="839"/>
        <w:jc w:val="center"/>
        <w:spacing w:before="0" w:after="1" w:line="200" w:lineRule="atLeast"/>
      </w:pPr>
      <w:r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15.11.2016 № 370-п</w:t>
      </w:r>
      <w:r>
        <w:rPr>
          <w:color w:val="000000"/>
          <w:sz w:val="28"/>
          <w:szCs w:val="28"/>
        </w:rPr>
      </w:r>
      <w:r/>
    </w:p>
    <w:p>
      <w:pPr>
        <w:pStyle w:val="839"/>
        <w:jc w:val="center"/>
        <w:spacing w:before="0" w:after="1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ind w:left="0" w:right="0"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/>
    </w:p>
    <w:p>
      <w:pPr>
        <w:pStyle w:val="839"/>
        <w:ind w:left="0" w:right="0" w:firstLine="709"/>
        <w:jc w:val="both"/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т:</w:t>
      </w:r>
      <w:r/>
    </w:p>
    <w:p>
      <w:pPr>
        <w:pStyle w:val="839"/>
        <w:ind w:left="0" w:right="0" w:firstLine="709"/>
        <w:jc w:val="both"/>
      </w:pPr>
      <w:r>
        <w:rPr>
          <w:sz w:val="28"/>
          <w:szCs w:val="28"/>
        </w:rPr>
        <w:t xml:space="preserve">Внести в постановление </w:t>
      </w:r>
      <w:r>
        <w:rPr>
          <w:color w:val="000000"/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15.11.2016 № 370-п </w:t>
      </w:r>
      <w:r>
        <w:rPr>
          <w:sz w:val="28"/>
          <w:szCs w:val="28"/>
        </w:rPr>
        <w:t xml:space="preserve">«О ежемесячной выплате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 </w:t>
      </w:r>
      <w:r>
        <w:rPr>
          <w:sz w:val="28"/>
          <w:szCs w:val="28"/>
        </w:rPr>
        <w:t xml:space="preserve">следующее изменение:</w:t>
      </w:r>
      <w:r>
        <w:rPr>
          <w:sz w:val="28"/>
          <w:szCs w:val="28"/>
        </w:rPr>
      </w:r>
      <w:r/>
    </w:p>
    <w:p>
      <w:pPr>
        <w:pStyle w:val="839"/>
        <w:ind w:left="0" w:right="0" w:firstLine="709"/>
        <w:jc w:val="both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t xml:space="preserve">порядок обеспечения ежемесячной выплатой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>
        <w:rPr>
          <w:rFonts w:eastAsia="Calibri"/>
          <w:sz w:val="28"/>
          <w:szCs w:val="28"/>
        </w:rPr>
        <w:t xml:space="preserve"> изложить в редакции согласно приложению к настоящему постановлению.</w:t>
      </w:r>
      <w:r/>
    </w:p>
    <w:p>
      <w:pPr>
        <w:pStyle w:val="839"/>
        <w:ind w:left="0" w:righ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83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both"/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/>
    </w:p>
    <w:p>
      <w:pPr>
        <w:pStyle w:val="839"/>
        <w:contextualSpacing/>
        <w:spacing w:before="0" w:after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ind w:left="0" w:right="-1" w:firstLine="0"/>
      </w:pPr>
      <w:r>
        <w:rPr>
          <w:rFonts w:eastAsia="Calibri"/>
          <w:sz w:val="20"/>
          <w:szCs w:val="20"/>
        </w:rPr>
        <w:t xml:space="preserve">Е.В. Бахарева</w:t>
      </w:r>
      <w:r/>
    </w:p>
    <w:p>
      <w:pPr>
        <w:pStyle w:val="839"/>
        <w:ind w:left="0" w:right="-1" w:firstLine="0"/>
      </w:pPr>
      <w:r>
        <w:rPr>
          <w:rFonts w:eastAsia="Calibri"/>
          <w:sz w:val="20"/>
          <w:szCs w:val="20"/>
        </w:rPr>
        <w:t xml:space="preserve">238 75 10</w:t>
      </w:r>
      <w:r/>
    </w:p>
    <w:p>
      <w:pPr>
        <w:pStyle w:val="839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9"/>
        <w:ind w:left="5103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ПРИЛОЖЕНИЕ </w:t>
      </w:r>
      <w:r>
        <w:rPr>
          <w:highlight w:val="white"/>
        </w:rPr>
      </w:r>
      <w:r/>
    </w:p>
    <w:p>
      <w:pPr>
        <w:pStyle w:val="839"/>
        <w:ind w:left="5103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 постановлению Правительства Новосибирской области</w:t>
      </w:r>
      <w:r>
        <w:rPr>
          <w:highlight w:val="white"/>
        </w:rPr>
      </w:r>
      <w:r/>
    </w:p>
    <w:p>
      <w:pPr>
        <w:pStyle w:val="839"/>
        <w:ind w:left="5103" w:right="0" w:firstLine="540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5103" w:right="0" w:firstLine="540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5245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«Приложение </w:t>
      </w:r>
      <w:r>
        <w:rPr>
          <w:highlight w:val="white"/>
        </w:rPr>
      </w:r>
      <w:r/>
    </w:p>
    <w:p>
      <w:pPr>
        <w:pStyle w:val="839"/>
        <w:ind w:left="5245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 постановлению</w:t>
      </w:r>
      <w:r>
        <w:rPr>
          <w:highlight w:val="white"/>
        </w:rPr>
      </w:r>
      <w:r/>
    </w:p>
    <w:p>
      <w:pPr>
        <w:pStyle w:val="839"/>
        <w:ind w:left="5245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Правительства Новосибирской области от 15.11.2016 № 370-п</w:t>
      </w:r>
      <w:r>
        <w:rPr>
          <w:highlight w:val="white"/>
        </w:rPr>
      </w:r>
      <w:r/>
    </w:p>
    <w:p>
      <w:pPr>
        <w:pStyle w:val="839"/>
        <w:ind w:left="5103" w:right="0" w:firstLine="540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5103" w:right="0" w:firstLine="540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обеспечения ежемесячной выплатой на питание детей-инвалидов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 онкологическими, гематологическими заболеваниями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и инсулинозависимой формой сахарного диабета и детей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 наследственными заболеваниями: целиакией,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муковисцидозом, фенилкетонурией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1. 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Ежемесячная выплата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 (далее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ежемесячная выплата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предоставляется на каждого ребенка-инвалида с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онкологическими, гематологическими заболеваниями и инсулинозависимой формой сахарного диабета и ребенка с наследственными заболеваниями: целиакией, муковисцидозом, фенилкетонурией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ребенок) одному из родителей (опекуно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в, попечителей), единственному родителю (опекуну, попечителю), являющемуся гражданином Российской Федерации, при условии, что он постоянно проживает на территории Новосибирской области совместно с ребенком, до достижения ребенком возраста восемнадцати лет.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 Предоставление ежемесячной выплаты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государственными казенными учреждениями Новосибирской области – центрами социальной поддержки населения, подведомственными министерству труда и социального развития Новосибирской области, либо их клиентскими службами (далее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центр социальной поддержки населения)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 месту жительства одного из родителей (опекунов, попечителей), единственного родителя (опекуна, попечителя) ребенка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беззаявительном порядке в том случае, если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указанные лица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установлении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ребенку соответствующего диагноза 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присвоение  инвалидности в связи с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онкологическим, гематологическим заболеванием, инсулинозависимой формы сахарного диабета либо установление наследственного заболевания целиакией, муковисцидозом, фенилкетонур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ией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 (далее – диагноз)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государственной медицинской организации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государственная медицинская организаци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представили указанной организации согласие на обработку и пере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дачу персональных данных министерству труда и социального развития Новосибирской области (далее – министерство) в целях получения мер социальной поддержки (далее – согласие на передачу персональных данных)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 Ежемесячная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выплата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 беззаявительном порядке предоставляется на основании информации, полученной министерством в рамках межведомственного информационного взаимодействия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министерством здравоохранения Новосибирской области, представляемой на основании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заключаемого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соглашения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между министерством 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министерством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(далее – информация).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 Информация направляется министерством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Новосибирской области в министерство ежемесячно, 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государственную медицинскую организацию Новосибирской области согласие на передачу персональных данных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 Основанием для отказа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беззаявительном порядке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является: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отсутствие права на получение ежемесячной выплаты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соответствии с действующим законодательством;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 нахождение ребенка на полном государственном обеспечении;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 лишение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родительских прав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родителя ребенка,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которого предоставляется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жемесячная выплата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(если ежемесячная выплата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предоставляется родителю ребенка)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предоставлении ежемесячной выплаты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 беззаявительном порядке ц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ентр социальной поддержки населения осуществляет следующие действия: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в течение десяти рабочих дней со дня поступления информации в министерство: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а) в рамках межведомственного взаимодействия запрашивает следующие сведения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рождении ребенка (за исключением сведений о регистрации акта гражданского состояния, выданного компетентным органом иностранного государства);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регистрации по месту жительства или месту пребывания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одного из родителей (опекунов, попечителей) либо единственного родителя (опекуна, попечителя) ребенка, представившего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государственную медицинскую организацию Новосибирской области согласие на передачу персональных данны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(далее – получатель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 ребенка (для подтверждения информации о совместном проживании ребенка с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получателем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  <w:tabs>
          <w:tab w:val="left" w:pos="1418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документе, подтверждающем регистрацию в системе индивидуального (персонифицированного) учета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получателя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об установлении опеки (попечительства) над ребенком 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для предоставления ежемесячной выплаты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на ребенка, находящегося под опекой (попечительством);</w:t>
      </w:r>
      <w:r>
        <w:rPr>
          <w:highlight w:val="white"/>
        </w:rPr>
      </w:r>
      <w:r/>
    </w:p>
    <w:p>
      <w:pPr>
        <w:pStyle w:val="1_82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б) проверяет наличие информации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лишении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родительских прав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родителя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ребенка,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которого предоставляется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жемесячная выплата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(если ежемесячная выплата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предоставляется родителю ребенка)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1_82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в) в случае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отсутствия оснований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для отказа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жемесячной выплаты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установленных пунктом 5 настоящего Порядка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принимает решение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получателю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2) в течение пяти рабочих дней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уведомляет о принятии решения получателя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1_82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 При непредставлении в государственную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медицинскую организаци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ю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согласия на передачу персональных данных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дин из родителей (опекунов, попечителей) либо единственный родитель (опекун, попечитель) ребенка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(далее – заявитель)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вправе обратиться в центр социальной поддержки населения с заявлением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платы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(далее – заявление). </w:t>
      </w:r>
      <w:r>
        <w:rPr>
          <w:highlight w:val="white"/>
        </w:rPr>
      </w:r>
      <w:r/>
    </w:p>
    <w:p>
      <w:pPr>
        <w:pStyle w:val="1_82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u w:val="none"/>
          <w:lang w:eastAsia="ru-RU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  <w:lang w:eastAsia="ru-RU"/>
        </w:rPr>
        <w:t xml:space="preserve">. 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  <w:lang w:eastAsia="ru-RU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  <w:lang w:eastAsia="ru-RU"/>
        </w:rPr>
        <w:t xml:space="preserve">аявле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  <w:lang w:eastAsia="ru-RU"/>
        </w:rPr>
        <w:t xml:space="preserve">ние по форме, утверждаемой министерством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подается заявителем или его уполномоченным представителем одним из следующих способов: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лично при обращении в центр социальной поддержки населения или в многофункциональный центр предоставления государственных и муниципальных услуг;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2) посредством почтовой связи способом, позволяющим подтвердить факт и дату отправления.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ри подаче заявления заявителем или его уполномоченным представителем в центр социальной поддержки населения лично либо через многофункциональный центр предоставления государственных и муниципальных услуг предъявляется документ, удостоверяющий его личность.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обращения уполномоченного представителя дополнительно представляется документ, подтверждающий его полномочия.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 Одновременно с заявлением заявителем (его уполномоченным представителем) представляются: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 документ о государственной регистрации акта гражданского состояния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 рождении ребенка,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выданный компетентным органом иностранного государства, и его нотариально удостоверенный перевод на русский язык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2) решение суда об установлении юридического факта проживания заявителя 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ли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ребенка по определенному адресу (для подтверждения информации о совместном проживании ребенка с заявителем);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3) 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копия документа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государственной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медицинской организации о наличии наследственного заболевания целиакией, муковисцидозом, фенилкетонур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ией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.</w:t>
      </w:r>
      <w:r>
        <w:rPr>
          <w:strike w:val="0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а ребенка-инвалида с онкологическими, гематологическими заболеваниями и инсулинозависимой фо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рмой сахарного диабета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заявитель вправе представить по собственной инициативе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 копию справки, подтверждающей факт установления инвалидности, выдаваемой федеральными государственными учреждениями медико-социальной экспертизы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представлении одновременно с заявлением копий документов, указанных в настоящем пункте, не заверенных в установленном законодательством Ро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ссийской Федерации порядке, представляются и их подлинники. 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направления заявления посредством почтовой связи к нему прилагаются копии документов, указанных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настоящем пункте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верность которых заверена в установленном законодательством Российской Федерации порядке.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10.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случае подачи заявителем (его уполномоченным представителем)  заявления ц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ентр социальной поддержки населения осуществляет следующие действия: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принимает и регистрирует заявление в день его поступления в центр социальной поддержки населения;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течение десяти рабочих дней со дня поступления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заявления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а) в рамках межведомственного взаимодействия запрашивает следующие сведения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рождении ребенка (за исключением сведений о регистрации акта гражданского состояния, выданного компетентным органом иностранного государства);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регистрации по месту жительства или месту пребывания заявителя и ребенка (для подтверждения информации о совместном проживании ребенка с заявителем);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  <w:tabs>
          <w:tab w:val="left" w:pos="1418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документе, подтверждающем регистрацию в системе индивидуального (персонифицированного) учета заявителя;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об установлении опеки (попечительства) над ребенком 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для предоставления ежемесячной выплаты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на ребенка, находящегося под опекой (попечительством);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установлении инвалидности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 (для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ребенка-инвалида с онкологическими, гематологическими заболеваниями и инсулинозависимой фо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рмой сахарного диабета);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_82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б) проверяет наличие информации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лишении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родительских прав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родителя ребенка, подавшего заявление в отношении 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этого ребенка;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3) принимает решение о предоставлении или об отказе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4)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течение пяти рабочих дней со дня принятия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решения о предоставлении или об отказе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уведомляет заявителя (его уполномоченного представителя) о принятии такого решения в письменной форме или посредством телефонной связи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уведомлении об отказе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указываются причины отказа и порядок его обжалования.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Отказ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не является препятствием для повторного обращения за предоставлением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условии устранения причины, послужившей основанием для отказа.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 Основанием для отказа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подачи заявления 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является: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отсутствие права на получение ежемесячной выплаты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соответствии с действующим законодательством;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 нахождение ребенка на полном государственном обеспечении;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 лишение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родительских прав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родителя ребенка,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которого предоставляется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жемесячная выплата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(если ежемесячная выплата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предоставляется родителю ребенка)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непредставление или представление не в полном объеме документов, указанных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пункте 10 настоящего Порядка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наличие в представленных документах по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вреждений, исправлений, не позволяющих однозначно истолковать их содержание.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Еж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емесячная выплата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предоставляется с месяца установления ребенку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  <w:t xml:space="preserve">соответствующего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диагноза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(онкологического, гематологического, инсулинозависимой формы сахарного диабета; наследственного заболевания: целиакии, муковисцидоза, фенилкетонур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ии)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если обращение последовало в течение шести месяцев со дня возникновения права. При обращении за ежемесячной выплатой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истечении шести месяцев ежемесячная выплата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азначается за истекшее время, но не более чем за шесть месяцев до месяца, в котором заявление было подано в центр социальной поддержки.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предоставлении ежемесячной выплаты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беззаявительном порядке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емесячная выплата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предоставляется с месяца установления ребенку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  <w:t xml:space="preserve">соответствующего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диагноза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емесячная выплата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впервые выплачивается не позднее 26 числа месяца, следующего за месяцем принятия решения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далее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ежемесячно.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Получатель ежемесячной выплаты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заявитель, в отношении которого принято решение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ежемесячной выплаты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 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обязаны извещать центр социальной поддержки о наступлении обстоятельств, влекущих прекращение ее выплаты, не позднее чем в месячный срок со дня наступления таких обстоятельств.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16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 Информация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ежемесячной выплаты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размещается в Единой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17.07.1999 № 178-ФЗ «О государственной социальной помощи».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strike w:val="0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»,</w:t>
      </w:r>
      <w:r/>
    </w:p>
    <w:sectPr>
      <w:headerReference w:type="default" r:id="rId8"/>
      <w:headerReference w:type="first" r:id="rId9"/>
      <w:footnotePr>
        <w:numRestart w:val="continuous"/>
      </w:footnotePr>
      <w:endnotePr/>
      <w:type w:val="nextPage"/>
      <w:pgSz w:w="11906" w:h="16838" w:orient="portrait"/>
      <w:pgMar w:top="1134" w:right="567" w:bottom="851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9"/>
    <w:next w:val="839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9"/>
    <w:next w:val="839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9"/>
    <w:next w:val="839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9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9"/>
    <w:next w:val="839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9"/>
    <w:next w:val="839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9"/>
    <w:next w:val="839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9"/>
    <w:next w:val="839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9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9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9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9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9"/>
    <w:next w:val="839"/>
    <w:uiPriority w:val="99"/>
    <w:unhideWhenUsed/>
    <w:pPr>
      <w:spacing w:after="0" w:afterAutospacing="0"/>
    </w:pPr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9" w:default="1">
    <w:name w:val="Normal"/>
    <w:next w:val="839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40">
    <w:name w:val="WW8Num1z0"/>
    <w:next w:val="840"/>
    <w:link w:val="839"/>
  </w:style>
  <w:style w:type="character" w:styleId="841">
    <w:name w:val="WW8Num1z1"/>
    <w:next w:val="841"/>
    <w:link w:val="839"/>
  </w:style>
  <w:style w:type="character" w:styleId="842">
    <w:name w:val="WW8Num1z2"/>
    <w:next w:val="842"/>
    <w:link w:val="839"/>
  </w:style>
  <w:style w:type="character" w:styleId="843">
    <w:name w:val="WW8Num1z3"/>
    <w:next w:val="843"/>
    <w:link w:val="839"/>
  </w:style>
  <w:style w:type="character" w:styleId="844">
    <w:name w:val="WW8Num1z4"/>
    <w:next w:val="844"/>
    <w:link w:val="839"/>
  </w:style>
  <w:style w:type="character" w:styleId="845">
    <w:name w:val="WW8Num1z5"/>
    <w:next w:val="845"/>
    <w:link w:val="839"/>
  </w:style>
  <w:style w:type="character" w:styleId="846">
    <w:name w:val="WW8Num1z6"/>
    <w:next w:val="846"/>
    <w:link w:val="839"/>
  </w:style>
  <w:style w:type="character" w:styleId="847">
    <w:name w:val="WW8Num1z7"/>
    <w:next w:val="847"/>
    <w:link w:val="839"/>
  </w:style>
  <w:style w:type="character" w:styleId="848">
    <w:name w:val="WW8Num1z8"/>
    <w:next w:val="848"/>
    <w:link w:val="839"/>
  </w:style>
  <w:style w:type="character" w:styleId="849">
    <w:name w:val="Основной шрифт абзаца"/>
    <w:next w:val="849"/>
    <w:link w:val="839"/>
  </w:style>
  <w:style w:type="character" w:styleId="850">
    <w:name w:val="Выделение жирным"/>
    <w:next w:val="850"/>
    <w:link w:val="839"/>
    <w:rPr>
      <w:b/>
      <w:bCs/>
    </w:rPr>
  </w:style>
  <w:style w:type="character" w:styleId="851">
    <w:name w:val="Верхний колонтитул Знак"/>
    <w:next w:val="851"/>
    <w:link w:val="839"/>
    <w:rPr>
      <w:rFonts w:ascii="Times New Roman" w:hAnsi="Times New Roman" w:eastAsia="Times New Roman" w:cs="Times New Roman"/>
      <w:sz w:val="24"/>
      <w:szCs w:val="24"/>
    </w:rPr>
  </w:style>
  <w:style w:type="character" w:styleId="852">
    <w:name w:val="Нижний колонтитул Знак"/>
    <w:next w:val="852"/>
    <w:link w:val="839"/>
    <w:rPr>
      <w:rFonts w:ascii="Times New Roman" w:hAnsi="Times New Roman" w:eastAsia="Times New Roman" w:cs="Times New Roman"/>
      <w:sz w:val="24"/>
      <w:szCs w:val="24"/>
    </w:rPr>
  </w:style>
  <w:style w:type="character" w:styleId="853">
    <w:name w:val="Текст выноски Знак"/>
    <w:next w:val="853"/>
    <w:link w:val="839"/>
    <w:rPr>
      <w:rFonts w:ascii="Tahoma" w:hAnsi="Tahoma" w:eastAsia="Times New Roman" w:cs="Tahoma"/>
      <w:sz w:val="16"/>
      <w:szCs w:val="16"/>
    </w:rPr>
  </w:style>
  <w:style w:type="character" w:styleId="854">
    <w:name w:val="Знак примечания"/>
    <w:next w:val="854"/>
    <w:link w:val="839"/>
    <w:rPr>
      <w:sz w:val="16"/>
      <w:szCs w:val="16"/>
    </w:rPr>
  </w:style>
  <w:style w:type="character" w:styleId="855">
    <w:name w:val="Текст примечания Знак"/>
    <w:next w:val="855"/>
    <w:link w:val="839"/>
    <w:rPr>
      <w:rFonts w:ascii="Times New Roman" w:hAnsi="Times New Roman" w:eastAsia="Times New Roman" w:cs="Times New Roman"/>
    </w:rPr>
  </w:style>
  <w:style w:type="character" w:styleId="856">
    <w:name w:val="Тема примечания Знак"/>
    <w:next w:val="856"/>
    <w:link w:val="839"/>
    <w:rPr>
      <w:rFonts w:ascii="Times New Roman" w:hAnsi="Times New Roman" w:eastAsia="Times New Roman" w:cs="Times New Roman"/>
      <w:b/>
      <w:bCs/>
    </w:rPr>
  </w:style>
  <w:style w:type="character" w:styleId="857">
    <w:name w:val="Интернет-ссылка"/>
    <w:next w:val="857"/>
    <w:link w:val="839"/>
    <w:rPr>
      <w:color w:val="000080"/>
      <w:u w:val="single"/>
      <w:lang w:val="en-US" w:eastAsia="en-US" w:bidi="en-US"/>
    </w:rPr>
  </w:style>
  <w:style w:type="paragraph" w:styleId="858">
    <w:name w:val="Заголовок"/>
    <w:basedOn w:val="839"/>
    <w:next w:val="859"/>
    <w:link w:val="839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59">
    <w:name w:val="Основной текст"/>
    <w:basedOn w:val="839"/>
    <w:next w:val="859"/>
    <w:link w:val="839"/>
    <w:pPr>
      <w:spacing w:before="0" w:after="140" w:line="276" w:lineRule="auto"/>
    </w:pPr>
  </w:style>
  <w:style w:type="paragraph" w:styleId="860">
    <w:name w:val="Список"/>
    <w:basedOn w:val="859"/>
    <w:next w:val="860"/>
    <w:link w:val="839"/>
    <w:rPr>
      <w:rFonts w:cs="Droid Sans Devanagari"/>
    </w:rPr>
  </w:style>
  <w:style w:type="paragraph" w:styleId="861">
    <w:name w:val="Название"/>
    <w:basedOn w:val="839"/>
    <w:next w:val="861"/>
    <w:link w:val="839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2">
    <w:name w:val="Указатель"/>
    <w:basedOn w:val="839"/>
    <w:next w:val="862"/>
    <w:link w:val="839"/>
    <w:pPr>
      <w:suppressLineNumbers/>
    </w:pPr>
    <w:rPr>
      <w:rFonts w:cs="Droid Sans Devanagari"/>
    </w:rPr>
  </w:style>
  <w:style w:type="paragraph" w:styleId="863">
    <w:name w:val="ConsPlusNormal"/>
    <w:next w:val="863"/>
    <w:link w:val="839"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864">
    <w:name w:val="Верхний и нижний колонтитулы"/>
    <w:basedOn w:val="839"/>
    <w:next w:val="864"/>
    <w:link w:val="839"/>
    <w:pPr>
      <w:tabs>
        <w:tab w:val="center" w:pos="4819" w:leader="none"/>
        <w:tab w:val="right" w:pos="9638" w:leader="none"/>
      </w:tabs>
      <w:suppressLineNumbers/>
    </w:pPr>
  </w:style>
  <w:style w:type="paragraph" w:styleId="865">
    <w:name w:val="Верхний колонтитул"/>
    <w:basedOn w:val="839"/>
    <w:next w:val="865"/>
    <w:link w:val="839"/>
  </w:style>
  <w:style w:type="paragraph" w:styleId="866">
    <w:name w:val="Нижний колонтитул"/>
    <w:basedOn w:val="839"/>
    <w:next w:val="866"/>
    <w:link w:val="839"/>
  </w:style>
  <w:style w:type="paragraph" w:styleId="867">
    <w:name w:val="Текст выноски"/>
    <w:basedOn w:val="839"/>
    <w:next w:val="867"/>
    <w:link w:val="839"/>
    <w:rPr>
      <w:rFonts w:ascii="Tahoma" w:hAnsi="Tahoma" w:cs="Tahoma"/>
      <w:sz w:val="16"/>
      <w:szCs w:val="16"/>
    </w:rPr>
  </w:style>
  <w:style w:type="paragraph" w:styleId="868">
    <w:name w:val="Абзац списка"/>
    <w:basedOn w:val="839"/>
    <w:next w:val="868"/>
    <w:link w:val="839"/>
    <w:pPr>
      <w:contextualSpacing/>
      <w:ind w:left="720" w:right="0" w:firstLine="0"/>
      <w:spacing w:before="0" w:after="0"/>
    </w:pPr>
  </w:style>
  <w:style w:type="paragraph" w:styleId="869">
    <w:name w:val="Текст примечания"/>
    <w:basedOn w:val="839"/>
    <w:next w:val="869"/>
    <w:link w:val="839"/>
    <w:rPr>
      <w:sz w:val="20"/>
      <w:szCs w:val="20"/>
    </w:rPr>
  </w:style>
  <w:style w:type="paragraph" w:styleId="870">
    <w:name w:val="Тема примечания"/>
    <w:basedOn w:val="869"/>
    <w:next w:val="869"/>
    <w:link w:val="839"/>
    <w:rPr>
      <w:b/>
      <w:bCs/>
    </w:rPr>
  </w:style>
  <w:style w:type="paragraph" w:styleId="871">
    <w:name w:val="Содержимое таблицы"/>
    <w:basedOn w:val="839"/>
    <w:next w:val="871"/>
    <w:link w:val="839"/>
    <w:pPr>
      <w:suppressLineNumbers/>
    </w:pPr>
  </w:style>
  <w:style w:type="paragraph" w:styleId="872">
    <w:name w:val="Заголовок таблицы"/>
    <w:basedOn w:val="871"/>
    <w:next w:val="872"/>
    <w:link w:val="839"/>
    <w:pPr>
      <w:jc w:val="center"/>
      <w:suppressLineNumbers/>
    </w:pPr>
    <w:rPr>
      <w:b/>
      <w:b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paragraph" w:styleId="1_825" w:customStyle="1">
    <w:name w:val="Без интервала"/>
    <w:next w:val="860"/>
    <w:link w:val="8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revision>10</cp:revision>
  <dcterms:created xsi:type="dcterms:W3CDTF">2023-06-29T08:07:00Z</dcterms:created>
  <dcterms:modified xsi:type="dcterms:W3CDTF">2023-08-03T04:19:40Z</dcterms:modified>
</cp:coreProperties>
</file>