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3"/>
        <w:jc w:val="both"/>
      </w:pPr>
      <w:r>
        <w:t xml:space="preserve">УТВЕРЖДЕНО</w:t>
      </w:r>
      <w:r/>
    </w:p>
    <w:p>
      <w:pPr>
        <w:ind w:left="5953"/>
        <w:jc w:val="both"/>
      </w:pPr>
      <w:r>
        <w:t xml:space="preserve">приказом департамента имущества и земельных отношений Новосибирской области</w:t>
      </w:r>
      <w:r/>
    </w:p>
    <w:p>
      <w:pPr>
        <w:ind w:firstLine="5953"/>
        <w:jc w:val="both"/>
      </w:pPr>
      <w:r>
        <w:t xml:space="preserve">от___________№___________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  <w:t xml:space="preserve">ПОРЯДОК</w:t>
      </w:r>
      <w:r>
        <w:rPr>
          <w:b/>
        </w:rPr>
      </w:r>
    </w:p>
    <w:p>
      <w:pPr>
        <w:jc w:val="center"/>
      </w:pPr>
      <w:r>
        <w:t xml:space="preserve">взаимодействия с клиентом в </w:t>
      </w:r>
      <w:r/>
    </w:p>
    <w:p>
      <w:pPr>
        <w:jc w:val="center"/>
      </w:pPr>
      <w:r>
        <w:t xml:space="preserve">департаменте имущества и земельных отношений Новосибирской области</w:t>
      </w:r>
      <w:r/>
    </w:p>
    <w:p>
      <w:pPr>
        <w:jc w:val="center"/>
      </w:pPr>
      <w:r/>
      <w:r/>
    </w:p>
    <w:p>
      <w:pPr>
        <w:ind w:firstLine="708"/>
        <w:jc w:val="both"/>
      </w:pPr>
      <w:r>
        <w:t xml:space="preserve">1. </w:t>
      </w:r>
      <w:r>
        <w:t xml:space="preserve">Настоящи</w:t>
      </w:r>
      <w:r>
        <w:t xml:space="preserve">й</w:t>
      </w:r>
      <w:r>
        <w:t xml:space="preserve"> </w:t>
      </w:r>
      <w:r>
        <w:t xml:space="preserve">Порядок определяет правила взаимодействия с клиентами в департаменте имущества и земельных отношений Новосибирской области (далее – департамент) в целях обеспечения </w:t>
      </w:r>
      <w:r>
        <w:t xml:space="preserve">клиентоцентричности</w:t>
      </w:r>
      <w:r>
        <w:t xml:space="preserve"> при взаимодействии сотрудников департамента с клиентами во всех точках взаимодействия, а именно:</w:t>
      </w:r>
      <w:r/>
    </w:p>
    <w:p>
      <w:pPr>
        <w:jc w:val="both"/>
      </w:pPr>
      <w:r>
        <w:tab/>
        <w:t xml:space="preserve">при предоставлении государственных услуг департамента; </w:t>
      </w:r>
      <w:r/>
    </w:p>
    <w:p>
      <w:pPr>
        <w:ind w:firstLine="708"/>
        <w:jc w:val="both"/>
      </w:pPr>
      <w:r>
        <w:t xml:space="preserve">при рассмотрении обращений и запросов; </w:t>
      </w:r>
      <w:r/>
    </w:p>
    <w:p>
      <w:pPr>
        <w:ind w:firstLine="708"/>
        <w:jc w:val="both"/>
      </w:pPr>
      <w:r>
        <w:t xml:space="preserve">при обеспечении доступа к информации о деятельности департамента;</w:t>
      </w:r>
      <w:r/>
    </w:p>
    <w:p>
      <w:pPr>
        <w:ind w:firstLine="708"/>
        <w:jc w:val="both"/>
      </w:pPr>
      <w:r>
        <w:t xml:space="preserve">при взаимодействии с внутренним клиентом; </w:t>
      </w:r>
      <w:r/>
    </w:p>
    <w:p>
      <w:pPr>
        <w:ind w:firstLine="708"/>
        <w:jc w:val="both"/>
      </w:pPr>
      <w:r>
        <w:t xml:space="preserve">при взаимодействии с внутренним клиентом по вопросам информационно-технического обеспечения;</w:t>
      </w:r>
      <w:r/>
    </w:p>
    <w:p>
      <w:pPr>
        <w:ind w:firstLine="708"/>
        <w:jc w:val="both"/>
      </w:pPr>
      <w:r>
        <w:t xml:space="preserve">при взаимодействии с внутренним клиентом по вопросам ведения бухгалтерского учета; </w:t>
      </w:r>
      <w:r/>
    </w:p>
    <w:p>
      <w:pPr>
        <w:ind w:firstLine="708"/>
        <w:jc w:val="both"/>
      </w:pPr>
      <w:r>
        <w:t xml:space="preserve">при взаимодействии с внутренним клиентом по вопросам осуществления административно-хо</w:t>
      </w:r>
      <w:bookmarkStart w:id="0" w:name="_GoBack"/>
      <w:r/>
      <w:bookmarkEnd w:id="0"/>
      <w:r>
        <w:t xml:space="preserve">зяйственной деятельности; </w:t>
      </w:r>
      <w:r/>
    </w:p>
    <w:p>
      <w:pPr>
        <w:ind w:firstLine="708"/>
        <w:jc w:val="both"/>
      </w:pPr>
      <w:r>
        <w:t xml:space="preserve">при взаимодействии с внутренним клиентом по вопросам управления государственным имуществом.</w:t>
      </w:r>
      <w:r/>
    </w:p>
    <w:p>
      <w:pPr>
        <w:ind w:firstLine="708"/>
        <w:jc w:val="both"/>
      </w:pPr>
      <w:r>
        <w:t xml:space="preserve">2. В настоящем Порядке используются следующие термины и определения:</w:t>
      </w:r>
      <w:r/>
    </w:p>
    <w:p>
      <w:pPr>
        <w:ind w:firstLine="708"/>
        <w:jc w:val="both"/>
      </w:pPr>
      <w:r>
        <w:t xml:space="preserve">клиент – </w:t>
      </w:r>
      <w:r>
        <w:t xml:space="preserve">физическое или юридиче</w:t>
      </w:r>
      <w:r>
        <w:t xml:space="preserve">ское лицо, взаимодействующее с департаментом с целью удовлетворения заявленных потребностей;</w:t>
      </w:r>
      <w:r/>
    </w:p>
    <w:p>
      <w:pPr>
        <w:ind w:firstLine="708"/>
        <w:jc w:val="both"/>
      </w:pPr>
      <w:r>
        <w:t xml:space="preserve">сообщение – комплексное понятие, включающее в себя заявления, письма, запросы, предложения и иные виды обращений, составленных в письменной форме на бумажном носителе или в форме электронного документа;</w:t>
      </w:r>
      <w:r/>
    </w:p>
    <w:p>
      <w:pPr>
        <w:ind w:firstLine="708"/>
        <w:jc w:val="both"/>
      </w:pPr>
      <w:r>
        <w:t xml:space="preserve">скрипт – описание </w:t>
      </w:r>
      <w:r>
        <w:t xml:space="preserve">примерного сценария для разговора между </w:t>
      </w:r>
      <w:r>
        <w:t xml:space="preserve">сотрудником</w:t>
      </w:r>
      <w:r/>
    </w:p>
    <w:p>
      <w:pPr>
        <w:jc w:val="both"/>
      </w:pPr>
      <w:r>
        <w:t xml:space="preserve">консультационной линии </w:t>
      </w:r>
      <w:r>
        <w:t xml:space="preserve">департамента </w:t>
      </w:r>
      <w:r>
        <w:t xml:space="preserve">и обратившимся на консультационную линию </w:t>
      </w:r>
      <w:r>
        <w:t xml:space="preserve">департамента </w:t>
      </w:r>
      <w:r>
        <w:t xml:space="preserve">лицом в той или</w:t>
      </w:r>
      <w:r>
        <w:t xml:space="preserve"> </w:t>
      </w:r>
      <w:r>
        <w:t xml:space="preserve">иной ситуац</w:t>
      </w:r>
      <w:r>
        <w:t xml:space="preserve">ии.</w:t>
      </w:r>
      <w:r/>
    </w:p>
    <w:p>
      <w:pPr>
        <w:jc w:val="both"/>
      </w:pPr>
      <w:r/>
      <w:r/>
    </w:p>
    <w:p>
      <w:pPr>
        <w:jc w:val="center"/>
      </w:pPr>
      <w:r>
        <w:rPr>
          <w:lang w:val="en-US"/>
        </w:rPr>
        <w:t xml:space="preserve">I</w:t>
      </w:r>
      <w:r>
        <w:t xml:space="preserve">. Общие требования </w:t>
      </w:r>
      <w:r/>
    </w:p>
    <w:p>
      <w:pPr>
        <w:jc w:val="center"/>
      </w:pPr>
      <w:r/>
      <w:r/>
    </w:p>
    <w:p>
      <w:pPr>
        <w:ind w:firstLine="708"/>
        <w:jc w:val="both"/>
      </w:pPr>
      <w:r>
        <w:rPr>
          <w:rFonts w:eastAsiaTheme="minorHAnsi"/>
          <w:lang w:eastAsia="en-US"/>
        </w:rPr>
        <w:t xml:space="preserve">3. </w:t>
      </w:r>
      <w:r>
        <w:t xml:space="preserve">При обращении в департамент независимо от канала обращения клиентам </w:t>
      </w:r>
      <w:r>
        <w:t xml:space="preserve">должна</w:t>
      </w:r>
      <w:r>
        <w:t xml:space="preserve"> </w:t>
      </w:r>
      <w:r>
        <w:t xml:space="preserve">предоставляться возможность выбора канала взаимодейст</w:t>
      </w:r>
      <w:r>
        <w:t xml:space="preserve">вия для дальнейшей коммуникации.</w:t>
      </w:r>
      <w:r/>
    </w:p>
    <w:p>
      <w:pPr>
        <w:ind w:firstLine="708"/>
        <w:jc w:val="both"/>
      </w:pPr>
      <w:r>
        <w:t xml:space="preserve">В случае, если действующим законодательством предусмотрен единственный обязательный</w:t>
      </w:r>
      <w:r>
        <w:t xml:space="preserve"> </w:t>
      </w:r>
      <w:r>
        <w:t xml:space="preserve">канал </w:t>
      </w:r>
      <w:r>
        <w:t xml:space="preserve">взаимодействия </w:t>
      </w:r>
      <w:r>
        <w:t xml:space="preserve">для коммуникации с клиентом, ему должна быть предложена возможность выбрать</w:t>
      </w:r>
      <w:r>
        <w:t xml:space="preserve"> </w:t>
      </w:r>
      <w:r>
        <w:t xml:space="preserve">дополнительный (опциональный) канал </w:t>
      </w:r>
      <w:r>
        <w:t xml:space="preserve">взаимодействия </w:t>
      </w:r>
      <w:r>
        <w:t xml:space="preserve">для коммуникации. </w:t>
      </w:r>
      <w:r/>
    </w:p>
    <w:p>
      <w:pPr>
        <w:ind w:firstLine="708"/>
        <w:jc w:val="both"/>
      </w:pPr>
      <w:r>
        <w:rPr>
          <w:rFonts w:eastAsiaTheme="minorHAnsi"/>
          <w:lang w:eastAsia="en-US"/>
        </w:rPr>
        <w:t xml:space="preserve">4. </w:t>
      </w:r>
      <w:r>
        <w:t xml:space="preserve">Департамент </w:t>
      </w:r>
      <w:r>
        <w:t xml:space="preserve">обеспечива</w:t>
      </w:r>
      <w:r>
        <w:t xml:space="preserve">ет </w:t>
      </w:r>
      <w:r>
        <w:t xml:space="preserve">хранение </w:t>
      </w:r>
      <w:r>
        <w:t xml:space="preserve">сообщений </w:t>
      </w:r>
      <w:r>
        <w:t xml:space="preserve">клиента с материалами по их</w:t>
      </w:r>
      <w:r>
        <w:t xml:space="preserve"> </w:t>
      </w:r>
      <w:r>
        <w:t xml:space="preserve">рассмотрению </w:t>
      </w:r>
      <w:r>
        <w:t xml:space="preserve">в течение пяти</w:t>
      </w:r>
      <w:r>
        <w:t xml:space="preserve"> лет (далее</w:t>
      </w:r>
      <w:r>
        <w:t xml:space="preserve"> </w:t>
      </w:r>
      <w:r>
        <w:t xml:space="preserve">–</w:t>
      </w:r>
      <w:r>
        <w:t xml:space="preserve"> история взаимодействия).</w:t>
      </w:r>
      <w:r/>
    </w:p>
    <w:p>
      <w:pPr>
        <w:ind w:firstLine="708"/>
        <w:jc w:val="both"/>
      </w:pPr>
      <w:r>
        <w:t xml:space="preserve">В историю взаимодействия </w:t>
      </w:r>
      <w:r>
        <w:t xml:space="preserve">включаются </w:t>
      </w:r>
      <w:r>
        <w:t xml:space="preserve">все случаи взаимодействия </w:t>
      </w:r>
      <w:r>
        <w:t xml:space="preserve">клиента </w:t>
      </w:r>
      <w:r>
        <w:t xml:space="preserve">с </w:t>
      </w:r>
      <w:r>
        <w:t xml:space="preserve">департаментом</w:t>
      </w:r>
      <w:r>
        <w:t xml:space="preserve"> в</w:t>
      </w:r>
      <w:r>
        <w:t xml:space="preserve">о всех</w:t>
      </w:r>
      <w:r>
        <w:t xml:space="preserve"> точках взаимодействия</w:t>
      </w:r>
      <w:r>
        <w:t xml:space="preserve">.</w:t>
      </w:r>
      <w:r/>
    </w:p>
    <w:p>
      <w:pPr>
        <w:ind w:firstLine="708"/>
        <w:jc w:val="both"/>
      </w:pPr>
      <w:r>
        <w:t xml:space="preserve">По запросу клиента ему </w:t>
      </w:r>
      <w:r>
        <w:t xml:space="preserve">предоставляется</w:t>
      </w:r>
      <w:r>
        <w:t xml:space="preserve"> вся </w:t>
      </w:r>
      <w:r>
        <w:t xml:space="preserve">история </w:t>
      </w:r>
      <w:r>
        <w:t xml:space="preserve">взаимодействия</w:t>
      </w:r>
      <w:r>
        <w:t xml:space="preserve">.</w:t>
      </w:r>
      <w:r/>
    </w:p>
    <w:p>
      <w:pPr>
        <w:ind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8"/>
        <w:jc w:val="center"/>
        <w:rPr>
          <w:rFonts w:eastAsiaTheme="minorHAnsi"/>
          <w:lang w:eastAsia="en-US"/>
        </w:rPr>
      </w:pPr>
      <w:r>
        <w:rPr>
          <w:lang w:val="en-US"/>
        </w:rPr>
        <w:t xml:space="preserve">II</w:t>
      </w:r>
      <w:r>
        <w:t xml:space="preserve">. </w:t>
      </w:r>
      <w:r>
        <w:rPr>
          <w:rFonts w:eastAsiaTheme="minorHAnsi"/>
          <w:lang w:eastAsia="en-US"/>
        </w:rPr>
        <w:t xml:space="preserve">Письменное взаимодействие</w:t>
      </w:r>
      <w:r>
        <w:rPr>
          <w:rFonts w:eastAsiaTheme="minorHAnsi"/>
          <w:lang w:eastAsia="en-US"/>
        </w:rPr>
      </w:r>
    </w:p>
    <w:p>
      <w:pPr>
        <w:ind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8"/>
        <w:jc w:val="both"/>
      </w:pPr>
      <w:r>
        <w:rPr>
          <w:rFonts w:eastAsiaTheme="minorHAnsi"/>
          <w:lang w:eastAsia="en-US"/>
        </w:rPr>
        <w:t xml:space="preserve">5. </w:t>
      </w:r>
      <w:r>
        <w:t xml:space="preserve">Правила письменного взаимодействия распространяются на все точки взаимодействия и</w:t>
      </w:r>
      <w:r>
        <w:t xml:space="preserve"> </w:t>
      </w:r>
      <w:r>
        <w:t xml:space="preserve">каналы взаимодействия с клиентами, в которых используется коммуникация в письменном</w:t>
      </w:r>
      <w:r>
        <w:t xml:space="preserve"> </w:t>
      </w:r>
      <w:r>
        <w:t xml:space="preserve">виде, в том числе, при направлении ответов, уведомлений, информационных сообщений,</w:t>
      </w:r>
      <w:r>
        <w:t xml:space="preserve"> </w:t>
      </w:r>
      <w:r>
        <w:t xml:space="preserve">результатов предоставления </w:t>
      </w:r>
      <w:r>
        <w:t xml:space="preserve">государственных </w:t>
      </w:r>
      <w:r>
        <w:t xml:space="preserve">услуг, направления запросов клиентам на бумажных носителях</w:t>
      </w:r>
      <w:r>
        <w:t xml:space="preserve"> </w:t>
      </w:r>
      <w:r>
        <w:t xml:space="preserve">или в электронном виде. </w:t>
      </w:r>
      <w:r/>
    </w:p>
    <w:p>
      <w:pPr>
        <w:ind w:firstLine="708"/>
        <w:jc w:val="both"/>
      </w:pPr>
      <w:r>
        <w:t xml:space="preserve">6. </w:t>
      </w:r>
      <w:r>
        <w:t xml:space="preserve">Вся письменная коммуникация должна осуществляться в доступной, понятной и легкой для</w:t>
      </w:r>
      <w:r>
        <w:t xml:space="preserve"> восприятия форме.</w:t>
      </w:r>
      <w:r/>
    </w:p>
    <w:p>
      <w:pPr>
        <w:ind w:firstLine="708"/>
        <w:jc w:val="both"/>
      </w:pPr>
      <w:r>
        <w:t xml:space="preserve">7. </w:t>
      </w:r>
      <w:r>
        <w:t xml:space="preserve">Все виды коммуникаций в письменном виде, поступающие в </w:t>
      </w:r>
      <w:r>
        <w:t xml:space="preserve">департамент, </w:t>
      </w:r>
      <w:r>
        <w:t xml:space="preserve">через любую точку</w:t>
      </w:r>
      <w:r>
        <w:t xml:space="preserve"> </w:t>
      </w:r>
      <w:r>
        <w:t xml:space="preserve">взаимодействия и требующие ответа по существу, классифицир</w:t>
      </w:r>
      <w:r>
        <w:t xml:space="preserve">уются</w:t>
      </w:r>
      <w:r>
        <w:t xml:space="preserve"> по</w:t>
      </w:r>
      <w:r>
        <w:t xml:space="preserve"> </w:t>
      </w:r>
      <w:r>
        <w:t xml:space="preserve">теме обращения</w:t>
      </w:r>
      <w:r>
        <w:t xml:space="preserve"> </w:t>
      </w:r>
      <w:r>
        <w:t xml:space="preserve">и по типовым потребностям клиентов. </w:t>
      </w:r>
      <w:r/>
    </w:p>
    <w:p>
      <w:pPr>
        <w:ind w:firstLine="708"/>
        <w:jc w:val="both"/>
      </w:pPr>
      <w:r>
        <w:t xml:space="preserve">8. </w:t>
      </w:r>
      <w:r>
        <w:t xml:space="preserve">Каждое поступающее сообщение </w:t>
      </w:r>
      <w:r>
        <w:t xml:space="preserve">рассматривается</w:t>
      </w:r>
      <w:r>
        <w:t xml:space="preserve"> на предмет срочности. </w:t>
      </w:r>
      <w:r/>
    </w:p>
    <w:p>
      <w:pPr>
        <w:ind w:firstLine="708"/>
        <w:jc w:val="both"/>
      </w:pPr>
      <w:r>
        <w:t xml:space="preserve">Срочными сообщениями являются сообщения, которые, исходя из своей сути (в том числе, с</w:t>
      </w:r>
      <w:r>
        <w:t xml:space="preserve"> </w:t>
      </w:r>
      <w:r>
        <w:t xml:space="preserve">учетом профиля клиента или истории его обращений), требуют оперативного ответа, и, в</w:t>
      </w:r>
      <w:r>
        <w:t xml:space="preserve"> </w:t>
      </w:r>
      <w:r>
        <w:t xml:space="preserve">случае направления ответа по существу в максимально допустимый по законодательству</w:t>
      </w:r>
      <w:r>
        <w:t xml:space="preserve"> </w:t>
      </w:r>
      <w:r>
        <w:t xml:space="preserve">Российской Федерации срок, такой ответ теряет свою ценность для клиента. </w:t>
      </w:r>
      <w:r/>
    </w:p>
    <w:p>
      <w:pPr>
        <w:ind w:firstLine="708"/>
        <w:jc w:val="both"/>
      </w:pPr>
      <w:r>
        <w:t xml:space="preserve">Срок для направления ответа по существу на срочные сообщения устанавливается в</w:t>
      </w:r>
      <w:r>
        <w:t xml:space="preserve"> </w:t>
      </w:r>
      <w:r>
        <w:t xml:space="preserve">соответствии с содержанием письма и не должен превышать </w:t>
      </w:r>
      <w:r>
        <w:t xml:space="preserve">пяти</w:t>
      </w:r>
      <w:r>
        <w:t xml:space="preserve"> рабочих дней с даты</w:t>
      </w:r>
      <w:r>
        <w:t xml:space="preserve"> </w:t>
      </w:r>
      <w:r>
        <w:t xml:space="preserve">поступления. </w:t>
      </w:r>
      <w:r/>
    </w:p>
    <w:p>
      <w:pPr>
        <w:ind w:firstLine="708"/>
        <w:jc w:val="both"/>
      </w:pPr>
      <w:r>
        <w:t xml:space="preserve">9. </w:t>
      </w:r>
      <w:r>
        <w:t xml:space="preserve">В случае, если поступающее сообщение содержит оскорбления и</w:t>
      </w:r>
      <w:r>
        <w:t xml:space="preserve"> (</w:t>
      </w:r>
      <w:r>
        <w:t xml:space="preserve">или</w:t>
      </w:r>
      <w:r>
        <w:t xml:space="preserve">)</w:t>
      </w:r>
      <w:r>
        <w:t xml:space="preserve"> нецензурную брань,</w:t>
      </w:r>
      <w:r>
        <w:t xml:space="preserve"> </w:t>
      </w:r>
      <w:r>
        <w:t xml:space="preserve">угрозы жизни и здоровью сотрудников </w:t>
      </w:r>
      <w:r>
        <w:t xml:space="preserve">департамента</w:t>
      </w:r>
      <w:r>
        <w:t xml:space="preserve">, такие сообщения не рассматриваются по</w:t>
      </w:r>
      <w:r>
        <w:t xml:space="preserve"> </w:t>
      </w:r>
      <w:r>
        <w:t xml:space="preserve">существу, а клиенту в течение </w:t>
      </w:r>
      <w:r>
        <w:t xml:space="preserve">одного</w:t>
      </w:r>
      <w:r>
        <w:t xml:space="preserve"> рабочего дня после получения такого сообщения </w:t>
      </w:r>
      <w:r>
        <w:t xml:space="preserve">направляется</w:t>
      </w:r>
      <w:r>
        <w:t xml:space="preserve"> уведомление о недопустимости подобного поведения. </w:t>
      </w:r>
      <w:r/>
    </w:p>
    <w:p>
      <w:pPr>
        <w:ind w:firstLine="708"/>
        <w:jc w:val="both"/>
      </w:pPr>
      <w:r>
        <w:t xml:space="preserve">10. </w:t>
      </w:r>
      <w:r>
        <w:t xml:space="preserve">В течение 24 часов после получения сообщения (за исключением выходных и нерабочих</w:t>
      </w:r>
      <w:r>
        <w:t xml:space="preserve"> </w:t>
      </w:r>
      <w:r>
        <w:t xml:space="preserve">праздничных дней) клиенту </w:t>
      </w:r>
      <w:r>
        <w:t xml:space="preserve">направляется</w:t>
      </w:r>
      <w:r>
        <w:t xml:space="preserve"> первичный ответ, в котором содержится</w:t>
      </w:r>
      <w:r>
        <w:t xml:space="preserve"> </w:t>
      </w:r>
      <w:r>
        <w:t xml:space="preserve">подтверждение, что сообщение получено и зарегистрировано, а также указ</w:t>
      </w:r>
      <w:r>
        <w:t xml:space="preserve">ывается</w:t>
      </w:r>
      <w:r>
        <w:t xml:space="preserve"> срок, в течение</w:t>
      </w:r>
      <w:r>
        <w:t xml:space="preserve"> </w:t>
      </w:r>
      <w:r>
        <w:t xml:space="preserve">которого клиенту будет направлен ответ по существу рассмотрения сообщения. </w:t>
      </w:r>
      <w:r/>
    </w:p>
    <w:p>
      <w:pPr>
        <w:ind w:firstLine="708"/>
        <w:jc w:val="both"/>
      </w:pPr>
      <w:r>
        <w:t xml:space="preserve">В</w:t>
      </w:r>
      <w:r>
        <w:t xml:space="preserve"> первичном ответе</w:t>
      </w:r>
      <w:r>
        <w:t xml:space="preserve"> клиенту предлагается</w:t>
      </w:r>
      <w:r>
        <w:t xml:space="preserve"> оценить качество его</w:t>
      </w:r>
      <w:r>
        <w:t xml:space="preserve"> </w:t>
      </w:r>
      <w:r>
        <w:t xml:space="preserve">клиентского опыта при направлении сообщения и указ</w:t>
      </w:r>
      <w:r>
        <w:t xml:space="preserve">ывается</w:t>
      </w:r>
      <w:r>
        <w:t xml:space="preserve"> ссылк</w:t>
      </w:r>
      <w:r>
        <w:t xml:space="preserve">а</w:t>
      </w:r>
      <w:r>
        <w:t xml:space="preserve"> для оценки качества.</w:t>
      </w:r>
      <w:r/>
    </w:p>
    <w:p>
      <w:pPr>
        <w:ind w:firstLine="708"/>
        <w:jc w:val="both"/>
        <w:spacing w:before="60"/>
      </w:pPr>
      <w:r>
        <w:t xml:space="preserve">Результаты оценки обрабатываются согласно Единому порядку сбора и оценки обратной связи в областных исполнительных органах Новосибирской области, являющемуся приложением № 1 к протоколу заседания межведомственной рабочей группы по внедрению </w:t>
      </w:r>
      <w:r>
        <w:t xml:space="preserve">клиентоцентричности</w:t>
      </w:r>
      <w:r>
        <w:t xml:space="preserve"> в Новосибирской области от 11.04.2024. </w:t>
      </w:r>
      <w:r/>
    </w:p>
    <w:p>
      <w:pPr>
        <w:ind w:firstLine="708"/>
        <w:jc w:val="both"/>
      </w:pPr>
      <w:r>
        <w:t xml:space="preserve">11. Уведомление о переадресации сообщения клиента направляется по выбранному клиентом</w:t>
      </w:r>
      <w:r>
        <w:t xml:space="preserve"> каналу</w:t>
      </w:r>
      <w:r>
        <w:t xml:space="preserve"> взаимодействия.  </w:t>
      </w:r>
      <w:r/>
    </w:p>
    <w:p>
      <w:pPr>
        <w:ind w:firstLine="708"/>
        <w:jc w:val="both"/>
      </w:pPr>
      <w:r>
        <w:t xml:space="preserve">В случае,</w:t>
      </w:r>
      <w:r>
        <w:t xml:space="preserve"> </w:t>
      </w:r>
      <w:r>
        <w:t xml:space="preserve">если действующ</w:t>
      </w:r>
      <w:r>
        <w:t xml:space="preserve">им</w:t>
      </w:r>
      <w:r>
        <w:t xml:space="preserve"> законодательство</w:t>
      </w:r>
      <w:r>
        <w:t xml:space="preserve">м предусмотрен</w:t>
      </w:r>
      <w:r>
        <w:t xml:space="preserve"> обязательный канал </w:t>
      </w:r>
      <w:r>
        <w:t xml:space="preserve">взаимодействия </w:t>
      </w:r>
      <w:r>
        <w:t xml:space="preserve">для направления уведомлений о переадресации и</w:t>
      </w:r>
      <w:r>
        <w:t xml:space="preserve"> </w:t>
      </w:r>
      <w:r>
        <w:t xml:space="preserve">клиент указал дополнительный </w:t>
      </w:r>
      <w:r>
        <w:t xml:space="preserve">(опциональный) </w:t>
      </w:r>
      <w:r>
        <w:t xml:space="preserve">канал </w:t>
      </w:r>
      <w:r>
        <w:t xml:space="preserve">взаимодействия</w:t>
      </w:r>
      <w:r>
        <w:t xml:space="preserve"> для коммуникации, то такое уведомление </w:t>
      </w:r>
      <w:r>
        <w:t xml:space="preserve">дублируется</w:t>
      </w:r>
      <w:r>
        <w:t xml:space="preserve"> по выбранному клиентом дополнительному </w:t>
      </w:r>
      <w:r>
        <w:t xml:space="preserve">(опциональному) </w:t>
      </w:r>
      <w:r>
        <w:t xml:space="preserve">каналу </w:t>
      </w:r>
      <w:r>
        <w:t xml:space="preserve">взаимодействия</w:t>
      </w:r>
      <w:r>
        <w:t xml:space="preserve"> для коммуникации. </w:t>
      </w:r>
      <w:r/>
    </w:p>
    <w:p>
      <w:pPr>
        <w:ind w:firstLine="708"/>
        <w:jc w:val="both"/>
      </w:pPr>
      <w:r>
        <w:t xml:space="preserve">12. Сотрудник департамента - исполнитель</w:t>
      </w:r>
      <w:r>
        <w:t xml:space="preserve"> при получении сообщения</w:t>
      </w:r>
      <w:r>
        <w:t xml:space="preserve"> должен </w:t>
      </w:r>
      <w:r>
        <w:t xml:space="preserve">убедиться в четкости понимания</w:t>
      </w:r>
      <w:r>
        <w:t xml:space="preserve"> </w:t>
      </w:r>
      <w:r>
        <w:t xml:space="preserve">потребностей клиента. </w:t>
      </w:r>
      <w:r/>
    </w:p>
    <w:p>
      <w:pPr>
        <w:ind w:firstLine="708"/>
        <w:jc w:val="both"/>
      </w:pPr>
      <w:r>
        <w:t xml:space="preserve">В случае необходимости, </w:t>
      </w:r>
      <w:r>
        <w:t xml:space="preserve">сотрудник департамента - </w:t>
      </w:r>
      <w:r>
        <w:t xml:space="preserve">исполнитель </w:t>
      </w:r>
      <w:r>
        <w:t xml:space="preserve">связывается</w:t>
      </w:r>
      <w:r>
        <w:t xml:space="preserve"> с клиентом</w:t>
      </w:r>
      <w:r>
        <w:t xml:space="preserve"> </w:t>
      </w:r>
      <w:r>
        <w:t xml:space="preserve">для уточнения спорных</w:t>
      </w:r>
      <w:r>
        <w:t xml:space="preserve"> моментов, </w:t>
      </w:r>
      <w:r>
        <w:t xml:space="preserve">определения жизненной</w:t>
      </w:r>
      <w:r>
        <w:t xml:space="preserve"> ситуации и </w:t>
      </w:r>
      <w:r>
        <w:t xml:space="preserve">фактической</w:t>
      </w:r>
      <w:r>
        <w:t xml:space="preserve"> </w:t>
      </w:r>
      <w:r>
        <w:t xml:space="preserve">потребности клиента</w:t>
      </w:r>
      <w:r>
        <w:t xml:space="preserve"> </w:t>
      </w:r>
      <w:r>
        <w:t xml:space="preserve">в рабочем порядке с использованием контактных данных, указанных</w:t>
      </w:r>
      <w:r>
        <w:t xml:space="preserve"> </w:t>
      </w:r>
      <w:r>
        <w:t xml:space="preserve">клиентом</w:t>
      </w:r>
      <w:r>
        <w:t xml:space="preserve"> при направлении сообщения, в рабочие часы </w:t>
      </w:r>
      <w:r>
        <w:t xml:space="preserve">департамента.</w:t>
      </w:r>
      <w:r/>
    </w:p>
    <w:p>
      <w:pPr>
        <w:ind w:firstLine="708"/>
        <w:jc w:val="both"/>
      </w:pPr>
      <w:r>
        <w:t xml:space="preserve">13. При </w:t>
      </w:r>
      <w:r>
        <w:t xml:space="preserve">подготовке ответа на сообщение сотрудник </w:t>
      </w:r>
      <w:r>
        <w:t xml:space="preserve">департамента использует</w:t>
      </w:r>
      <w:r>
        <w:t xml:space="preserve"> материалы базы знаний, организованной </w:t>
      </w:r>
      <w:r>
        <w:t xml:space="preserve">в соответствии с</w:t>
      </w:r>
      <w:r>
        <w:t xml:space="preserve"> раздел</w:t>
      </w:r>
      <w:r>
        <w:t xml:space="preserve">ом</w:t>
      </w:r>
      <w:r>
        <w:rPr>
          <w:lang w:val="en-US"/>
        </w:rPr>
        <w:t xml:space="preserve"> IV</w:t>
      </w:r>
      <w:r>
        <w:t xml:space="preserve"> «База знаний»</w:t>
      </w:r>
      <w:r>
        <w:t xml:space="preserve"> </w:t>
      </w:r>
      <w:r>
        <w:t xml:space="preserve">настоящ</w:t>
      </w:r>
      <w:r>
        <w:t xml:space="preserve">его</w:t>
      </w:r>
      <w:r>
        <w:t xml:space="preserve"> </w:t>
      </w:r>
      <w:r>
        <w:t xml:space="preserve">Порядка</w:t>
      </w:r>
      <w:r>
        <w:t xml:space="preserve">.</w:t>
      </w:r>
      <w:r/>
    </w:p>
    <w:p>
      <w:pPr>
        <w:ind w:firstLine="708"/>
        <w:jc w:val="both"/>
      </w:pPr>
      <w:r>
        <w:t xml:space="preserve">14. </w:t>
      </w:r>
      <w:r>
        <w:t xml:space="preserve">В случае, если ответ по существу предполагает отказ в удовлетворении потребности клиента</w:t>
      </w:r>
      <w:r>
        <w:t xml:space="preserve"> </w:t>
      </w:r>
      <w:r>
        <w:t xml:space="preserve">(в том числе, при предоставлении государственных услуг, ответов на обращения и запросы</w:t>
      </w:r>
      <w:r>
        <w:t xml:space="preserve"> </w:t>
      </w:r>
      <w:r>
        <w:t xml:space="preserve">граждан и т.д.), основания для такого отказа должны быть изложены в понятной и доступной</w:t>
      </w:r>
      <w:r>
        <w:t xml:space="preserve"> </w:t>
      </w:r>
      <w:r>
        <w:t xml:space="preserve">для восприятия форме, не требующей от клиента обращения к каким-либо правовым актам</w:t>
      </w:r>
      <w:r>
        <w:t xml:space="preserve"> </w:t>
      </w:r>
      <w:r>
        <w:t xml:space="preserve">для понимания таких оснований. </w:t>
      </w:r>
      <w:r/>
    </w:p>
    <w:p>
      <w:pPr>
        <w:ind w:firstLine="708"/>
        <w:jc w:val="both"/>
      </w:pPr>
      <w:r>
        <w:t xml:space="preserve">15. </w:t>
      </w:r>
      <w:r>
        <w:t xml:space="preserve">Ответ на сообщение клиента </w:t>
      </w:r>
      <w:r>
        <w:t xml:space="preserve">направляется</w:t>
      </w:r>
      <w:r>
        <w:t xml:space="preserve"> по выбранному клиентом каналу</w:t>
      </w:r>
      <w:r>
        <w:t xml:space="preserve"> </w:t>
      </w:r>
      <w:r>
        <w:t xml:space="preserve">взаимодействия.   </w:t>
      </w:r>
      <w:r/>
    </w:p>
    <w:p>
      <w:pPr>
        <w:ind w:firstLine="708"/>
        <w:jc w:val="both"/>
      </w:pPr>
      <w:r>
        <w:t xml:space="preserve">В случае, если действующ</w:t>
      </w:r>
      <w:r>
        <w:t xml:space="preserve">им</w:t>
      </w:r>
      <w:r>
        <w:t xml:space="preserve"> законодательство</w:t>
      </w:r>
      <w:r>
        <w:t xml:space="preserve">м предусмотрен</w:t>
      </w:r>
      <w:r>
        <w:t xml:space="preserve"> обязательный канал </w:t>
      </w:r>
      <w:r>
        <w:t xml:space="preserve">взаимодействия </w:t>
      </w:r>
      <w:r>
        <w:t xml:space="preserve">для направления ответа и клиент указал дополнительный </w:t>
      </w:r>
      <w:r>
        <w:t xml:space="preserve">(опциональный) </w:t>
      </w:r>
      <w:r>
        <w:t xml:space="preserve">канал </w:t>
      </w:r>
      <w:r>
        <w:t xml:space="preserve">взаимодействия</w:t>
      </w:r>
      <w:r>
        <w:t xml:space="preserve"> для</w:t>
      </w:r>
      <w:r>
        <w:t xml:space="preserve"> </w:t>
      </w:r>
      <w:r>
        <w:t xml:space="preserve">коммуникации, то такой</w:t>
      </w:r>
      <w:r>
        <w:t xml:space="preserve"> ответ дублируется </w:t>
      </w:r>
      <w:r>
        <w:t xml:space="preserve">по выбранному клиентом дополнительному </w:t>
      </w:r>
      <w:r>
        <w:t xml:space="preserve">(опциональному) </w:t>
      </w:r>
      <w:r>
        <w:t xml:space="preserve">каналу </w:t>
      </w:r>
      <w:r>
        <w:t xml:space="preserve">взаимодействия</w:t>
      </w:r>
      <w:r>
        <w:t xml:space="preserve"> для коммуникации. </w:t>
      </w:r>
      <w:r/>
    </w:p>
    <w:p>
      <w:pPr>
        <w:ind w:firstLine="708"/>
        <w:jc w:val="both"/>
      </w:pPr>
      <w:r>
        <w:t xml:space="preserve">16. </w:t>
      </w:r>
      <w:r>
        <w:t xml:space="preserve">При направлении завершающей письменной коммуникации в рамках взаимодействия с</w:t>
      </w:r>
      <w:r>
        <w:t xml:space="preserve"> </w:t>
      </w:r>
      <w:r>
        <w:t xml:space="preserve">клиентом (например, ответ по существу на обращение, предоставление запрошенной</w:t>
      </w:r>
      <w:r>
        <w:t xml:space="preserve"> </w:t>
      </w:r>
      <w:r>
        <w:t xml:space="preserve">информации в ответ на запрос, направление результата предоставления </w:t>
      </w:r>
      <w:r>
        <w:t xml:space="preserve">государственной </w:t>
      </w:r>
      <w:r>
        <w:t xml:space="preserve">услуги и т.д.)</w:t>
      </w:r>
      <w:r>
        <w:t xml:space="preserve"> указывается</w:t>
      </w:r>
      <w:r>
        <w:t xml:space="preserve"> ссылк</w:t>
      </w:r>
      <w:r>
        <w:t xml:space="preserve">а на прохождение опроса об уровне удовлетворенности взаимодействия с департаментом.</w:t>
      </w:r>
      <w:r/>
    </w:p>
    <w:p>
      <w:pPr>
        <w:jc w:val="center"/>
        <w:rPr>
          <w:highlight w:val="none"/>
        </w:rPr>
      </w:pPr>
      <w:r>
        <w:rPr>
          <w:lang w:val="en-US"/>
        </w:rPr>
        <w:t xml:space="preserve">III</w:t>
      </w:r>
      <w:r>
        <w:t xml:space="preserve">. </w:t>
      </w:r>
      <w:r>
        <w:t xml:space="preserve">Консультационная линия</w:t>
      </w:r>
      <w:r>
        <w:t xml:space="preserve"> </w:t>
      </w:r>
      <w:r/>
    </w:p>
    <w:p>
      <w:pPr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>
        <w:t xml:space="preserve">17</w:t>
      </w:r>
      <w:r>
        <w:t xml:space="preserve">. </w:t>
      </w:r>
      <w:r>
        <w:t xml:space="preserve">Консультационная линия департамента используется для </w:t>
      </w:r>
      <w:r>
        <w:t xml:space="preserve">справочно-информационной и консультационной</w:t>
      </w:r>
      <w:r>
        <w:t xml:space="preserve"> </w:t>
      </w:r>
      <w:r>
        <w:t xml:space="preserve">поддержки клиентов </w:t>
      </w:r>
      <w:r>
        <w:t xml:space="preserve">департамента </w:t>
      </w:r>
      <w:r>
        <w:t xml:space="preserve">по вопросам, в том числе:</w:t>
      </w:r>
      <w:r/>
    </w:p>
    <w:p>
      <w:pPr>
        <w:ind w:firstLine="708"/>
        <w:jc w:val="both"/>
      </w:pPr>
      <w:r>
        <w:t xml:space="preserve">времени и порядка работы </w:t>
      </w:r>
      <w:r>
        <w:t xml:space="preserve">департамента;</w:t>
      </w:r>
      <w:r/>
    </w:p>
    <w:p>
      <w:pPr>
        <w:ind w:firstLine="708"/>
        <w:jc w:val="both"/>
      </w:pPr>
      <w:r>
        <w:t xml:space="preserve">п</w:t>
      </w:r>
      <w:r>
        <w:t xml:space="preserve">орядка и особенностей предоставления государственных услуг</w:t>
      </w:r>
      <w:r>
        <w:t xml:space="preserve"> департамента</w:t>
      </w:r>
      <w:r>
        <w:t xml:space="preserve">, в том числе, статуса</w:t>
      </w:r>
      <w:r>
        <w:t xml:space="preserve"> </w:t>
      </w:r>
      <w:r>
        <w:t xml:space="preserve">рассмотрения заявлений на предоставление государственных услуг </w:t>
      </w:r>
      <w:r>
        <w:t xml:space="preserve">департамента, </w:t>
      </w:r>
      <w:r>
        <w:t xml:space="preserve">сроков рассмотрения заявлений, </w:t>
      </w:r>
      <w:r>
        <w:t xml:space="preserve">перечня необходимых документов</w:t>
      </w:r>
      <w:r>
        <w:t xml:space="preserve">;</w:t>
      </w:r>
      <w:r/>
    </w:p>
    <w:p>
      <w:pPr>
        <w:ind w:firstLine="708"/>
        <w:jc w:val="both"/>
      </w:pPr>
      <w:r>
        <w:t xml:space="preserve">порядка и статуса рассмотрения соо</w:t>
      </w:r>
      <w:r>
        <w:t xml:space="preserve">бщений.</w:t>
      </w:r>
      <w:r/>
    </w:p>
    <w:p>
      <w:pPr>
        <w:ind w:firstLine="708"/>
        <w:jc w:val="both"/>
      </w:pPr>
      <w:r>
        <w:t xml:space="preserve">18. Консультационная линия департамента реализуется посредством телефонной связи по номерам:</w:t>
      </w:r>
      <w:r/>
    </w:p>
    <w:p>
      <w:pPr>
        <w:ind w:firstLine="708"/>
        <w:jc w:val="both"/>
      </w:pPr>
      <w:r>
        <w:t xml:space="preserve">238-60-02</w:t>
      </w:r>
      <w:r>
        <w:t xml:space="preserve">, </w:t>
      </w:r>
      <w:r>
        <w:t xml:space="preserve">238-60-</w:t>
      </w:r>
      <w:r>
        <w:t xml:space="preserve">6</w:t>
      </w:r>
      <w:r>
        <w:t xml:space="preserve">2 (приемная);</w:t>
      </w:r>
      <w:r/>
    </w:p>
    <w:p>
      <w:pPr>
        <w:ind w:firstLine="708"/>
        <w:jc w:val="both"/>
      </w:pPr>
      <w:r>
        <w:t xml:space="preserve">238-60-0</w:t>
      </w:r>
      <w:r>
        <w:t xml:space="preserve">6, 238-60-08</w:t>
      </w:r>
      <w:r>
        <w:rPr>
          <w:rStyle w:val="801"/>
        </w:rPr>
        <w:t xml:space="preserve"> (</w:t>
      </w:r>
      <w:r>
        <w:rPr>
          <w:rStyle w:val="801"/>
          <w:b w:val="0"/>
        </w:rPr>
        <w:t xml:space="preserve">отдел финансового обеспечения);</w:t>
      </w:r>
      <w:r/>
    </w:p>
    <w:p>
      <w:pPr>
        <w:ind w:firstLine="708"/>
        <w:jc w:val="both"/>
        <w:rPr>
          <w:rStyle w:val="801"/>
          <w:b w:val="0"/>
        </w:rPr>
      </w:pPr>
      <w:r>
        <w:t xml:space="preserve">238-60-10, 238-60-12 </w:t>
      </w:r>
      <w:r>
        <w:rPr>
          <w:rStyle w:val="801"/>
          <w:b w:val="0"/>
        </w:rPr>
        <w:t xml:space="preserve">(отдел контроля использования имущества и ведения дел об административных правонарушениях);</w:t>
      </w:r>
      <w:r>
        <w:rPr>
          <w:rStyle w:val="801"/>
          <w:b w:val="0"/>
        </w:rPr>
      </w:r>
    </w:p>
    <w:p>
      <w:pPr>
        <w:ind w:firstLine="708"/>
        <w:jc w:val="both"/>
        <w:rPr>
          <w:bCs/>
        </w:rPr>
      </w:pPr>
      <w:r>
        <w:t xml:space="preserve">238-60-5</w:t>
      </w:r>
      <w:r>
        <w:t xml:space="preserve">1, 238-60-52</w:t>
      </w:r>
      <w:r>
        <w:t xml:space="preserve"> (о</w:t>
      </w:r>
      <w:r>
        <w:rPr>
          <w:bCs/>
        </w:rPr>
        <w:t xml:space="preserve">тдел приватизации и учета имущества);</w:t>
      </w:r>
      <w:r>
        <w:rPr>
          <w:bCs/>
        </w:rPr>
      </w:r>
    </w:p>
    <w:p>
      <w:pPr>
        <w:ind w:firstLine="708"/>
        <w:jc w:val="both"/>
      </w:pPr>
      <w:r>
        <w:t xml:space="preserve">238-60-1</w:t>
      </w:r>
      <w:r>
        <w:t xml:space="preserve">7, 238-60-19</w:t>
      </w:r>
      <w:r>
        <w:t xml:space="preserve"> (ю</w:t>
      </w:r>
      <w:r>
        <w:rPr>
          <w:bCs/>
        </w:rPr>
        <w:t xml:space="preserve">ридический отдел);</w:t>
      </w:r>
      <w:r/>
    </w:p>
    <w:p>
      <w:pPr>
        <w:ind w:firstLine="708"/>
      </w:pPr>
      <w:r>
        <w:t xml:space="preserve">238-60-2</w:t>
      </w:r>
      <w:r>
        <w:t xml:space="preserve">1, 238-60-25</w:t>
      </w:r>
      <w:r>
        <w:t xml:space="preserve"> (о</w:t>
      </w:r>
      <w:r>
        <w:rPr>
          <w:bCs/>
        </w:rPr>
        <w:t xml:space="preserve">тдел организационной и кадровой работы);</w:t>
      </w:r>
      <w:r/>
    </w:p>
    <w:p>
      <w:pPr>
        <w:ind w:firstLine="708"/>
      </w:pPr>
      <w:r>
        <w:t xml:space="preserve">238-60-</w:t>
      </w:r>
      <w:r>
        <w:t xml:space="preserve">34, 238-60-35</w:t>
      </w:r>
      <w:r>
        <w:t xml:space="preserve"> (о</w:t>
      </w:r>
      <w:r>
        <w:rPr>
          <w:bCs/>
        </w:rPr>
        <w:t xml:space="preserve">тдел земельных отношений); </w:t>
      </w:r>
      <w:r/>
    </w:p>
    <w:p>
      <w:pPr>
        <w:ind w:firstLine="708"/>
      </w:pPr>
      <w:r>
        <w:t xml:space="preserve">238-60-</w:t>
      </w:r>
      <w:r>
        <w:t xml:space="preserve">5</w:t>
      </w:r>
      <w:r>
        <w:t xml:space="preserve">8</w:t>
      </w:r>
      <w:r>
        <w:t xml:space="preserve">, 238-60-40</w:t>
      </w:r>
      <w:r>
        <w:t xml:space="preserve"> (о</w:t>
      </w:r>
      <w:r>
        <w:rPr>
          <w:bCs/>
        </w:rPr>
        <w:t xml:space="preserve">тдел управления имуществом);</w:t>
      </w:r>
      <w:r/>
    </w:p>
    <w:p>
      <w:pPr>
        <w:ind w:firstLine="708"/>
      </w:pPr>
      <w:r>
        <w:t xml:space="preserve">238-60-5</w:t>
      </w:r>
      <w:r>
        <w:t xml:space="preserve">5, 238-60-61 </w:t>
      </w:r>
      <w:r>
        <w:t xml:space="preserve">(о</w:t>
      </w:r>
      <w:r>
        <w:rPr>
          <w:bCs/>
        </w:rPr>
        <w:t xml:space="preserve">тдел обеспечения доходов);</w:t>
      </w:r>
      <w:r/>
    </w:p>
    <w:p>
      <w:pPr>
        <w:ind w:firstLine="708"/>
        <w:jc w:val="both"/>
      </w:pPr>
      <w:r>
        <w:t xml:space="preserve">238-60-6</w:t>
      </w:r>
      <w:r>
        <w:t xml:space="preserve">4, 238-60-69</w:t>
      </w:r>
      <w:r>
        <w:t xml:space="preserve"> (</w:t>
      </w:r>
      <w:r>
        <w:rPr>
          <w:bCs/>
        </w:rPr>
        <w:t xml:space="preserve">отдел реализации перераспределенных полномочий по распоряжению земельными участками). </w:t>
      </w:r>
      <w:r/>
    </w:p>
    <w:p>
      <w:pPr>
        <w:ind w:firstLine="708"/>
        <w:jc w:val="both"/>
      </w:pPr>
      <w:r>
        <w:t xml:space="preserve">19. </w:t>
      </w:r>
      <w:r>
        <w:t xml:space="preserve">Время ра</w:t>
      </w:r>
      <w:r>
        <w:t xml:space="preserve">боты консультационной линии департамента с 9</w:t>
      </w:r>
      <w:r>
        <w:t xml:space="preserve">:00 до 18:00</w:t>
      </w:r>
      <w:r>
        <w:t xml:space="preserve"> с понедельника по четверг, с 9</w:t>
      </w:r>
      <w:r>
        <w:t xml:space="preserve">:00 до 1</w:t>
      </w:r>
      <w:r>
        <w:t xml:space="preserve">7</w:t>
      </w:r>
      <w:r>
        <w:t xml:space="preserve">:00</w:t>
      </w:r>
      <w:r>
        <w:t xml:space="preserve"> в пятницу, </w:t>
      </w:r>
      <w:r>
        <w:t xml:space="preserve">за исключением</w:t>
      </w:r>
      <w:r>
        <w:t xml:space="preserve"> </w:t>
      </w:r>
      <w:r>
        <w:t xml:space="preserve">выходных и нерабочих праздничных дней. </w:t>
      </w:r>
      <w:r/>
    </w:p>
    <w:p>
      <w:pPr>
        <w:ind w:firstLine="708"/>
        <w:jc w:val="both"/>
      </w:pPr>
      <w:r>
        <w:t xml:space="preserve">20. Сотрудники департамента</w:t>
      </w:r>
      <w:r>
        <w:t xml:space="preserve">, впервые приступающие к работе на консультационной линии</w:t>
      </w:r>
      <w:r>
        <w:t xml:space="preserve"> департамента</w:t>
      </w:r>
      <w:r>
        <w:t xml:space="preserve">, </w:t>
      </w:r>
      <w:r>
        <w:t xml:space="preserve">проходят обучение. </w:t>
      </w:r>
      <w:r/>
    </w:p>
    <w:p>
      <w:pPr>
        <w:ind w:firstLine="708"/>
        <w:jc w:val="both"/>
      </w:pPr>
      <w:r>
        <w:t xml:space="preserve">О</w:t>
      </w:r>
      <w:r>
        <w:t xml:space="preserve">бучение проходят все сотрудники</w:t>
      </w:r>
      <w:r>
        <w:t xml:space="preserve"> департамента</w:t>
      </w:r>
      <w:r>
        <w:t xml:space="preserve">, работающие с консультационной линией</w:t>
      </w:r>
      <w:r>
        <w:t xml:space="preserve"> </w:t>
      </w:r>
      <w:r>
        <w:t xml:space="preserve">департамента</w:t>
      </w:r>
      <w:r>
        <w:t xml:space="preserve">, в случае</w:t>
      </w:r>
      <w:r>
        <w:t xml:space="preserve"> </w:t>
      </w:r>
      <w:r>
        <w:t xml:space="preserve">появления новой </w:t>
      </w:r>
      <w:r>
        <w:t xml:space="preserve">государственной </w:t>
      </w:r>
      <w:r>
        <w:t xml:space="preserve">услуги или функции, осуществляемой </w:t>
      </w:r>
      <w:r>
        <w:t xml:space="preserve">департаментом.</w:t>
      </w:r>
      <w:r/>
    </w:p>
    <w:p>
      <w:pPr>
        <w:ind w:firstLine="708"/>
        <w:jc w:val="both"/>
      </w:pPr>
      <w:r>
        <w:t xml:space="preserve">Не реже чем раз в два года проводится плановое обучение </w:t>
      </w:r>
      <w:r>
        <w:t xml:space="preserve">сотрудник</w:t>
      </w:r>
      <w:r>
        <w:t xml:space="preserve">ов департамента</w:t>
      </w:r>
      <w:r>
        <w:t xml:space="preserve">, работающи</w:t>
      </w:r>
      <w:r>
        <w:t xml:space="preserve">х</w:t>
      </w:r>
      <w:r>
        <w:t xml:space="preserve"> </w:t>
      </w:r>
      <w:r>
        <w:t xml:space="preserve">на</w:t>
      </w:r>
      <w:r>
        <w:t xml:space="preserve"> консультационной лини</w:t>
      </w:r>
      <w:r>
        <w:t xml:space="preserve">и</w:t>
      </w:r>
      <w:r>
        <w:t xml:space="preserve"> </w:t>
      </w:r>
      <w:r>
        <w:t xml:space="preserve">департамента.</w:t>
      </w:r>
      <w:r/>
    </w:p>
    <w:p>
      <w:pPr>
        <w:ind w:firstLine="708"/>
        <w:jc w:val="both"/>
      </w:pPr>
      <w:r>
        <w:t xml:space="preserve">Организация обучения осуществляется </w:t>
      </w:r>
      <w:r>
        <w:t xml:space="preserve">начальником </w:t>
      </w:r>
      <w:r>
        <w:t xml:space="preserve">структурн</w:t>
      </w:r>
      <w:r>
        <w:t xml:space="preserve">ого подразделения департамента, в котором работает сотрудник, работающий на консультационной линии департамента.</w:t>
      </w:r>
      <w:r/>
    </w:p>
    <w:p>
      <w:pPr>
        <w:ind w:firstLine="708"/>
        <w:jc w:val="both"/>
      </w:pPr>
      <w:r>
        <w:t xml:space="preserve">21. </w:t>
      </w:r>
      <w:r>
        <w:t xml:space="preserve">При ответе на звонок, поступающий на консультационную линию</w:t>
      </w:r>
      <w:r>
        <w:t xml:space="preserve"> </w:t>
      </w:r>
      <w:r>
        <w:t xml:space="preserve">департамента</w:t>
      </w:r>
      <w:r>
        <w:t xml:space="preserve">, сотрудник </w:t>
      </w:r>
      <w:r>
        <w:t xml:space="preserve">департамента</w:t>
      </w:r>
      <w:r>
        <w:t xml:space="preserve"> использ</w:t>
      </w:r>
      <w:r>
        <w:t xml:space="preserve">ует</w:t>
      </w:r>
      <w:r>
        <w:t xml:space="preserve"> скрипты </w:t>
      </w:r>
      <w:r>
        <w:t xml:space="preserve">приветствия, </w:t>
      </w:r>
      <w:r>
        <w:t xml:space="preserve">при </w:t>
      </w:r>
      <w:r>
        <w:t xml:space="preserve">завершении разговора </w:t>
      </w:r>
      <w:r>
        <w:t xml:space="preserve">–</w:t>
      </w:r>
      <w:r>
        <w:t xml:space="preserve"> </w:t>
      </w:r>
      <w:r>
        <w:t xml:space="preserve">скрипты</w:t>
      </w:r>
      <w:r>
        <w:t xml:space="preserve"> </w:t>
      </w:r>
      <w:r>
        <w:t xml:space="preserve">прощания, расположенные </w:t>
      </w:r>
      <w:r>
        <w:t xml:space="preserve">в Базе знаний.</w:t>
      </w:r>
      <w:r/>
    </w:p>
    <w:p>
      <w:pPr>
        <w:ind w:firstLine="708"/>
        <w:jc w:val="both"/>
      </w:pPr>
      <w:r>
        <w:t xml:space="preserve">22. При разговоре с </w:t>
      </w:r>
      <w:r>
        <w:t xml:space="preserve">кл</w:t>
      </w:r>
      <w:r>
        <w:t xml:space="preserve">иентом сотрудником департамента должна использоваться ровная, </w:t>
      </w:r>
      <w:r>
        <w:t xml:space="preserve">эмоционально</w:t>
      </w:r>
      <w:r>
        <w:t xml:space="preserve"> </w:t>
      </w:r>
      <w:r>
        <w:t xml:space="preserve">нейтральная или позитивно окрашенная речь с краткими и четкими информационными</w:t>
      </w:r>
      <w:r>
        <w:t xml:space="preserve"> </w:t>
      </w:r>
      <w:r>
        <w:t xml:space="preserve">фразами</w:t>
      </w:r>
      <w:r>
        <w:t xml:space="preserve">.</w:t>
      </w:r>
      <w:r>
        <w:t xml:space="preserve"> </w:t>
      </w:r>
      <w:r/>
    </w:p>
    <w:p>
      <w:pPr>
        <w:ind w:firstLine="708"/>
        <w:jc w:val="both"/>
      </w:pPr>
      <w:r>
        <w:t xml:space="preserve">В</w:t>
      </w:r>
      <w:r>
        <w:t xml:space="preserve"> голосе сотрудника </w:t>
      </w:r>
      <w:r>
        <w:t xml:space="preserve">департамента </w:t>
      </w:r>
      <w:r>
        <w:t xml:space="preserve">не должны прослеживаться интонации безразличия, скуки,</w:t>
      </w:r>
      <w:r>
        <w:t xml:space="preserve"> </w:t>
      </w:r>
      <w:r>
        <w:t xml:space="preserve">усталости, незаинтересованности в удовлетворении потребности клиента</w:t>
      </w:r>
      <w:r>
        <w:t xml:space="preserve">.</w:t>
      </w:r>
      <w:r>
        <w:t xml:space="preserve"> </w:t>
      </w:r>
      <w:r/>
    </w:p>
    <w:p>
      <w:pPr>
        <w:ind w:firstLine="708"/>
        <w:jc w:val="both"/>
      </w:pPr>
      <w:r>
        <w:t xml:space="preserve">Р</w:t>
      </w:r>
      <w:r>
        <w:t xml:space="preserve">ечь сотрудника</w:t>
      </w:r>
      <w:r>
        <w:t xml:space="preserve"> департамента</w:t>
      </w:r>
      <w:r>
        <w:t xml:space="preserve"> должна быть грамотной</w:t>
      </w:r>
      <w:r>
        <w:t xml:space="preserve">,</w:t>
      </w:r>
      <w:r>
        <w:t xml:space="preserve"> </w:t>
      </w:r>
      <w:r>
        <w:t xml:space="preserve">среднего</w:t>
      </w:r>
      <w:r>
        <w:t xml:space="preserve"> темпа, </w:t>
      </w:r>
      <w:r>
        <w:t xml:space="preserve">без </w:t>
      </w:r>
      <w:r>
        <w:t xml:space="preserve">использования междометий, архаизмов, жаргонной и просторечной лексики, языковой</w:t>
      </w:r>
      <w:r>
        <w:t xml:space="preserve"> </w:t>
      </w:r>
      <w:r>
        <w:t xml:space="preserve">агрессии, орфоэпических ошибок, тавтологии. </w:t>
      </w:r>
      <w:r/>
    </w:p>
    <w:p>
      <w:pPr>
        <w:ind w:firstLine="708"/>
        <w:jc w:val="both"/>
      </w:pPr>
      <w:r>
        <w:t xml:space="preserve">23. </w:t>
      </w:r>
      <w:r>
        <w:t xml:space="preserve">Предоставление консультации включает этап определения потребности клиента. </w:t>
      </w:r>
      <w:r/>
    </w:p>
    <w:p>
      <w:pPr>
        <w:ind w:firstLine="708"/>
        <w:jc w:val="both"/>
      </w:pPr>
      <w:r>
        <w:t xml:space="preserve">На этом</w:t>
      </w:r>
      <w:r>
        <w:t xml:space="preserve"> этапе логика разговора должна быть выстроена с использованием </w:t>
      </w:r>
      <w:r>
        <w:t xml:space="preserve">техники активного</w:t>
      </w:r>
      <w:r>
        <w:t xml:space="preserve"> </w:t>
      </w:r>
      <w:r>
        <w:t xml:space="preserve">слушания: использование наводящих вопросов клиенту для подробного выяснения его</w:t>
      </w:r>
      <w:r>
        <w:t xml:space="preserve"> </w:t>
      </w:r>
      <w:r>
        <w:t xml:space="preserve">потребностей. </w:t>
      </w:r>
      <w:r/>
    </w:p>
    <w:p>
      <w:pPr>
        <w:ind w:firstLine="708"/>
        <w:jc w:val="both"/>
      </w:pPr>
      <w:r>
        <w:t xml:space="preserve">24. </w:t>
      </w:r>
      <w:r>
        <w:t xml:space="preserve">Ответ сотрудника</w:t>
      </w:r>
      <w:r>
        <w:t xml:space="preserve"> департамента</w:t>
      </w:r>
      <w:r>
        <w:t xml:space="preserve"> должен </w:t>
      </w:r>
      <w:r>
        <w:t xml:space="preserve">быть </w:t>
      </w:r>
      <w:r>
        <w:t xml:space="preserve">исчерпывающим, достоверным и соответствовать</w:t>
      </w:r>
      <w:r>
        <w:t xml:space="preserve"> </w:t>
      </w:r>
      <w:r>
        <w:t xml:space="preserve">потребностям клиента. </w:t>
      </w:r>
      <w:r/>
    </w:p>
    <w:p>
      <w:pPr>
        <w:ind w:firstLine="708"/>
        <w:jc w:val="both"/>
      </w:pPr>
      <w:r>
        <w:t xml:space="preserve">25. </w:t>
      </w:r>
      <w:r>
        <w:t xml:space="preserve">Для предоставления консультаций (ответа на вопрос) сотрудник</w:t>
      </w:r>
      <w:r>
        <w:t xml:space="preserve"> департамента использует</w:t>
      </w:r>
      <w:r>
        <w:t xml:space="preserve"> релевантные материалы, содержащиеся в Базе знаний, в том числе,</w:t>
      </w:r>
      <w:r>
        <w:t xml:space="preserve"> </w:t>
      </w:r>
      <w:r>
        <w:t xml:space="preserve">перечень наиболее часто задаваемых вопросов с ответами на них, шаблоны ответов на частые</w:t>
      </w:r>
      <w:r>
        <w:t xml:space="preserve"> </w:t>
      </w:r>
      <w:r>
        <w:t xml:space="preserve">или типовые обращения и примеры решений управленческих и рабочих задач. </w:t>
      </w:r>
      <w:r/>
    </w:p>
    <w:p>
      <w:pPr>
        <w:ind w:firstLine="708"/>
        <w:jc w:val="both"/>
      </w:pPr>
      <w:r>
        <w:t xml:space="preserve">26. </w:t>
      </w:r>
      <w:r>
        <w:t xml:space="preserve">В случае, если сотрудник</w:t>
      </w:r>
      <w:r>
        <w:t xml:space="preserve"> департамента</w:t>
      </w:r>
      <w:r>
        <w:t xml:space="preserve"> не обладает достаточной информацией, чтобы</w:t>
      </w:r>
      <w:r>
        <w:t xml:space="preserve"> </w:t>
      </w:r>
      <w:r>
        <w:t xml:space="preserve">самостоятельно ответить на вопрос или предоставить консультацию, он должен определить</w:t>
      </w:r>
      <w:r>
        <w:t xml:space="preserve"> </w:t>
      </w:r>
      <w:r>
        <w:t xml:space="preserve">наиболее подходящего сотрудника</w:t>
      </w:r>
      <w:r>
        <w:t xml:space="preserve"> департамента</w:t>
      </w:r>
      <w:r>
        <w:t xml:space="preserve">, который обладает компетенцией для ответа на такой</w:t>
      </w:r>
      <w:r>
        <w:t xml:space="preserve"> </w:t>
      </w:r>
      <w:r>
        <w:t xml:space="preserve">вопрос</w:t>
      </w:r>
      <w:r>
        <w:t xml:space="preserve"> (предоставление</w:t>
      </w:r>
      <w:r>
        <w:t xml:space="preserve"> консультации) и переключить входящий звонок н</w:t>
      </w:r>
      <w:r>
        <w:t xml:space="preserve">а</w:t>
      </w:r>
      <w:r>
        <w:t xml:space="preserve"> него,</w:t>
      </w:r>
      <w:r>
        <w:t xml:space="preserve"> </w:t>
      </w:r>
      <w:r>
        <w:t xml:space="preserve">предварительно уведомив об этом звонящего. </w:t>
      </w:r>
      <w:r/>
    </w:p>
    <w:p>
      <w:pPr>
        <w:ind w:firstLine="708"/>
        <w:jc w:val="both"/>
      </w:pPr>
      <w:r>
        <w:t xml:space="preserve">Общее количество переключений на других сотрудников </w:t>
      </w:r>
      <w:r>
        <w:t xml:space="preserve">департамента </w:t>
      </w:r>
      <w:r>
        <w:t xml:space="preserve">в рамках одного звонка не должно</w:t>
      </w:r>
      <w:r>
        <w:t xml:space="preserve"> </w:t>
      </w:r>
      <w:r>
        <w:t xml:space="preserve">превышать двух. </w:t>
      </w:r>
      <w:r/>
    </w:p>
    <w:p>
      <w:pPr>
        <w:ind w:firstLine="708"/>
        <w:jc w:val="both"/>
      </w:pPr>
      <w:r>
        <w:t xml:space="preserve">27. </w:t>
      </w:r>
      <w:r>
        <w:t xml:space="preserve">В случае, если ответ на вопрос не может быть дан или предоставление консультации не</w:t>
      </w:r>
      <w:r>
        <w:t xml:space="preserve"> </w:t>
      </w:r>
      <w:r>
        <w:t xml:space="preserve">может быть осуществлено в режиме реального времени (например, если требуется запросить</w:t>
      </w:r>
      <w:r>
        <w:t xml:space="preserve"> </w:t>
      </w:r>
      <w:r>
        <w:t xml:space="preserve">информацию у структурного подразделения </w:t>
      </w:r>
      <w:r/>
    </w:p>
    <w:p>
      <w:pPr>
        <w:jc w:val="both"/>
      </w:pPr>
      <w:r>
        <w:t xml:space="preserve">департамента и</w:t>
      </w:r>
      <w:r>
        <w:t xml:space="preserve">ли </w:t>
      </w:r>
      <w:r>
        <w:t xml:space="preserve">иного</w:t>
      </w:r>
      <w:r>
        <w:t xml:space="preserve"> </w:t>
      </w:r>
      <w:r>
        <w:t xml:space="preserve">государственного </w:t>
      </w:r>
      <w:r>
        <w:t xml:space="preserve">органа</w:t>
      </w:r>
      <w:r>
        <w:t xml:space="preserve">, органа местного самоуправления муниципального образования Новосибирской области</w:t>
      </w:r>
      <w:r>
        <w:t xml:space="preserve">),</w:t>
      </w:r>
      <w:r>
        <w:t xml:space="preserve"> </w:t>
      </w:r>
      <w:r>
        <w:t xml:space="preserve">сотрудник должен:</w:t>
      </w:r>
      <w:r/>
    </w:p>
    <w:p>
      <w:pPr>
        <w:ind w:firstLine="708"/>
        <w:jc w:val="both"/>
      </w:pPr>
      <w:r>
        <w:t xml:space="preserve">1) </w:t>
      </w:r>
      <w:r>
        <w:t xml:space="preserve">запросить у обратившегося клиента контактные данные (номер телефона) для</w:t>
      </w:r>
      <w:r>
        <w:t xml:space="preserve"> </w:t>
      </w:r>
      <w:r>
        <w:t xml:space="preserve">предоставления ответа;</w:t>
      </w:r>
      <w:r/>
    </w:p>
    <w:p>
      <w:pPr>
        <w:ind w:firstLine="708"/>
        <w:jc w:val="both"/>
      </w:pPr>
      <w:r>
        <w:t xml:space="preserve">2</w:t>
      </w:r>
      <w:r>
        <w:t xml:space="preserve">) </w:t>
      </w:r>
      <w:r>
        <w:t xml:space="preserve">сообщить о сроках подготовки ответа и уточнить у обратившегося клиента удобные</w:t>
      </w:r>
      <w:r>
        <w:t xml:space="preserve"> </w:t>
      </w:r>
      <w:r>
        <w:t xml:space="preserve">интервалы времени для принятия звонка;</w:t>
      </w:r>
      <w:r/>
    </w:p>
    <w:p>
      <w:pPr>
        <w:ind w:firstLine="708"/>
        <w:jc w:val="both"/>
      </w:pPr>
      <w:r>
        <w:t xml:space="preserve">3</w:t>
      </w:r>
      <w:r>
        <w:t xml:space="preserve">) </w:t>
      </w:r>
      <w:r>
        <w:t xml:space="preserve">завершить разговор согласно </w:t>
      </w:r>
      <w:r>
        <w:t xml:space="preserve">скрипту</w:t>
      </w:r>
      <w:r>
        <w:t xml:space="preserve"> в Базе знаний;</w:t>
      </w:r>
      <w:r/>
    </w:p>
    <w:p>
      <w:pPr>
        <w:ind w:firstLine="708"/>
        <w:jc w:val="both"/>
      </w:pPr>
      <w:r>
        <w:t xml:space="preserve">4</w:t>
      </w:r>
      <w:r>
        <w:t xml:space="preserve">) </w:t>
      </w:r>
      <w:r>
        <w:t xml:space="preserve">после завершения разговора получить требуемую информацию;</w:t>
      </w:r>
      <w:r/>
    </w:p>
    <w:p>
      <w:pPr>
        <w:ind w:firstLine="708"/>
        <w:jc w:val="both"/>
      </w:pPr>
      <w:r>
        <w:t xml:space="preserve">5</w:t>
      </w:r>
      <w:r>
        <w:t xml:space="preserve">) </w:t>
      </w:r>
      <w:r>
        <w:t xml:space="preserve">связаться с обратившимся клиентом по оставленным им контактным данным и передать</w:t>
      </w:r>
      <w:r>
        <w:t xml:space="preserve"> </w:t>
      </w:r>
      <w:r>
        <w:t xml:space="preserve">требуемую информацию. </w:t>
      </w:r>
      <w:r/>
    </w:p>
    <w:p>
      <w:pPr>
        <w:ind w:firstLine="708"/>
        <w:jc w:val="both"/>
      </w:pPr>
      <w:r>
        <w:t xml:space="preserve">28. </w:t>
      </w:r>
      <w:r>
        <w:t xml:space="preserve">При поступлении звонка на консультационную линию </w:t>
      </w:r>
      <w:r>
        <w:t xml:space="preserve">департамента</w:t>
      </w:r>
      <w:r>
        <w:t xml:space="preserve"> сотрудник </w:t>
      </w:r>
      <w:r>
        <w:t xml:space="preserve">департамента</w:t>
      </w:r>
      <w:r>
        <w:t xml:space="preserve"> не должен</w:t>
      </w:r>
      <w:r>
        <w:t xml:space="preserve"> </w:t>
      </w:r>
      <w:r>
        <w:t xml:space="preserve">выполнять какие-либо действия за внешнего клиента (заполнять формы документов, вести</w:t>
      </w:r>
      <w:r>
        <w:t xml:space="preserve"> </w:t>
      </w:r>
      <w:r>
        <w:t xml:space="preserve">переговоры с третьими лицами от имени клиента и т.д.). </w:t>
      </w:r>
      <w:r/>
    </w:p>
    <w:p>
      <w:pPr>
        <w:ind w:firstLine="708"/>
        <w:jc w:val="both"/>
      </w:pPr>
      <w:r>
        <w:t xml:space="preserve">29. </w:t>
      </w:r>
      <w:r>
        <w:t xml:space="preserve">Если вопрос не относится к полномочиям </w:t>
      </w:r>
      <w:r>
        <w:t xml:space="preserve">департамента</w:t>
      </w:r>
      <w:r>
        <w:t xml:space="preserve">, сотрудник </w:t>
      </w:r>
      <w:r>
        <w:t xml:space="preserve">департамента</w:t>
      </w:r>
      <w:r>
        <w:t xml:space="preserve"> должен сообщить об этом</w:t>
      </w:r>
      <w:r>
        <w:t xml:space="preserve"> </w:t>
      </w:r>
      <w:r>
        <w:t xml:space="preserve">клиенту и </w:t>
      </w:r>
      <w:r>
        <w:t xml:space="preserve">у</w:t>
      </w:r>
      <w:r>
        <w:t xml:space="preserve">казать контактные </w:t>
      </w:r>
      <w:r>
        <w:t xml:space="preserve">данные </w:t>
      </w:r>
      <w:r>
        <w:rPr>
          <w:rFonts w:eastAsiaTheme="minorHAnsi"/>
          <w:lang w:eastAsia="en-US"/>
        </w:rPr>
        <w:t xml:space="preserve">государственного органа, органа местного самоуправления </w:t>
      </w:r>
      <w:r>
        <w:t xml:space="preserve">муниципального </w:t>
      </w:r>
      <w:r>
        <w:t xml:space="preserve">образования Новосибирской области</w:t>
      </w:r>
      <w:r>
        <w:rPr>
          <w:rFonts w:eastAsiaTheme="minorHAnsi"/>
          <w:lang w:eastAsia="en-US"/>
        </w:rPr>
        <w:t xml:space="preserve">,</w:t>
      </w:r>
      <w:r>
        <w:t xml:space="preserve"> </w:t>
      </w:r>
      <w:r>
        <w:t xml:space="preserve">в полномочия которого </w:t>
      </w:r>
      <w:r>
        <w:t xml:space="preserve">входит</w:t>
      </w:r>
      <w:r>
        <w:t xml:space="preserve"> </w:t>
      </w:r>
      <w:r>
        <w:t xml:space="preserve">предоставление консультаций по такому вопросу. </w:t>
      </w:r>
      <w:r/>
    </w:p>
    <w:p>
      <w:pPr>
        <w:ind w:firstLine="708"/>
        <w:jc w:val="both"/>
      </w:pPr>
      <w:r>
        <w:t xml:space="preserve">30. </w:t>
      </w:r>
      <w:r>
        <w:t xml:space="preserve">После завершения консультации сотрудник </w:t>
      </w:r>
      <w:r>
        <w:t xml:space="preserve">департамента </w:t>
      </w:r>
      <w:r>
        <w:t xml:space="preserve">должен предложить </w:t>
      </w:r>
      <w:r>
        <w:t xml:space="preserve">клиенту </w:t>
      </w:r>
      <w:r>
        <w:t xml:space="preserve">ответить на вопросы: </w:t>
      </w:r>
      <w:r/>
    </w:p>
    <w:p>
      <w:pPr>
        <w:ind w:firstLine="708"/>
        <w:jc w:val="both"/>
      </w:pPr>
      <w:r>
        <w:t xml:space="preserve">1</w:t>
      </w:r>
      <w:r>
        <w:t xml:space="preserve">) </w:t>
      </w:r>
      <w:r>
        <w:t xml:space="preserve">«Получен ли ответ на Ваш вопрос?» (ответы: «да»</w:t>
      </w:r>
      <w:r>
        <w:t xml:space="preserve"> </w:t>
      </w:r>
      <w:r>
        <w:t xml:space="preserve">/</w:t>
      </w:r>
      <w:r>
        <w:t xml:space="preserve"> </w:t>
      </w:r>
      <w:r>
        <w:t xml:space="preserve">«нет»); </w:t>
      </w:r>
      <w:r/>
    </w:p>
    <w:p>
      <w:pPr>
        <w:ind w:firstLine="708"/>
        <w:jc w:val="both"/>
      </w:pPr>
      <w:r>
        <w:t xml:space="preserve">2) </w:t>
      </w:r>
      <w:r>
        <w:t xml:space="preserve">«Оцените качество работы консультанта» (ответы: «удовлетворен»</w:t>
      </w:r>
      <w:r>
        <w:t xml:space="preserve"> </w:t>
      </w:r>
      <w:r>
        <w:t xml:space="preserve">/</w:t>
      </w:r>
      <w:r>
        <w:t xml:space="preserve"> </w:t>
      </w:r>
      <w:r>
        <w:t xml:space="preserve">«частично</w:t>
      </w:r>
      <w:r>
        <w:t xml:space="preserve"> </w:t>
      </w:r>
      <w:r>
        <w:t xml:space="preserve">удовлетворен»</w:t>
      </w:r>
      <w:r>
        <w:t xml:space="preserve"> </w:t>
      </w:r>
      <w:r>
        <w:t xml:space="preserve">/</w:t>
      </w:r>
      <w:r>
        <w:t xml:space="preserve"> </w:t>
      </w:r>
      <w:r>
        <w:t xml:space="preserve">«не удовлетворен»).</w:t>
      </w:r>
      <w:r/>
    </w:p>
    <w:p>
      <w:pPr>
        <w:jc w:val="center"/>
      </w:pPr>
      <w:r/>
      <w:r/>
    </w:p>
    <w:p>
      <w:pPr>
        <w:jc w:val="center"/>
      </w:pPr>
      <w:r>
        <w:rPr>
          <w:lang w:val="en-US"/>
        </w:rPr>
        <w:t xml:space="preserve">IV</w:t>
      </w:r>
      <w:r>
        <w:t xml:space="preserve">. </w:t>
      </w:r>
      <w:r>
        <w:t xml:space="preserve">База знаний</w:t>
      </w:r>
      <w:r/>
    </w:p>
    <w:p>
      <w:pPr>
        <w:jc w:val="center"/>
      </w:pPr>
      <w:r/>
      <w:r/>
    </w:p>
    <w:p>
      <w:pPr>
        <w:ind w:firstLine="708"/>
        <w:jc w:val="both"/>
      </w:pPr>
      <w:r>
        <w:t xml:space="preserve">31. </w:t>
      </w:r>
      <w:r>
        <w:t xml:space="preserve">База знаний</w:t>
      </w:r>
      <w:r>
        <w:t xml:space="preserve"> </w:t>
      </w:r>
      <w:r>
        <w:t xml:space="preserve">-</w:t>
      </w:r>
      <w:r>
        <w:t xml:space="preserve"> </w:t>
      </w:r>
      <w:r>
        <w:t xml:space="preserve">хранилище информационных и методических материалов, необходимых для</w:t>
      </w:r>
      <w:r>
        <w:t xml:space="preserve"> </w:t>
      </w:r>
      <w:r>
        <w:t xml:space="preserve">оказания консультационной помощи клиенту, размещенное на </w:t>
      </w:r>
      <w:r>
        <w:t xml:space="preserve">M:\FromChange</w:t>
      </w:r>
      <w:r>
        <w:t xml:space="preserve">, в целях </w:t>
      </w:r>
      <w:r>
        <w:t xml:space="preserve">сокращени</w:t>
      </w:r>
      <w:r>
        <w:t xml:space="preserve">я</w:t>
      </w:r>
      <w:r>
        <w:t xml:space="preserve"> времени на поиск необходимой информации и</w:t>
      </w:r>
      <w:r>
        <w:t xml:space="preserve"> обеспечения </w:t>
      </w:r>
      <w:r>
        <w:t xml:space="preserve">быстрого получения клиентам</w:t>
      </w:r>
      <w:r>
        <w:t xml:space="preserve">и</w:t>
      </w:r>
      <w:r>
        <w:t xml:space="preserve"> ответов на типовые</w:t>
      </w:r>
      <w:r>
        <w:t xml:space="preserve"> </w:t>
      </w:r>
      <w:r>
        <w:t xml:space="preserve">вопросы, </w:t>
      </w:r>
      <w:r>
        <w:t xml:space="preserve">а также </w:t>
      </w:r>
      <w:r>
        <w:t xml:space="preserve">последовательности в решениях и при коммуникации с клиентами.</w:t>
      </w:r>
      <w:r/>
    </w:p>
    <w:p>
      <w:pPr>
        <w:ind w:firstLine="708"/>
        <w:jc w:val="both"/>
      </w:pPr>
      <w:r>
        <w:t xml:space="preserve">32. База </w:t>
      </w:r>
      <w:r>
        <w:t xml:space="preserve">знаний должна содержать в структурированном виде материалы в </w:t>
      </w:r>
      <w:r>
        <w:t xml:space="preserve">отношении </w:t>
      </w:r>
      <w:r>
        <w:t xml:space="preserve">всех </w:t>
      </w:r>
      <w:r>
        <w:t xml:space="preserve">функций департамента</w:t>
      </w:r>
      <w:r>
        <w:t xml:space="preserve">.</w:t>
      </w:r>
      <w:r/>
    </w:p>
    <w:p>
      <w:pPr>
        <w:ind w:firstLine="708"/>
        <w:jc w:val="both"/>
      </w:pPr>
      <w:r>
        <w:t xml:space="preserve">33. </w:t>
      </w:r>
      <w:r>
        <w:t xml:space="preserve">Ответственными за заполнение</w:t>
      </w:r>
      <w:r>
        <w:t xml:space="preserve"> соответствующих </w:t>
      </w:r>
      <w:r>
        <w:t xml:space="preserve">разделов </w:t>
      </w:r>
      <w:r>
        <w:t xml:space="preserve">Б</w:t>
      </w:r>
      <w:r>
        <w:t xml:space="preserve">азы знаний являются</w:t>
      </w:r>
      <w:r>
        <w:t xml:space="preserve"> </w:t>
      </w:r>
      <w:r>
        <w:t xml:space="preserve">структурные </w:t>
      </w:r>
      <w:r>
        <w:t xml:space="preserve">подразделения департамента,</w:t>
      </w:r>
      <w:r>
        <w:t xml:space="preserve"> ответственные за реализацию соответствующих</w:t>
      </w:r>
      <w:r>
        <w:t xml:space="preserve"> </w:t>
      </w:r>
      <w:r>
        <w:t xml:space="preserve">функций</w:t>
      </w:r>
      <w:r>
        <w:t xml:space="preserve"> департамента</w:t>
      </w:r>
      <w:r>
        <w:t xml:space="preserve">. </w:t>
      </w:r>
      <w:r/>
    </w:p>
    <w:p>
      <w:pPr>
        <w:ind w:firstLine="708"/>
        <w:jc w:val="both"/>
      </w:pPr>
      <w:r>
        <w:t xml:space="preserve">34. База знаний включает</w:t>
      </w:r>
      <w:r>
        <w:t xml:space="preserve">:</w:t>
      </w:r>
      <w:r/>
    </w:p>
    <w:p>
      <w:pPr>
        <w:ind w:firstLine="708"/>
        <w:jc w:val="both"/>
      </w:pPr>
      <w:r>
        <w:t xml:space="preserve">перечень нормативных правовых </w:t>
      </w:r>
      <w:r>
        <w:t xml:space="preserve">актов, </w:t>
      </w:r>
      <w:r>
        <w:t xml:space="preserve">регламентирующих осуществление</w:t>
      </w:r>
      <w:r>
        <w:t xml:space="preserve"> </w:t>
      </w:r>
      <w:r>
        <w:t xml:space="preserve">соответствующей функции</w:t>
      </w:r>
      <w:r>
        <w:t xml:space="preserve"> департамента</w:t>
      </w:r>
      <w:r>
        <w:t xml:space="preserve">;</w:t>
      </w:r>
      <w:r/>
    </w:p>
    <w:p>
      <w:pPr>
        <w:ind w:firstLine="708"/>
        <w:jc w:val="both"/>
      </w:pPr>
      <w:r>
        <w:t xml:space="preserve">должностные инструкции сотрудников </w:t>
      </w:r>
      <w:r>
        <w:t xml:space="preserve">департамента</w:t>
      </w:r>
      <w:r>
        <w:t xml:space="preserve">, осуществляющих соответствующие</w:t>
      </w:r>
      <w:r>
        <w:t xml:space="preserve"> </w:t>
      </w:r>
      <w:r>
        <w:t xml:space="preserve">функции</w:t>
      </w:r>
      <w:r>
        <w:t xml:space="preserve"> </w:t>
      </w:r>
      <w:r>
        <w:t xml:space="preserve">департамента</w:t>
      </w:r>
      <w:r>
        <w:t xml:space="preserve">;</w:t>
      </w:r>
      <w:r/>
    </w:p>
    <w:p>
      <w:pPr>
        <w:ind w:firstLine="708"/>
        <w:jc w:val="both"/>
      </w:pPr>
      <w:r>
        <w:t xml:space="preserve">перечень часто задаваемых вопросов касательно соответствующих функций деятельности</w:t>
      </w:r>
      <w:r>
        <w:t xml:space="preserve"> департамента </w:t>
      </w:r>
      <w:r>
        <w:t xml:space="preserve">в целом, с ответами на них;</w:t>
      </w:r>
      <w:r/>
    </w:p>
    <w:p>
      <w:pPr>
        <w:ind w:firstLine="708"/>
        <w:jc w:val="both"/>
      </w:pPr>
      <w:r>
        <w:t xml:space="preserve">шаблоны ответов на частые или типовые обращения и (или) запросы клиентов;</w:t>
      </w:r>
      <w:r/>
    </w:p>
    <w:p>
      <w:pPr>
        <w:ind w:firstLine="708"/>
        <w:jc w:val="both"/>
      </w:pPr>
      <w:r>
        <w:t xml:space="preserve">примеры решений</w:t>
      </w:r>
      <w:r>
        <w:t xml:space="preserve"> управленческих и рабочих задач;</w:t>
      </w:r>
      <w:r/>
    </w:p>
    <w:p>
      <w:pPr>
        <w:ind w:firstLine="708"/>
        <w:jc w:val="both"/>
      </w:pPr>
      <w:r>
        <w:t xml:space="preserve">к</w:t>
      </w:r>
      <w:r>
        <w:t xml:space="preserve">онтактные данные для получения </w:t>
      </w:r>
      <w:r>
        <w:t xml:space="preserve">консультации внешними клиентами;</w:t>
      </w:r>
      <w:r/>
    </w:p>
    <w:p>
      <w:pPr>
        <w:ind w:firstLine="708"/>
        <w:jc w:val="both"/>
      </w:pPr>
      <w:r>
        <w:t xml:space="preserve">иные материалы по </w:t>
      </w:r>
      <w:r>
        <w:t xml:space="preserve">усмотрению соответствующего структурного подразделен</w:t>
      </w:r>
      <w:r>
        <w:t xml:space="preserve">ия департамента.</w:t>
      </w:r>
      <w:r/>
    </w:p>
    <w:p>
      <w:pPr>
        <w:ind w:firstLine="708"/>
        <w:jc w:val="both"/>
      </w:pPr>
      <w:r>
        <w:t xml:space="preserve">35. </w:t>
      </w:r>
      <w:r>
        <w:t xml:space="preserve">Актуализация </w:t>
      </w:r>
      <w:r>
        <w:t xml:space="preserve">Б</w:t>
      </w:r>
      <w:r>
        <w:t xml:space="preserve">азы знаний осуществляетс</w:t>
      </w:r>
      <w:r>
        <w:t xml:space="preserve">я структурными подразделениями департамента</w:t>
      </w:r>
      <w:r>
        <w:t xml:space="preserve"> (в</w:t>
      </w:r>
      <w:r>
        <w:t xml:space="preserve"> </w:t>
      </w:r>
      <w:r>
        <w:t xml:space="preserve">своей части) не реже </w:t>
      </w:r>
      <w:r>
        <w:t xml:space="preserve">одного</w:t>
      </w:r>
      <w:r>
        <w:t xml:space="preserve"> раза в месяц.</w:t>
      </w:r>
      <w:r/>
    </w:p>
    <w:p>
      <w:pPr>
        <w:ind w:firstLine="708"/>
        <w:jc w:val="both"/>
      </w:pPr>
      <w:r>
        <w:t xml:space="preserve">Актуализация Базы знаний заключается в проверке необходимости внесения изменений в</w:t>
      </w:r>
      <w:r>
        <w:t xml:space="preserve"> Б</w:t>
      </w:r>
      <w:r>
        <w:t xml:space="preserve">азу знаний с учетом изменения законодательства Российской Федерации</w:t>
      </w:r>
      <w:r>
        <w:t xml:space="preserve"> и Новосибирской области</w:t>
      </w:r>
      <w:r>
        <w:t xml:space="preserve">, результатов </w:t>
      </w:r>
      <w:r>
        <w:t xml:space="preserve">сбора о</w:t>
      </w:r>
      <w:r>
        <w:t xml:space="preserve">братной связи от внешних клиентов</w:t>
      </w:r>
      <w:r>
        <w:t xml:space="preserve">, при выявлении сотрудниками департамента часто задаваемых вопросов, которые отсутствуют в Базе данных, </w:t>
      </w:r>
      <w:r>
        <w:t xml:space="preserve">появлени</w:t>
      </w:r>
      <w:r>
        <w:t xml:space="preserve">и</w:t>
      </w:r>
      <w:r>
        <w:t xml:space="preserve"> однотипных обращений и запросов</w:t>
      </w:r>
      <w:r>
        <w:t xml:space="preserve"> </w:t>
      </w:r>
      <w:r>
        <w:t xml:space="preserve">клиентов или новых решений управленческих</w:t>
      </w:r>
      <w:r>
        <w:t xml:space="preserve"> </w:t>
      </w:r>
      <w:r>
        <w:t xml:space="preserve">и рабочих задач. </w:t>
      </w:r>
      <w:r/>
    </w:p>
    <w:p>
      <w:pPr>
        <w:jc w:val="center"/>
      </w:pPr>
      <w:r/>
      <w:r/>
    </w:p>
    <w:p>
      <w:pPr>
        <w:jc w:val="center"/>
      </w:pPr>
      <w:r>
        <w:rPr>
          <w:lang w:val="en-US"/>
        </w:rPr>
        <w:t xml:space="preserve">V</w:t>
      </w:r>
      <w:r>
        <w:t xml:space="preserve">. </w:t>
      </w:r>
      <w:r>
        <w:t xml:space="preserve">Личное посещение</w:t>
      </w:r>
      <w:r/>
    </w:p>
    <w:p>
      <w:pPr>
        <w:jc w:val="center"/>
      </w:pPr>
      <w:r/>
      <w:r/>
    </w:p>
    <w:p>
      <w:pPr>
        <w:ind w:firstLine="708"/>
        <w:jc w:val="both"/>
      </w:pPr>
      <w:r>
        <w:t xml:space="preserve">36. </w:t>
      </w:r>
      <w:r>
        <w:t xml:space="preserve">Запись </w:t>
      </w:r>
      <w:r>
        <w:t xml:space="preserve">клиентов</w:t>
      </w:r>
      <w:r>
        <w:t xml:space="preserve"> для личного посещения </w:t>
      </w:r>
      <w:r>
        <w:t xml:space="preserve">департамента </w:t>
      </w:r>
      <w:r>
        <w:t xml:space="preserve">осуществляется по телефону </w:t>
      </w:r>
      <w:r>
        <w:t xml:space="preserve">238-60-02</w:t>
      </w:r>
      <w:r>
        <w:t xml:space="preserve">. </w:t>
      </w:r>
      <w:r/>
    </w:p>
    <w:p>
      <w:pPr>
        <w:ind w:firstLine="708"/>
        <w:jc w:val="both"/>
      </w:pPr>
      <w:r>
        <w:t xml:space="preserve">37. При з</w:t>
      </w:r>
      <w:r>
        <w:t xml:space="preserve">апис</w:t>
      </w:r>
      <w:r>
        <w:t xml:space="preserve">и</w:t>
      </w:r>
      <w:r>
        <w:t xml:space="preserve"> на личное посещение </w:t>
      </w:r>
      <w:r>
        <w:t xml:space="preserve">клиенту</w:t>
      </w:r>
      <w:r>
        <w:t xml:space="preserve"> предоставл</w:t>
      </w:r>
      <w:r>
        <w:t xml:space="preserve">яется</w:t>
      </w:r>
      <w:r>
        <w:t xml:space="preserve"> выбор</w:t>
      </w:r>
      <w:r>
        <w:t xml:space="preserve"> </w:t>
      </w:r>
      <w:r>
        <w:t xml:space="preserve">подходящего ему периода времени из числа доступных. </w:t>
      </w:r>
      <w:r/>
    </w:p>
    <w:p>
      <w:pPr>
        <w:ind w:firstLine="708"/>
        <w:jc w:val="both"/>
      </w:pPr>
      <w:r>
        <w:t xml:space="preserve">38. </w:t>
      </w:r>
      <w:r>
        <w:t xml:space="preserve">При записи на личное посещение клиенту </w:t>
      </w:r>
      <w:r>
        <w:t xml:space="preserve">предлагается</w:t>
      </w:r>
      <w:r>
        <w:t xml:space="preserve"> направить напоминание</w:t>
      </w:r>
      <w:r>
        <w:t xml:space="preserve"> о предстоящей записи за сутки и (или)</w:t>
      </w:r>
      <w:r>
        <w:t xml:space="preserve"> за два часа до наступления времени, на которое он</w:t>
      </w:r>
      <w:r>
        <w:t xml:space="preserve"> </w:t>
      </w:r>
      <w:r>
        <w:t xml:space="preserve">записан. </w:t>
      </w:r>
      <w:r/>
    </w:p>
    <w:p>
      <w:pPr>
        <w:ind w:firstLine="708"/>
        <w:jc w:val="both"/>
      </w:pPr>
      <w:r>
        <w:t xml:space="preserve">В случае, если направление напоминания о предстоящем личном посещении предусмотрено</w:t>
      </w:r>
      <w:r>
        <w:t xml:space="preserve"> </w:t>
      </w:r>
      <w:r>
        <w:t xml:space="preserve">действующим законодательством, клиенту </w:t>
      </w:r>
      <w:r>
        <w:t xml:space="preserve">предлагается</w:t>
      </w:r>
      <w:r>
        <w:t xml:space="preserve"> вариант продублировать</w:t>
      </w:r>
      <w:r>
        <w:t xml:space="preserve"> </w:t>
      </w:r>
      <w:r>
        <w:t xml:space="preserve">такое напоминание та</w:t>
      </w:r>
      <w:r>
        <w:t xml:space="preserve">кже и по дополнительному (опциональному)</w:t>
      </w:r>
      <w:r>
        <w:t xml:space="preserve"> каналу взаимодействия. </w:t>
      </w:r>
      <w:r/>
    </w:p>
    <w:p>
      <w:pPr>
        <w:ind w:firstLine="708"/>
        <w:jc w:val="both"/>
      </w:pPr>
      <w:r>
        <w:t xml:space="preserve">39. </w:t>
      </w:r>
      <w:r>
        <w:t xml:space="preserve">При записи на личное посещение клиенту </w:t>
      </w:r>
      <w:r>
        <w:t xml:space="preserve">сообщается</w:t>
      </w:r>
      <w:r>
        <w:t xml:space="preserve"> информация о расположении точки</w:t>
      </w:r>
      <w:r>
        <w:t xml:space="preserve"> </w:t>
      </w:r>
      <w:r>
        <w:t xml:space="preserve">личного посещения и о том, как до нее можно добраться. </w:t>
      </w:r>
      <w:r/>
    </w:p>
    <w:p>
      <w:pPr>
        <w:ind w:firstLine="708"/>
        <w:jc w:val="both"/>
      </w:pPr>
      <w:r>
        <w:t xml:space="preserve">40. </w:t>
      </w:r>
      <w:r>
        <w:t xml:space="preserve">Клиенту должна быть предоставлена возможность отменить запись на личное посещение в</w:t>
      </w:r>
      <w:r>
        <w:t xml:space="preserve"> </w:t>
      </w:r>
      <w:r>
        <w:t xml:space="preserve">любой момент времени посредством сайта </w:t>
      </w:r>
      <w:r>
        <w:t xml:space="preserve">департамента</w:t>
      </w:r>
      <w:r>
        <w:t xml:space="preserve"> по телефону </w:t>
      </w:r>
      <w:r>
        <w:t xml:space="preserve">238-60-02</w:t>
      </w:r>
      <w:r>
        <w:t xml:space="preserve">. </w:t>
      </w:r>
      <w:r/>
    </w:p>
    <w:p>
      <w:pPr>
        <w:ind w:firstLine="708"/>
        <w:jc w:val="both"/>
      </w:pPr>
      <w:r>
        <w:t xml:space="preserve">41. </w:t>
      </w:r>
      <w:r>
        <w:t xml:space="preserve">Сотрудники</w:t>
      </w:r>
      <w:r>
        <w:t xml:space="preserve"> </w:t>
      </w:r>
      <w:r>
        <w:t xml:space="preserve">департамента</w:t>
      </w:r>
      <w:r>
        <w:t xml:space="preserve">, непосредственно взаимодействующие с клиентами в точке личного посещения,</w:t>
      </w:r>
      <w:r>
        <w:t xml:space="preserve"> </w:t>
      </w:r>
      <w:r>
        <w:t xml:space="preserve">должны соблюдать </w:t>
      </w:r>
      <w:r>
        <w:t xml:space="preserve">правила </w:t>
      </w:r>
      <w:r>
        <w:t xml:space="preserve">профессионального обслуживания клиентов, к которым</w:t>
      </w:r>
      <w:r>
        <w:t xml:space="preserve"> относятся вежливость,</w:t>
      </w:r>
      <w:r>
        <w:t xml:space="preserve"> доброжелательность, честность и добросовестность в работе,</w:t>
      </w:r>
      <w:r>
        <w:t xml:space="preserve"> </w:t>
      </w:r>
      <w:r>
        <w:t xml:space="preserve">обеспечение эмоционального комфорта клиентов, выдержанное (корректное) поведение,</w:t>
      </w:r>
      <w:r>
        <w:t xml:space="preserve"> </w:t>
      </w:r>
      <w:r>
        <w:t xml:space="preserve">уважение мнения</w:t>
      </w:r>
      <w:r>
        <w:t xml:space="preserve"> клие</w:t>
      </w:r>
      <w:r>
        <w:t xml:space="preserve">нта, оперативность и</w:t>
      </w:r>
      <w:r>
        <w:t xml:space="preserve"> </w:t>
      </w:r>
      <w:r>
        <w:t xml:space="preserve">качество обслуживания, сочувствие и</w:t>
      </w:r>
      <w:r>
        <w:t xml:space="preserve"> </w:t>
      </w:r>
      <w:r>
        <w:t xml:space="preserve">внимательность к жалобам (претензиям) клиентов, готовность разобраться в возникшей</w:t>
      </w:r>
      <w:r>
        <w:t xml:space="preserve"> </w:t>
      </w:r>
      <w:r>
        <w:t xml:space="preserve">ситуации. </w:t>
      </w:r>
      <w:r/>
    </w:p>
    <w:p>
      <w:pPr>
        <w:ind w:firstLine="708"/>
        <w:jc w:val="both"/>
      </w:pPr>
      <w:r>
        <w:t xml:space="preserve">42. </w:t>
      </w:r>
      <w:r>
        <w:t xml:space="preserve">По результатам личного посещения клиенту </w:t>
      </w:r>
      <w:r>
        <w:t xml:space="preserve">предлагается</w:t>
      </w:r>
      <w:r>
        <w:t xml:space="preserve"> оценить опыт такого</w:t>
      </w:r>
      <w:r>
        <w:t xml:space="preserve"> </w:t>
      </w:r>
      <w:r>
        <w:t xml:space="preserve">личного посещения. </w:t>
      </w:r>
      <w:r/>
    </w:p>
    <w:p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1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800"/>
                          </w:pPr>
                          <w:r/>
                          <w:bookmarkStart w:id="1" w:name="docout_numb"/>
                          <w:r/>
                          <w:bookmarkEnd w:id="1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800"/>
                    </w:pPr>
                    <w:r/>
                    <w:bookmarkStart w:id="1" w:name="docout_numb"/>
                    <w:r/>
                    <w:bookmarkEnd w:id="1"/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7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right" w:pos="9922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00"/>
                          </w:pPr>
                          <w:r/>
                          <w:r/>
                        </w:p>
                        <w:p>
                          <w:pPr>
                            <w:pStyle w:val="800"/>
                          </w:pPr>
                          <w:r/>
                          <w:r/>
                        </w:p>
                        <w:p>
                          <w:pPr>
                            <w:pStyle w:val="80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1312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800"/>
                    </w:pPr>
                    <w:r/>
                    <w:r/>
                  </w:p>
                  <w:p>
                    <w:pPr>
                      <w:pStyle w:val="800"/>
                    </w:pPr>
                    <w:r/>
                    <w:r/>
                  </w:p>
                  <w:p>
                    <w:pPr>
                      <w:pStyle w:val="80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1905" t="0" r="0" b="635"/>
              <wp:wrapNone/>
              <wp:docPr id="3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0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0288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80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7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94"/>
    <w:next w:val="79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9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94"/>
    <w:next w:val="79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9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94"/>
    <w:next w:val="79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9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94"/>
    <w:next w:val="79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9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94"/>
    <w:next w:val="79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9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94"/>
    <w:next w:val="79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9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94"/>
    <w:next w:val="79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9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94"/>
    <w:next w:val="79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9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94"/>
    <w:next w:val="79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9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9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94"/>
    <w:next w:val="79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95"/>
    <w:link w:val="34"/>
    <w:uiPriority w:val="10"/>
    <w:rPr>
      <w:sz w:val="48"/>
      <w:szCs w:val="48"/>
    </w:rPr>
  </w:style>
  <w:style w:type="paragraph" w:styleId="36">
    <w:name w:val="Subtitle"/>
    <w:basedOn w:val="794"/>
    <w:next w:val="79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95"/>
    <w:link w:val="36"/>
    <w:uiPriority w:val="11"/>
    <w:rPr>
      <w:sz w:val="24"/>
      <w:szCs w:val="24"/>
    </w:rPr>
  </w:style>
  <w:style w:type="paragraph" w:styleId="38">
    <w:name w:val="Quote"/>
    <w:basedOn w:val="794"/>
    <w:next w:val="79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94"/>
    <w:next w:val="79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95"/>
    <w:link w:val="798"/>
    <w:uiPriority w:val="99"/>
  </w:style>
  <w:style w:type="character" w:styleId="45">
    <w:name w:val="Footer Char"/>
    <w:basedOn w:val="795"/>
    <w:link w:val="802"/>
    <w:uiPriority w:val="99"/>
  </w:style>
  <w:style w:type="paragraph" w:styleId="46">
    <w:name w:val="Caption"/>
    <w:basedOn w:val="794"/>
    <w:next w:val="7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02"/>
    <w:uiPriority w:val="99"/>
  </w:style>
  <w:style w:type="table" w:styleId="48">
    <w:name w:val="Table Grid"/>
    <w:basedOn w:val="7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9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95"/>
    <w:uiPriority w:val="99"/>
    <w:unhideWhenUsed/>
    <w:rPr>
      <w:vertAlign w:val="superscript"/>
    </w:rPr>
  </w:style>
  <w:style w:type="paragraph" w:styleId="178">
    <w:name w:val="endnote text"/>
    <w:basedOn w:val="79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95"/>
    <w:uiPriority w:val="99"/>
    <w:semiHidden/>
    <w:unhideWhenUsed/>
    <w:rPr>
      <w:vertAlign w:val="superscript"/>
    </w:rPr>
  </w:style>
  <w:style w:type="paragraph" w:styleId="181">
    <w:name w:val="toc 1"/>
    <w:basedOn w:val="794"/>
    <w:next w:val="79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94"/>
    <w:next w:val="79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94"/>
    <w:next w:val="79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94"/>
    <w:next w:val="79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94"/>
    <w:next w:val="79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94"/>
    <w:next w:val="79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94"/>
    <w:next w:val="79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94"/>
    <w:next w:val="79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94"/>
    <w:next w:val="79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94"/>
    <w:next w:val="794"/>
    <w:uiPriority w:val="99"/>
    <w:unhideWhenUsed/>
    <w:pPr>
      <w:spacing w:after="0" w:afterAutospacing="0"/>
    </w:pPr>
  </w:style>
  <w:style w:type="paragraph" w:styleId="7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95" w:default="1">
    <w:name w:val="Default Paragraph Font"/>
    <w:uiPriority w:val="1"/>
    <w:semiHidden/>
    <w:unhideWhenUsed/>
  </w:style>
  <w:style w:type="table" w:styleId="7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7" w:default="1">
    <w:name w:val="No List"/>
    <w:uiPriority w:val="99"/>
    <w:semiHidden/>
    <w:unhideWhenUsed/>
  </w:style>
  <w:style w:type="paragraph" w:styleId="798">
    <w:name w:val="Header"/>
    <w:basedOn w:val="794"/>
    <w:link w:val="7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99" w:customStyle="1">
    <w:name w:val="Верхний колонтитул Знак"/>
    <w:basedOn w:val="795"/>
    <w:link w:val="79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00" w:customStyle="1">
    <w:name w:val="Титул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01">
    <w:name w:val="Strong"/>
    <w:basedOn w:val="795"/>
    <w:uiPriority w:val="22"/>
    <w:qFormat/>
    <w:rPr>
      <w:b/>
      <w:bCs/>
    </w:rPr>
  </w:style>
  <w:style w:type="paragraph" w:styleId="802">
    <w:name w:val="Footer"/>
    <w:basedOn w:val="794"/>
    <w:link w:val="8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03" w:customStyle="1">
    <w:name w:val="Нижний колонтитул Знак"/>
    <w:basedOn w:val="795"/>
    <w:link w:val="802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revision>3</cp:revision>
  <dcterms:created xsi:type="dcterms:W3CDTF">2024-07-31T02:40:00Z</dcterms:created>
  <dcterms:modified xsi:type="dcterms:W3CDTF">2024-07-31T03:36:28Z</dcterms:modified>
</cp:coreProperties>
</file>