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right"/>
        <w:widowControl/>
      </w:pPr>
      <w:r>
        <w:t xml:space="preserve">ПРИЛОЖЕНИЕ</w:t>
      </w:r>
      <w:r/>
    </w:p>
    <w:p>
      <w:pPr>
        <w:ind w:firstLine="5954"/>
        <w:jc w:val="right"/>
        <w:widowControl/>
      </w:pPr>
      <w:r>
        <w:t xml:space="preserve">к постановлению Правительства</w:t>
      </w:r>
      <w:r/>
    </w:p>
    <w:p>
      <w:pPr>
        <w:ind w:firstLine="5954"/>
        <w:jc w:val="right"/>
        <w:widowControl/>
      </w:pPr>
      <w:r>
        <w:t xml:space="preserve">Новосибирской области</w:t>
      </w:r>
      <w:r/>
    </w:p>
    <w:p>
      <w:pPr>
        <w:pStyle w:val="851"/>
        <w:jc w:val="right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</w:r>
      <w:r/>
    </w:p>
    <w:p>
      <w:pPr>
        <w:pStyle w:val="851"/>
        <w:jc w:val="right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/>
          <w:sz w:val="28"/>
        </w:rPr>
        <w:t xml:space="preserve">«УТВЕРЖДЕН</w:t>
      </w:r>
      <w:r/>
    </w:p>
    <w:p>
      <w:pPr>
        <w:pStyle w:val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</w:t>
      </w:r>
      <w:r/>
    </w:p>
    <w:p>
      <w:pPr>
        <w:pStyle w:val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Правительства Новосибирской области</w:t>
      </w:r>
      <w:r/>
    </w:p>
    <w:p>
      <w:pPr>
        <w:pStyle w:val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23.05.2011 № 210-п</w:t>
      </w:r>
      <w:r/>
    </w:p>
    <w:p>
      <w:pPr>
        <w:pStyle w:val="8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/>
    </w:p>
    <w:p>
      <w:pPr>
        <w:pStyle w:val="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туризму при Правительстве Новосибирской области</w:t>
      </w:r>
      <w:r/>
    </w:p>
    <w:p>
      <w:pPr>
        <w:spacing w:after="1"/>
      </w:pPr>
      <w:r/>
      <w:r/>
    </w:p>
    <w:p>
      <w:pPr>
        <w:spacing w:after="1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39"/>
        <w:gridCol w:w="284"/>
        <w:gridCol w:w="6662"/>
      </w:tblGrid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 Николаевич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развития Новосибирской области, председатель совета;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Микитченко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Владимирович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Некоммерческого партнерства «Новосибирская ассоциация туристских организаций»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совета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Алексеевна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Новосибирской области, секретарь совета;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Беленок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Александровна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автономной некоммерческой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организации дополнительного профессионального образования «Сибирская Академия Туризма», Председатель комитета по туризму и гостиничному бизнесу </w:t>
            </w:r>
            <w:r>
              <w:rPr>
                <w:rFonts w:ascii="YS Text" w:hAnsi="YS Text"/>
                <w:color w:val="333333"/>
                <w:sz w:val="20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«Торгово-промышленная палата Новосибирской области» (по согласованию);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Петровна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«Отели СкайПорт»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(по согласованию);</w:t>
            </w:r>
            <w:r/>
          </w:p>
        </w:tc>
      </w:tr>
      <w:tr>
        <w:trPr>
          <w:trHeight w:val="454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Михайлович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«ТК Олимпия-Райзен-Сибирь» (по согласованию);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Андреевна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Туристическое агентство «НОВОСИБИРСК» (по согласованию);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Грикун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Викторович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общества с ограниченной ответственностью «Миротель»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Данилков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Анатольевич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«Центр детского и молодежного отдыха «Магистр»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Державец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Ефимович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города Новосибирска «Центр туризма и побратимских связей «Сибирь-Хоккайдо»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Зимняков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Васильевич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министра культуры Новосибирской области;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Караулова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Геннадьевна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енерального дире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ральный управляющий общества с ограниченной ответственностью «Про Капитал Сибирь»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Курмакаев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Аркадий Николаевич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«Международный центр «Сибирь»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Курнявкин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акционерного общества «Санаторий «Краснозерский»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Курусканова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Прокопьевна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«СИБЭКСПО ТРЭВЭЛ»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Леонтьев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коммерческого директора по авиационной деятельности акционерного общества «Аэропорт Толмачево»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Лукьянова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Валерьевна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Туристическое агентство «Глобус-тур» (по согласованию);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Марченко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Юрьевич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природных ресурсов и экологии Новосибирской области;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Миллер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транспорта и дорожного хозяйства Новосибирской области;</w:t>
            </w:r>
            <w:r/>
          </w:p>
        </w:tc>
      </w:tr>
      <w:tr>
        <w:trPr>
          <w:trHeight w:val="1134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Борисович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туризму 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«Региональный информационно-аналитический центр С.Т.И.»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Нюренбергер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Борисовна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бизнеса в сфере услуг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«НИНХ», доктор экономических наук, профе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ссор (по согласованию);</w:t>
            </w:r>
            <w:r/>
          </w:p>
        </w:tc>
      </w:tr>
      <w:tr>
        <w:trPr>
          <w:trHeight w:val="1256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Останин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Константинович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  <w:r/>
          </w:p>
        </w:tc>
      </w:tr>
      <w:tr>
        <w:trPr>
          <w:trHeight w:val="56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Евгеньевич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науки и инновационной политики Новосибирской области;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Раткевич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Римма Викторовна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«Парнас», руководитель Проектного офиса Российского союза туриндустрии по детскому туризму в Сибирском федеральном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/>
          </w:p>
        </w:tc>
      </w:tr>
      <w:tr>
        <w:trPr>
          <w:trHeight w:val="1134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Степановна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Автономной некоммерческой образовательной организации дополнительного профессионального образования «Сибирская Академия Туризма», кандидат исторических наук, доцент (по согласованию);</w:t>
            </w:r>
            <w:r/>
          </w:p>
        </w:tc>
      </w:tr>
      <w:tr>
        <w:trPr>
          <w:trHeight w:val="851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Сергеевна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культуры, спорта и молодежной политики – начальник управления культуры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Стусь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Петровна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эксперт-специалист по сертификации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туристских объектов, классификации гостиниц, го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рнолыжных трасс и пляжей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«Новосибирский центр сертификации и мониторинга качества продукции»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Цой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Евгеньевна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маркетинга и сервиса федерального государственного бюджетного образовательного учреждения высшего образования «Новосибирски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государственный технический университет», кандидат экономических наук (по согласованию);</w:t>
            </w:r>
            <w:r/>
          </w:p>
        </w:tc>
      </w:tr>
      <w:tr>
        <w:trPr>
          <w:trHeight w:val="737"/>
        </w:trPr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Шинделов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сельского хозяйства Новосибирской области;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Щукина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Михайловна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ind w:firstLine="0"/>
            </w:pPr>
            <w:r>
              <w:t xml:space="preserve">директор муниципального автономного</w:t>
            </w:r>
            <w:r>
              <w:t xml:space="preserve"> учреждения культуры города Новосибирска «Музей Новосибирска»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/>
          </w:p>
          <w:p>
            <w:pPr>
              <w:pStyle w:val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Лада Валериановна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ind w:firstLine="0"/>
              <w:rPr>
                <w:highlight w:val="yellow"/>
              </w:rPr>
            </w:pPr>
            <w:r>
              <w:t xml:space="preserve">советник Г</w:t>
            </w:r>
            <w:r>
              <w:t xml:space="preserve">енерального директора акционерного общества «Агентство инвестиционного развития Новосибирской области» (по согласованию);</w:t>
            </w:r>
            <w:r/>
          </w:p>
        </w:tc>
      </w:tr>
      <w:tr>
        <w:trPr/>
        <w:tc>
          <w:tcPr>
            <w:tcW w:w="3039" w:type="dxa"/>
            <w:textDirection w:val="lrTb"/>
            <w:noWrap w:val="false"/>
          </w:tcPr>
          <w:p>
            <w:pPr>
              <w:ind w:firstLine="0"/>
            </w:pPr>
            <w:r>
              <w:t xml:space="preserve">Ярманов </w:t>
            </w:r>
            <w:r/>
          </w:p>
          <w:p>
            <w:pPr>
              <w:ind w:firstLine="0"/>
            </w:pPr>
            <w:r>
              <w:t xml:space="preserve">Вячеслав Владимирович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853"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853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Маслянинского района Новосибирской области (по согласованию).</w:t>
            </w:r>
            <w:r/>
          </w:p>
        </w:tc>
      </w:tr>
    </w:tbl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  <w:jc w:val="center"/>
      </w:pPr>
      <w:r>
        <w:t xml:space="preserve">_________ 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2000603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/>
  </w:p>
  <w:p>
    <w:pPr>
      <w:pStyle w:val="7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79"/>
    <w:link w:val="693"/>
    <w:uiPriority w:val="10"/>
    <w:rPr>
      <w:sz w:val="48"/>
      <w:szCs w:val="48"/>
    </w:rPr>
  </w:style>
  <w:style w:type="character" w:styleId="664">
    <w:name w:val="Subtitle Char"/>
    <w:basedOn w:val="679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Footnote Text Char"/>
    <w:link w:val="834"/>
    <w:uiPriority w:val="99"/>
    <w:rPr>
      <w:sz w:val="18"/>
    </w:rPr>
  </w:style>
  <w:style w:type="character" w:styleId="668">
    <w:name w:val="Endnote Text Char"/>
    <w:link w:val="837"/>
    <w:uiPriority w:val="99"/>
    <w:rPr>
      <w:sz w:val="20"/>
    </w:rPr>
  </w:style>
  <w:style w:type="paragraph" w:styleId="669" w:default="1">
    <w:name w:val="Normal"/>
    <w:qFormat/>
    <w:pPr>
      <w:ind w:firstLine="709"/>
      <w:jc w:val="both"/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2" w:customStyle="1">
    <w:name w:val="Header Char"/>
    <w:uiPriority w:val="99"/>
  </w:style>
  <w:style w:type="paragraph" w:styleId="703">
    <w:name w:val="Footer"/>
    <w:basedOn w:val="66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uiPriority w:val="99"/>
  </w:style>
  <w:style w:type="table" w:styleId="70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ind w:firstLine="0"/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 w:firstLine="0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 w:firstLine="0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 w:firstLine="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 w:firstLine="0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 w:firstLine="0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 w:firstLine="0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 w:firstLine="0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9"/>
    <w:next w:val="669"/>
    <w:uiPriority w:val="99"/>
    <w:unhideWhenUsed/>
  </w:style>
  <w:style w:type="paragraph" w:styleId="851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52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53">
    <w:name w:val="Body Text 2"/>
    <w:basedOn w:val="669"/>
    <w:link w:val="854"/>
    <w:pPr>
      <w:ind w:firstLine="0"/>
      <w:jc w:val="left"/>
      <w:spacing w:after="120" w:line="480" w:lineRule="auto"/>
      <w:widowControl/>
    </w:pPr>
    <w:rPr>
      <w:sz w:val="26"/>
      <w:szCs w:val="20"/>
    </w:rPr>
  </w:style>
  <w:style w:type="character" w:styleId="854" w:customStyle="1">
    <w:name w:val="Основной текст 2 Знак"/>
    <w:link w:val="853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55">
    <w:name w:val="Balloon Text"/>
    <w:basedOn w:val="669"/>
    <w:link w:val="8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57" w:customStyle="1">
    <w:name w:val="Верхний колонтитул Знак"/>
    <w:link w:val="701"/>
    <w:uiPriority w:val="99"/>
    <w:rPr>
      <w:rFonts w:ascii="Times New Roman" w:hAnsi="Times New Roman" w:eastAsia="Times New Roman"/>
      <w:sz w:val="28"/>
      <w:szCs w:val="28"/>
    </w:rPr>
  </w:style>
  <w:style w:type="character" w:styleId="858" w:customStyle="1">
    <w:name w:val="Нижний колонтитул Знак"/>
    <w:link w:val="703"/>
    <w:uiPriority w:val="99"/>
    <w:rPr>
      <w:rFonts w:ascii="Times New Roman" w:hAnsi="Times New Roman" w:eastAsia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Ирина Александровна</dc:creator>
  <cp:revision>14</cp:revision>
  <dcterms:created xsi:type="dcterms:W3CDTF">2023-07-20T04:40:00Z</dcterms:created>
  <dcterms:modified xsi:type="dcterms:W3CDTF">2023-08-16T10:23:20Z</dcterms:modified>
  <cp:version>1048576</cp:version>
</cp:coreProperties>
</file>