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4EE" w:rsidRPr="001D421D" w:rsidRDefault="003A74EE" w:rsidP="003A74EE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  <w:bookmarkStart w:id="0" w:name="Par1014"/>
      <w:bookmarkEnd w:id="0"/>
      <w:r w:rsidRPr="001D421D">
        <w:rPr>
          <w:sz w:val="28"/>
          <w:szCs w:val="28"/>
        </w:rPr>
        <w:t>П</w:t>
      </w:r>
      <w:r>
        <w:rPr>
          <w:sz w:val="28"/>
          <w:szCs w:val="28"/>
        </w:rPr>
        <w:t>РИЛОЖЕНИЕ № 1</w:t>
      </w:r>
    </w:p>
    <w:p w:rsidR="003A74EE" w:rsidRPr="001D421D" w:rsidRDefault="003A74EE" w:rsidP="003A74EE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  <w:r w:rsidRPr="001D421D">
        <w:rPr>
          <w:sz w:val="28"/>
          <w:szCs w:val="28"/>
        </w:rPr>
        <w:t>к постановлению Правительства Новосибирской области</w:t>
      </w:r>
    </w:p>
    <w:p w:rsidR="003A74EE" w:rsidRPr="001D421D" w:rsidRDefault="003A74EE" w:rsidP="003A74EE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</w:p>
    <w:p w:rsidR="003A74EE" w:rsidRPr="001D421D" w:rsidRDefault="003A74EE" w:rsidP="003A74EE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</w:p>
    <w:p w:rsidR="003A74EE" w:rsidRPr="001D421D" w:rsidRDefault="003A74EE" w:rsidP="003A74EE">
      <w:pPr>
        <w:widowControl w:val="0"/>
        <w:tabs>
          <w:tab w:val="left" w:pos="9923"/>
        </w:tabs>
        <w:autoSpaceDE w:val="0"/>
        <w:autoSpaceDN w:val="0"/>
        <w:adjustRightInd w:val="0"/>
        <w:ind w:left="9781"/>
        <w:jc w:val="center"/>
        <w:outlineLvl w:val="1"/>
        <w:rPr>
          <w:sz w:val="28"/>
          <w:szCs w:val="28"/>
        </w:rPr>
      </w:pPr>
      <w:r w:rsidRPr="001D421D">
        <w:rPr>
          <w:sz w:val="28"/>
          <w:szCs w:val="28"/>
        </w:rPr>
        <w:t>«ПРИЛОЖЕНИЕ</w:t>
      </w:r>
      <w:r>
        <w:rPr>
          <w:sz w:val="28"/>
          <w:szCs w:val="28"/>
        </w:rPr>
        <w:t xml:space="preserve"> № 1</w:t>
      </w:r>
    </w:p>
    <w:p w:rsidR="003A74EE" w:rsidRDefault="003A74EE" w:rsidP="00B94534">
      <w:pPr>
        <w:widowControl w:val="0"/>
        <w:tabs>
          <w:tab w:val="left" w:pos="9923"/>
        </w:tabs>
        <w:autoSpaceDE w:val="0"/>
        <w:autoSpaceDN w:val="0"/>
        <w:adjustRightInd w:val="0"/>
        <w:ind w:left="9781"/>
        <w:jc w:val="center"/>
        <w:rPr>
          <w:sz w:val="28"/>
          <w:szCs w:val="28"/>
        </w:rPr>
      </w:pPr>
      <w:r w:rsidRPr="001D421D">
        <w:rPr>
          <w:sz w:val="28"/>
          <w:szCs w:val="28"/>
        </w:rPr>
        <w:t xml:space="preserve">к государственной программе </w:t>
      </w:r>
      <w:bookmarkStart w:id="1" w:name="_GoBack"/>
      <w:bookmarkEnd w:id="1"/>
      <w:r w:rsidRPr="001D421D"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>«Жилищно-</w:t>
      </w:r>
      <w:r w:rsidRPr="001D421D">
        <w:rPr>
          <w:sz w:val="28"/>
          <w:szCs w:val="28"/>
        </w:rPr>
        <w:t>коммунальное хозяйство Новосибирской</w:t>
      </w:r>
      <w:r>
        <w:rPr>
          <w:sz w:val="28"/>
          <w:szCs w:val="28"/>
        </w:rPr>
        <w:t xml:space="preserve"> </w:t>
      </w:r>
      <w:r w:rsidR="00B94534">
        <w:rPr>
          <w:sz w:val="28"/>
          <w:szCs w:val="28"/>
        </w:rPr>
        <w:t>области</w:t>
      </w:r>
      <w:r w:rsidRPr="001D421D">
        <w:rPr>
          <w:sz w:val="28"/>
          <w:szCs w:val="28"/>
        </w:rPr>
        <w:t>»</w:t>
      </w:r>
    </w:p>
    <w:p w:rsidR="00C3280C" w:rsidRPr="00645D7B" w:rsidRDefault="00C32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74EE" w:rsidRDefault="003A74EE" w:rsidP="007E69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585"/>
      <w:bookmarkEnd w:id="2"/>
    </w:p>
    <w:p w:rsidR="00C3280C" w:rsidRPr="00645D7B" w:rsidRDefault="00C3280C" w:rsidP="007E69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45D7B">
        <w:rPr>
          <w:rFonts w:ascii="Times New Roman" w:hAnsi="Times New Roman" w:cs="Times New Roman"/>
          <w:sz w:val="28"/>
          <w:szCs w:val="28"/>
        </w:rPr>
        <w:t>ЦЕЛИ, ЗАДАЧИ И ЦЕЛЕВЫЕ ИНДИКАТОРЫ</w:t>
      </w:r>
    </w:p>
    <w:p w:rsidR="00C3280C" w:rsidRPr="00645D7B" w:rsidRDefault="00B94534" w:rsidP="007E69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3280C" w:rsidRPr="00645D7B">
        <w:rPr>
          <w:rFonts w:ascii="Times New Roman" w:hAnsi="Times New Roman" w:cs="Times New Roman"/>
          <w:sz w:val="28"/>
          <w:szCs w:val="28"/>
        </w:rPr>
        <w:t>Жилищно-коммунальное хозяйство 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области»</w:t>
      </w:r>
    </w:p>
    <w:p w:rsidR="00C3280C" w:rsidRDefault="00C3280C" w:rsidP="007E699B">
      <w:pPr>
        <w:widowControl w:val="0"/>
        <w:spacing w:after="1"/>
      </w:pPr>
    </w:p>
    <w:tbl>
      <w:tblPr>
        <w:tblW w:w="15699" w:type="dxa"/>
        <w:tblInd w:w="-5" w:type="dxa"/>
        <w:tblLook w:val="04A0" w:firstRow="1" w:lastRow="0" w:firstColumn="1" w:lastColumn="0" w:noHBand="0" w:noVBand="1"/>
      </w:tblPr>
      <w:tblGrid>
        <w:gridCol w:w="1974"/>
        <w:gridCol w:w="2076"/>
        <w:gridCol w:w="902"/>
        <w:gridCol w:w="666"/>
        <w:gridCol w:w="762"/>
        <w:gridCol w:w="757"/>
        <w:gridCol w:w="757"/>
        <w:gridCol w:w="758"/>
        <w:gridCol w:w="762"/>
        <w:gridCol w:w="762"/>
        <w:gridCol w:w="762"/>
        <w:gridCol w:w="762"/>
        <w:gridCol w:w="903"/>
        <w:gridCol w:w="904"/>
        <w:gridCol w:w="2192"/>
      </w:tblGrid>
      <w:tr w:rsidR="003A74EE" w:rsidRPr="005966CC" w:rsidTr="003A74EE">
        <w:trPr>
          <w:trHeight w:val="765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Цель/задачи, требующие решения для достижения цели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Ед. изм.</w:t>
            </w:r>
          </w:p>
        </w:tc>
        <w:tc>
          <w:tcPr>
            <w:tcW w:w="859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Значение целевого индикатора по годам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Примечание</w:t>
            </w:r>
          </w:p>
        </w:tc>
      </w:tr>
      <w:tr w:rsidR="003A74EE" w:rsidRPr="005966CC" w:rsidTr="003A74EE">
        <w:trPr>
          <w:trHeight w:val="300"/>
        </w:trPr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2014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2015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2016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2017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2018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2019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2020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2021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2022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2023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2024</w:t>
            </w: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</w:tr>
      <w:tr w:rsidR="003A74EE" w:rsidRPr="005966CC" w:rsidTr="003A74EE">
        <w:trPr>
          <w:trHeight w:val="300"/>
        </w:trPr>
        <w:tc>
          <w:tcPr>
            <w:tcW w:w="156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Государственная программа Новосибирской области "Жилищно-коммунальное хозяйство Новосибирской области в 2015 - 2022 годах"</w:t>
            </w:r>
          </w:p>
        </w:tc>
      </w:tr>
      <w:tr w:rsidR="003A74EE" w:rsidRPr="005966CC" w:rsidTr="003A74EE">
        <w:trPr>
          <w:trHeight w:val="3000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 xml:space="preserve">Цель государственной программы: повышение уровня комфортности, безопасности условий проживания населения Новосибирской области на основе повышения надежности работы </w:t>
            </w:r>
            <w:r w:rsidRPr="005966CC">
              <w:rPr>
                <w:sz w:val="20"/>
                <w:szCs w:val="20"/>
              </w:rPr>
              <w:lastRenderedPageBreak/>
              <w:t>объектов жилищно-коммунального комплекса Новосибирской области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lastRenderedPageBreak/>
              <w:t>1. Удельный вес площади жилищного фонда, обеспеченного всеми видами благоустройства, в общей площади жилищного фонда Новосибирской области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58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58,1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58,5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59,1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60,1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60,5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60,9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61,3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61,7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62,1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62,5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нарастающим итогом</w:t>
            </w:r>
          </w:p>
        </w:tc>
      </w:tr>
      <w:tr w:rsidR="003A74EE" w:rsidRPr="005966CC" w:rsidTr="003A74EE">
        <w:trPr>
          <w:trHeight w:val="3900"/>
        </w:trPr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2. Доля населения Новосибирской области, обеспеченного качественной питьевой водой, отвечающей требованиям безопасности и безвредности, в необходимом и достаточном количестве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78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78,8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76,4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76,5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82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86,7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86,9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87,2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88,2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89,2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90,8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нарастающим итогом &lt;*&gt;</w:t>
            </w:r>
          </w:p>
        </w:tc>
      </w:tr>
      <w:tr w:rsidR="003A74EE" w:rsidRPr="005966CC" w:rsidTr="003A74EE">
        <w:trPr>
          <w:trHeight w:val="1200"/>
        </w:trPr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3. Удельный вес жилищного фонда, обеспеченного газом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25,2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27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 </w:t>
            </w:r>
            <w:r w:rsidR="008F70F7" w:rsidRPr="005966CC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 </w:t>
            </w:r>
            <w:r w:rsidR="008F70F7" w:rsidRPr="005966CC">
              <w:rPr>
                <w:sz w:val="20"/>
                <w:szCs w:val="20"/>
              </w:rPr>
              <w:t>-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исключен с 2016 года</w:t>
            </w:r>
          </w:p>
        </w:tc>
      </w:tr>
      <w:tr w:rsidR="003A74EE" w:rsidRPr="005966CC" w:rsidTr="003A74EE">
        <w:trPr>
          <w:trHeight w:val="1200"/>
        </w:trPr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4. Уровень газификации жилищного фонда в Новосибирской области природным газом (от расчетной потребности)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%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28,5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28,6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28,7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30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31,9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32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32,1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32,2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32,3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32,4</w:t>
            </w:r>
          </w:p>
        </w:tc>
        <w:tc>
          <w:tcPr>
            <w:tcW w:w="2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нарастающим итогом &lt;**&gt;, введен с 2016 года</w:t>
            </w:r>
          </w:p>
        </w:tc>
      </w:tr>
      <w:tr w:rsidR="003A74EE" w:rsidRPr="005966CC" w:rsidTr="003A74EE">
        <w:trPr>
          <w:trHeight w:val="458"/>
        </w:trPr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</w:tr>
      <w:tr w:rsidR="003A74EE" w:rsidRPr="005966CC" w:rsidTr="003A74EE">
        <w:trPr>
          <w:trHeight w:val="1200"/>
        </w:trPr>
        <w:tc>
          <w:tcPr>
            <w:tcW w:w="1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5. Удельный вес жилищного фонда, обеспеченного водопроводом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82,4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84,2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84,9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85,5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85,9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86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86,1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86,2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86,3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8F70F7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86,4</w:t>
            </w:r>
            <w:r w:rsidR="003A74EE" w:rsidRPr="005966CC">
              <w:rPr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 </w:t>
            </w:r>
            <w:r w:rsidR="008F70F7" w:rsidRPr="005966CC">
              <w:rPr>
                <w:sz w:val="20"/>
                <w:szCs w:val="20"/>
              </w:rPr>
              <w:t>86,5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нарастающим итогом</w:t>
            </w:r>
          </w:p>
        </w:tc>
      </w:tr>
      <w:tr w:rsidR="003A74EE" w:rsidRPr="005966CC" w:rsidTr="003A74EE">
        <w:trPr>
          <w:trHeight w:val="1500"/>
        </w:trPr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6. Удельный вес жилищного фонда, обеспеченного центральным отоплением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70,3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70,5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8F70F7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  <w:r w:rsidR="003A74EE" w:rsidRPr="005966CC">
              <w:rPr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 </w:t>
            </w:r>
            <w:r w:rsidR="008F70F7" w:rsidRPr="005966CC">
              <w:rPr>
                <w:sz w:val="20"/>
                <w:szCs w:val="20"/>
              </w:rPr>
              <w:t>-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исключен с 2016 года</w:t>
            </w:r>
          </w:p>
        </w:tc>
      </w:tr>
      <w:tr w:rsidR="003A74EE" w:rsidRPr="005966CC" w:rsidTr="003A74EE">
        <w:trPr>
          <w:trHeight w:val="1200"/>
        </w:trPr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7. Удельный вес жилищного фонда, обеспеченного отоплением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91,2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91,3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 w:rsidP="008F70F7">
            <w:pPr>
              <w:ind w:left="-150"/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91,15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91,2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 w:rsidP="008F70F7">
            <w:pPr>
              <w:ind w:left="-139"/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91,25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91,3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 w:rsidP="008F70F7">
            <w:pPr>
              <w:ind w:left="-132"/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91,35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91,4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91,45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91,5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нарастающим итогом &lt;**&gt;, введен с 2016 года</w:t>
            </w:r>
          </w:p>
        </w:tc>
      </w:tr>
      <w:tr w:rsidR="003A74EE" w:rsidRPr="005966CC" w:rsidTr="003A74EE">
        <w:trPr>
          <w:trHeight w:val="3000"/>
        </w:trPr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8. Количество аварий и отключений продолжительностью более суток на объектах жилищно-коммунального хозяйства Новосибирской области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ед.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ежегодно &lt;****&gt;</w:t>
            </w:r>
          </w:p>
        </w:tc>
      </w:tr>
      <w:tr w:rsidR="003A74EE" w:rsidRPr="005966CC" w:rsidTr="003A74EE">
        <w:trPr>
          <w:trHeight w:val="900"/>
        </w:trPr>
        <w:tc>
          <w:tcPr>
            <w:tcW w:w="1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Задача 1 государственной программы: развитие коммунальной инфраструктуры на территории муниципальных образований Новосибирской области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9. Уровень износа коммунальной инфраструктуры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64,9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64,6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64,5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64,3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64,05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64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63,8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63,6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63,4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63,2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63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нарастающим итогом</w:t>
            </w:r>
          </w:p>
        </w:tc>
      </w:tr>
      <w:tr w:rsidR="003A74EE" w:rsidRPr="005966CC" w:rsidTr="003A74EE">
        <w:trPr>
          <w:trHeight w:val="2700"/>
        </w:trPr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10. Количество домовладений (квартир), переведенных на использование природного газа, в жилищном фонде в Новосибирской области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ед.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 w:rsidP="005966CC">
            <w:pPr>
              <w:ind w:left="-98" w:right="-19"/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90 677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 w:rsidP="005966CC">
            <w:pPr>
              <w:ind w:left="-98" w:right="-19"/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92 643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 w:rsidP="005966CC">
            <w:pPr>
              <w:ind w:left="-98" w:right="-19"/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103 500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 w:rsidP="005966CC">
            <w:pPr>
              <w:ind w:left="-98" w:right="-19"/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109 500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 w:rsidP="005966CC">
            <w:pPr>
              <w:ind w:left="-98" w:right="-19"/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115 500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 w:rsidP="005966CC">
            <w:pPr>
              <w:ind w:left="-98" w:right="-19"/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125 112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 w:rsidP="005966CC">
            <w:pPr>
              <w:ind w:left="-98" w:right="-19"/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131 112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 w:rsidP="005966CC">
            <w:pPr>
              <w:ind w:left="-98" w:right="-19"/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137 112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 w:rsidP="005966CC">
            <w:pPr>
              <w:ind w:left="-98" w:right="-19"/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143 112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 w:rsidP="005966CC">
            <w:pPr>
              <w:ind w:left="-98" w:right="-19"/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149 112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 w:rsidP="005966CC">
            <w:pPr>
              <w:ind w:left="-98" w:right="-19"/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155 112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нарастающим итогом &lt;*&gt;</w:t>
            </w:r>
          </w:p>
        </w:tc>
      </w:tr>
      <w:tr w:rsidR="003A74EE" w:rsidRPr="005966CC" w:rsidTr="003A74EE">
        <w:trPr>
          <w:trHeight w:val="1500"/>
        </w:trPr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11. Доля уличной водопроводной сети, нуждающейся в замене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35,7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34,2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34,1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33,7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33,6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33,5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33,4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33,3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 </w:t>
            </w:r>
            <w:r w:rsidR="008F70F7" w:rsidRPr="005966CC">
              <w:rPr>
                <w:sz w:val="20"/>
                <w:szCs w:val="20"/>
              </w:rPr>
              <w:t>33,2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8F70F7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33,1</w:t>
            </w:r>
            <w:r w:rsidR="003A74EE" w:rsidRPr="005966CC">
              <w:rPr>
                <w:sz w:val="20"/>
                <w:szCs w:val="20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нарастающим итогом</w:t>
            </w:r>
          </w:p>
        </w:tc>
      </w:tr>
      <w:tr w:rsidR="003A74EE" w:rsidRPr="005966CC" w:rsidTr="003A74EE">
        <w:trPr>
          <w:trHeight w:val="1500"/>
        </w:trPr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12. Доля уличной канализационной сети, нуждающейся в замене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38,4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38,3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38,2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37,9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37,8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37,7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37,6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37,5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8F70F7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37,4</w:t>
            </w:r>
            <w:r w:rsidR="003A74EE" w:rsidRPr="005966CC">
              <w:rPr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8F70F7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37,3</w:t>
            </w:r>
            <w:r w:rsidR="003A74EE" w:rsidRPr="005966CC">
              <w:rPr>
                <w:sz w:val="20"/>
                <w:szCs w:val="20"/>
              </w:rPr>
              <w:t> 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нарастающим итогом</w:t>
            </w:r>
          </w:p>
        </w:tc>
      </w:tr>
      <w:tr w:rsidR="003A74EE" w:rsidRPr="005966CC" w:rsidTr="003A74EE">
        <w:trPr>
          <w:trHeight w:val="3345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lastRenderedPageBreak/>
              <w:t>Задача 2 государственной программы: создание безопасных и благоприятных условий проживания граждан на территории муниципальных образований Новосибирской области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13. Доля городских и сельских поселений, в которых проведены мероприятия по благоустройству территорий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0,2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0,2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0,8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48,6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48,6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48,6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48,6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48,6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48,6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48,6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48,6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нарастающим итогом до 2016 года включительно, начиная с 2017 года ежегодно (от общего количества городских и сельских поселений с численностью жителей свыше 1000 человек)</w:t>
            </w:r>
          </w:p>
        </w:tc>
      </w:tr>
      <w:tr w:rsidR="003A74EE" w:rsidRPr="005966CC" w:rsidTr="003A74EE">
        <w:trPr>
          <w:trHeight w:val="2100"/>
        </w:trPr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14. Доля ветхого и аварийного жилищного фонда в общем объеме жилищного фонда Новосибирской области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2,8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1,8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1,6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1,45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1,47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1,42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1,37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1,32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1,27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1,18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1,13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нарастающим итогом с учетом фактических итогов за 2017 год</w:t>
            </w:r>
          </w:p>
        </w:tc>
      </w:tr>
      <w:tr w:rsidR="003A74EE" w:rsidRPr="005966CC" w:rsidTr="003A74EE">
        <w:trPr>
          <w:trHeight w:val="4875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Задача 3 государственной программы: совершенствование системы управления в сфере обслуживания жилищно-коммунального хозяйства Новосибирской области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15. Доля многоквартирных домов, в которых собственники помещений выбрали и реализуют способ управления в виде товарищества собственников жилья, жилищного кооператива либо иного специализированного потребительского кооператива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5,6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5,5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 </w:t>
            </w:r>
            <w:r w:rsidR="008F70F7" w:rsidRPr="005966CC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8F70F7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  <w:r w:rsidR="003A74EE" w:rsidRPr="005966CC">
              <w:rPr>
                <w:sz w:val="20"/>
                <w:szCs w:val="20"/>
              </w:rPr>
              <w:t> 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исключен с 2016 года</w:t>
            </w:r>
          </w:p>
        </w:tc>
      </w:tr>
      <w:tr w:rsidR="003A74EE" w:rsidRPr="005966CC" w:rsidTr="003A74EE">
        <w:trPr>
          <w:trHeight w:val="3600"/>
        </w:trPr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16. Доля многоквартирных домов, в которых собственники помещений выбрали и реализуют способ управления в виде управляющей организации частной формы собственности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14,6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14,7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8F70F7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  <w:r w:rsidR="003A74EE" w:rsidRPr="005966CC">
              <w:rPr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 </w:t>
            </w:r>
            <w:r w:rsidR="008F70F7" w:rsidRPr="005966CC">
              <w:rPr>
                <w:sz w:val="20"/>
                <w:szCs w:val="20"/>
              </w:rPr>
              <w:t>-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исключен с 2016 года</w:t>
            </w:r>
          </w:p>
        </w:tc>
      </w:tr>
      <w:tr w:rsidR="003A74EE" w:rsidRPr="005966CC" w:rsidTr="003A74EE">
        <w:trPr>
          <w:trHeight w:val="4200"/>
        </w:trPr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17. Доля убыточных организаций жилищно-коммунального хозяйства от общего количества организаций жилищно-коммунального хозяйства Новосибирской области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45,8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45,8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45,6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37,4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37,3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37,2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37,1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36,9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36,8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36,7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ежегодно</w:t>
            </w:r>
          </w:p>
        </w:tc>
      </w:tr>
      <w:tr w:rsidR="003A74EE" w:rsidRPr="005966CC" w:rsidTr="003A74EE">
        <w:trPr>
          <w:trHeight w:val="3300"/>
        </w:trPr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18. Доля заемных средств в общем объеме капитальных вложений в системы теплоснабжения, водоснабжения, водоотведения и очистки сточных вод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20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1,5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1,5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1,5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30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ежегодно</w:t>
            </w:r>
          </w:p>
        </w:tc>
      </w:tr>
      <w:tr w:rsidR="003A74EE" w:rsidRPr="005966CC" w:rsidTr="003A74EE">
        <w:trPr>
          <w:trHeight w:val="315"/>
        </w:trPr>
        <w:tc>
          <w:tcPr>
            <w:tcW w:w="156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Подпрограмма государственной программы "Газификация"</w:t>
            </w:r>
          </w:p>
        </w:tc>
      </w:tr>
      <w:tr w:rsidR="003A74EE" w:rsidRPr="005966CC" w:rsidTr="003A74EE">
        <w:trPr>
          <w:trHeight w:val="600"/>
        </w:trPr>
        <w:tc>
          <w:tcPr>
            <w:tcW w:w="156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Цель подпрограммы государственной программы: обеспечение надежного газоснабжения потребителей Новосибирской области и повышение уровня газификации территории Новосибирской области</w:t>
            </w:r>
          </w:p>
        </w:tc>
      </w:tr>
      <w:tr w:rsidR="003A74EE" w:rsidRPr="005966CC" w:rsidTr="003A74EE">
        <w:trPr>
          <w:trHeight w:val="4530"/>
        </w:trPr>
        <w:tc>
          <w:tcPr>
            <w:tcW w:w="1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Задача 1 подпрограммы государственной программы: развитие системы газоснабжения Новосибирской области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19. Доля муниципальных образований Новосибирской области, имеющих актуальные схемы газоснабжения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%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100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100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100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100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100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100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100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100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100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100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100</w:t>
            </w:r>
          </w:p>
        </w:tc>
        <w:tc>
          <w:tcPr>
            <w:tcW w:w="2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ежегодно, за расчетное значение целевого индикатора берется 22 муниципальных образования Новосибирской области (17 муниципальных районов и 5 городских округов Новосибирской области), которые технически обеспечены сетевым (природным) газом</w:t>
            </w:r>
          </w:p>
        </w:tc>
      </w:tr>
      <w:tr w:rsidR="003A74EE" w:rsidRPr="005966CC" w:rsidTr="003A74EE">
        <w:trPr>
          <w:trHeight w:val="458"/>
        </w:trPr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</w:tr>
      <w:tr w:rsidR="003A74EE" w:rsidRPr="005966CC" w:rsidTr="003A74EE">
        <w:trPr>
          <w:trHeight w:val="3030"/>
        </w:trPr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20. Количество построенных, запроектированных и приобретенных объектов систем газоснабжения (высокого, среднего и низкого давления), в том числе в целях перевода групповых установок сжиженного газа на природный газ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км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409,7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130,8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24,2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44,4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217,4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176,3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15,2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41,1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2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ежегодно, под объектом системы газоснабжения понимается газораспределительная сеть (высокого, среднего, низкого давления), исчисляемая в километрах</w:t>
            </w:r>
          </w:p>
        </w:tc>
      </w:tr>
      <w:tr w:rsidR="003A74EE" w:rsidRPr="005966CC" w:rsidTr="003A74EE">
        <w:trPr>
          <w:trHeight w:val="458"/>
        </w:trPr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</w:tr>
      <w:tr w:rsidR="003A74EE" w:rsidRPr="005966CC" w:rsidTr="003A74EE">
        <w:trPr>
          <w:trHeight w:val="2100"/>
        </w:trPr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21. Количество построенных котельных (перевод котельных на использование природного газа)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ед.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 </w:t>
            </w:r>
            <w:r w:rsidR="008F70F7" w:rsidRPr="005966CC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8F70F7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  <w:r w:rsidR="003A74EE" w:rsidRPr="005966CC">
              <w:rPr>
                <w:sz w:val="20"/>
                <w:szCs w:val="20"/>
              </w:rPr>
              <w:t> 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исключен с 2016 года</w:t>
            </w:r>
          </w:p>
        </w:tc>
      </w:tr>
      <w:tr w:rsidR="003A74EE" w:rsidRPr="005966CC" w:rsidTr="003A74EE">
        <w:trPr>
          <w:trHeight w:val="4200"/>
        </w:trPr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22. Количество источников тепловой энергии, переведенных на природный газ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ед.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ежегодно, создавать техническую возможность для перевода источников тепловой энергии в количестве, начиная с 2017 года, не менее 100 единиц на использование природного газа в качестве основного вида топлива &lt;**&gt;, введен с 2016 года</w:t>
            </w:r>
          </w:p>
        </w:tc>
      </w:tr>
      <w:tr w:rsidR="003A74EE" w:rsidRPr="005966CC" w:rsidTr="003A74EE">
        <w:trPr>
          <w:trHeight w:val="2400"/>
        </w:trPr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23. Количество построенных автомобильных газонаполнительных компрессорных станций (АГНКС)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ед.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 </w:t>
            </w:r>
            <w:r w:rsidR="008F70F7" w:rsidRPr="005966CC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8F70F7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  <w:r w:rsidR="003A74EE" w:rsidRPr="005966CC">
              <w:rPr>
                <w:sz w:val="20"/>
                <w:szCs w:val="20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ежегодно, плановые значения подлежат ежегодному уточнению (при формировании инвестиционных проектов ПАО "Газпром")</w:t>
            </w:r>
          </w:p>
        </w:tc>
      </w:tr>
      <w:tr w:rsidR="003A74EE" w:rsidRPr="005966CC" w:rsidTr="003A74EE">
        <w:trPr>
          <w:trHeight w:val="4200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Задача 2 подпрограммы государственной программы: оказание содействия населению Новосибирской области при газификации домовладений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24. Количество физических лиц - граждан Российской Федерации, проживающих на территории Новосибирской области, получающих государственную поддержку на цели газификации жилья (кредитование)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чел.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600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680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133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111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100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нарастающим итогом (с учетом предыдущих выданных кредитов) &lt;*&gt;</w:t>
            </w:r>
          </w:p>
        </w:tc>
      </w:tr>
      <w:tr w:rsidR="003A74EE" w:rsidRPr="005966CC" w:rsidTr="003A74EE">
        <w:trPr>
          <w:trHeight w:val="315"/>
        </w:trPr>
        <w:tc>
          <w:tcPr>
            <w:tcW w:w="156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Подпрограмма государственной программы "Чистая вода"</w:t>
            </w:r>
          </w:p>
        </w:tc>
      </w:tr>
      <w:tr w:rsidR="003A74EE" w:rsidRPr="005966CC" w:rsidTr="005966CC">
        <w:trPr>
          <w:trHeight w:val="600"/>
        </w:trPr>
        <w:tc>
          <w:tcPr>
            <w:tcW w:w="156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Цель подпрограммы государственной программы: обеспечение населения Новосибирской области качественной питьевой водой, отвечающей требованиям безопасности и безвредности, в необходимом и достаточном количестве</w:t>
            </w:r>
          </w:p>
        </w:tc>
      </w:tr>
      <w:tr w:rsidR="003A74EE" w:rsidRPr="005966CC" w:rsidTr="005966CC">
        <w:trPr>
          <w:trHeight w:val="3300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lastRenderedPageBreak/>
              <w:t>Задача 1 подпрограммы государственной программы: развитие и реконструкция систем водоснабжения в муниципальных образованиях Новосибирской области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25. Количество объектов систем водоснабжения, построенных (введенных в эксплуатацию) и реконструируемых в отчетном году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шт.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43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20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21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8F70F7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</w:t>
            </w:r>
            <w:r w:rsidR="003A74EE" w:rsidRPr="005966CC">
              <w:rPr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 </w:t>
            </w:r>
            <w:r w:rsidR="008F70F7" w:rsidRPr="005966CC">
              <w:rPr>
                <w:sz w:val="20"/>
                <w:szCs w:val="20"/>
              </w:rPr>
              <w:t>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ежегодно</w:t>
            </w:r>
          </w:p>
        </w:tc>
      </w:tr>
      <w:tr w:rsidR="003A74EE" w:rsidRPr="005966CC" w:rsidTr="003A74EE">
        <w:trPr>
          <w:trHeight w:val="2400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Задача 2 подпрограммы государственной программы: развитие и реконструкция систем водоотведения в муниципальных образованиях Новосибирской области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26. Доля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96,2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96,2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96,3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96,6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96,7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96,8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96,9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97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89363C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97,1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89363C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97,2</w:t>
            </w:r>
            <w:r w:rsidR="003A74EE" w:rsidRPr="005966CC">
              <w:rPr>
                <w:sz w:val="20"/>
                <w:szCs w:val="20"/>
              </w:rPr>
              <w:t> 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ежегодно</w:t>
            </w:r>
          </w:p>
        </w:tc>
      </w:tr>
      <w:tr w:rsidR="003A74EE" w:rsidRPr="005966CC" w:rsidTr="003A74EE">
        <w:trPr>
          <w:trHeight w:val="2700"/>
        </w:trPr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27. Количество объектов систем водоотведения, построенных (введенных в эксплуатацию) и реконструированных в отчетном году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шт.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8F70F7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0</w:t>
            </w:r>
            <w:r w:rsidR="003A74EE" w:rsidRPr="005966CC">
              <w:rPr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 </w:t>
            </w:r>
            <w:r w:rsidR="008F70F7" w:rsidRPr="005966CC">
              <w:rPr>
                <w:sz w:val="20"/>
                <w:szCs w:val="20"/>
              </w:rPr>
              <w:t>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ежегодно с 2017 года</w:t>
            </w:r>
          </w:p>
        </w:tc>
      </w:tr>
      <w:tr w:rsidR="003A74EE" w:rsidRPr="005966CC" w:rsidTr="005966CC">
        <w:trPr>
          <w:trHeight w:val="1800"/>
        </w:trPr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28. Доля сточных вод, пропущенных через очистные сооружения, в общем объеме сточных вод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96,2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96,3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96,3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96,4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96,7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96,8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96,9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97,1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89363C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97,2</w:t>
            </w:r>
            <w:r w:rsidR="003A74EE" w:rsidRPr="005966CC">
              <w:rPr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89363C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97,3</w:t>
            </w:r>
            <w:r w:rsidR="003A74EE" w:rsidRPr="005966CC">
              <w:rPr>
                <w:sz w:val="20"/>
                <w:szCs w:val="20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ежегодно</w:t>
            </w:r>
          </w:p>
        </w:tc>
      </w:tr>
      <w:tr w:rsidR="003A74EE" w:rsidRPr="005966CC" w:rsidTr="005966CC">
        <w:trPr>
          <w:trHeight w:val="3000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lastRenderedPageBreak/>
              <w:t>Задача 3 подпрограммы государственной программы: устранение дефицита водоснабжения в муниципальных образованиях Новосибирской области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29. Уровень обеспеченности системами резервных водозаборов в муниципальных образованиях Новосибирской области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60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4C6701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 </w:t>
            </w:r>
            <w:r w:rsidR="008F70F7" w:rsidRPr="005966CC">
              <w:rPr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8F70F7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0</w:t>
            </w:r>
            <w:r w:rsidR="003A74EE" w:rsidRPr="005966CC">
              <w:rPr>
                <w:sz w:val="20"/>
                <w:szCs w:val="20"/>
              </w:rPr>
              <w:t> 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нарастающим итогом &lt;*&gt;</w:t>
            </w:r>
          </w:p>
        </w:tc>
      </w:tr>
      <w:tr w:rsidR="003A74EE" w:rsidRPr="005966CC" w:rsidTr="003A74EE">
        <w:trPr>
          <w:trHeight w:val="3900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Задача 4 подпрограммы государственной программы: совершенствование системы управления сектором водоснабжения и водоотведения в муниципальных образованиях Новосибирской области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30. Доля капитальных вложений в системы водоснабжения и водоотведения в общем объеме выручки организаций сектора водоснабжения и водоотведения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 </w:t>
            </w:r>
            <w:r w:rsidR="008F70F7" w:rsidRPr="005966CC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8F70F7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  <w:r w:rsidR="003A74EE" w:rsidRPr="005966CC">
              <w:rPr>
                <w:sz w:val="20"/>
                <w:szCs w:val="20"/>
              </w:rPr>
              <w:t> 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с 01.01.2016 задача исключена из государственной программы</w:t>
            </w:r>
          </w:p>
        </w:tc>
      </w:tr>
      <w:tr w:rsidR="003A74EE" w:rsidRPr="005966CC" w:rsidTr="003A74EE">
        <w:trPr>
          <w:trHeight w:val="315"/>
        </w:trPr>
        <w:tc>
          <w:tcPr>
            <w:tcW w:w="156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Подпрограмма государственной программы "Безопасность жилищно-коммунального хозяйства"</w:t>
            </w:r>
          </w:p>
        </w:tc>
      </w:tr>
      <w:tr w:rsidR="003A74EE" w:rsidRPr="005966CC" w:rsidTr="005966CC">
        <w:trPr>
          <w:trHeight w:val="600"/>
        </w:trPr>
        <w:tc>
          <w:tcPr>
            <w:tcW w:w="156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Цель подпрограммы государственной программы: создание безопасных условий проживания граждан на территории Новосибирской области</w:t>
            </w:r>
          </w:p>
        </w:tc>
      </w:tr>
      <w:tr w:rsidR="003A74EE" w:rsidRPr="005966CC" w:rsidTr="005966CC">
        <w:trPr>
          <w:trHeight w:val="1095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 xml:space="preserve">Задача 1 подпрограммы государственной программы: </w:t>
            </w:r>
            <w:r w:rsidRPr="005966CC">
              <w:rPr>
                <w:sz w:val="20"/>
                <w:szCs w:val="20"/>
              </w:rPr>
              <w:lastRenderedPageBreak/>
              <w:t>обеспечение работы объектов жилищно-коммунального хозяйства Новосибирской области в осенне-зимний период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lastRenderedPageBreak/>
              <w:t xml:space="preserve">31. Количество муниципальных районов и городских округов </w:t>
            </w:r>
            <w:r w:rsidRPr="005966CC">
              <w:rPr>
                <w:sz w:val="20"/>
                <w:szCs w:val="20"/>
              </w:rPr>
              <w:lastRenderedPageBreak/>
              <w:t>Новосибирской области, своевременно подготовивших объекты жилищно-коммунального хозяйства к отопительному сезону (кроме города Новосибирска)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lastRenderedPageBreak/>
              <w:t>шт.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34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34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34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34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34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34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34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34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34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34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34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ежегодно,</w:t>
            </w:r>
          </w:p>
        </w:tc>
      </w:tr>
      <w:tr w:rsidR="003A74EE" w:rsidRPr="005966CC" w:rsidTr="003A74EE">
        <w:trPr>
          <w:trHeight w:val="4500"/>
        </w:trPr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FB048E">
            <w:pPr>
              <w:jc w:val="center"/>
              <w:rPr>
                <w:sz w:val="20"/>
                <w:szCs w:val="20"/>
                <w:u w:val="single"/>
              </w:rPr>
            </w:pPr>
            <w:hyperlink r:id="rId7" w:history="1">
              <w:r w:rsidR="003A74EE" w:rsidRPr="005966CC">
                <w:rPr>
                  <w:rStyle w:val="ab"/>
                  <w:color w:val="auto"/>
                  <w:sz w:val="20"/>
                  <w:szCs w:val="20"/>
                </w:rPr>
                <w:t>требования по готовности к отопительному периоду для муниципальных образований утверждены приказом Минэнерго России от 12.03.2013 N 103 "Об утверждении Правил оценки готовности к отопительному периоду"</w:t>
              </w:r>
            </w:hyperlink>
          </w:p>
        </w:tc>
      </w:tr>
      <w:tr w:rsidR="003A74EE" w:rsidRPr="005966CC" w:rsidTr="003A74EE">
        <w:trPr>
          <w:trHeight w:val="2100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Задача 2 подпрограммы государственной программы: обеспечение переселения граждан из помещений, признанных аварийными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32. Площадь аварийного и ветхого жилья, подлежащая расселению в рамках подпрограммы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кв. м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8073C5" w:rsidP="008073C5">
            <w:pPr>
              <w:ind w:left="-129" w:right="-187" w:firstLine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A74EE" w:rsidRPr="005966CC">
              <w:rPr>
                <w:sz w:val="20"/>
                <w:szCs w:val="20"/>
              </w:rPr>
              <w:t>599,8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8073C5" w:rsidP="008073C5">
            <w:pPr>
              <w:ind w:left="-129" w:right="-187" w:firstLine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A74EE" w:rsidRPr="005966CC">
              <w:rPr>
                <w:sz w:val="20"/>
                <w:szCs w:val="20"/>
              </w:rPr>
              <w:t>040,8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8073C5" w:rsidP="008073C5">
            <w:pPr>
              <w:ind w:left="-129" w:right="-187" w:firstLine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A74EE" w:rsidRPr="005966CC">
              <w:rPr>
                <w:sz w:val="20"/>
                <w:szCs w:val="20"/>
              </w:rPr>
              <w:t>413,3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8073C5" w:rsidP="008073C5">
            <w:pPr>
              <w:ind w:left="-129" w:right="-187" w:firstLine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A74EE" w:rsidRPr="005966CC">
              <w:rPr>
                <w:sz w:val="20"/>
                <w:szCs w:val="20"/>
              </w:rPr>
              <w:t>507,4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8073C5" w:rsidP="008073C5">
            <w:pPr>
              <w:ind w:left="-129" w:right="-187" w:firstLine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3A74EE" w:rsidRPr="005966CC">
              <w:rPr>
                <w:sz w:val="20"/>
                <w:szCs w:val="20"/>
              </w:rPr>
              <w:t>092,0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 w:rsidP="008073C5">
            <w:pPr>
              <w:ind w:left="-129" w:right="-187" w:firstLine="6"/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14177,7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 w:rsidP="008073C5">
            <w:pPr>
              <w:ind w:left="-129" w:right="-187" w:firstLine="6"/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</w:t>
            </w:r>
            <w:r w:rsidR="008073C5">
              <w:rPr>
                <w:sz w:val="20"/>
                <w:szCs w:val="20"/>
              </w:rPr>
              <w:t>8</w:t>
            </w:r>
            <w:r w:rsidRPr="005966CC">
              <w:rPr>
                <w:sz w:val="20"/>
                <w:szCs w:val="20"/>
              </w:rPr>
              <w:t>290,4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 w:rsidP="008073C5">
            <w:pPr>
              <w:ind w:left="-129" w:right="-187" w:firstLine="6"/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</w:t>
            </w:r>
            <w:r w:rsidR="008073C5">
              <w:rPr>
                <w:sz w:val="20"/>
                <w:szCs w:val="20"/>
              </w:rPr>
              <w:t>8</w:t>
            </w:r>
            <w:r w:rsidRPr="005966CC">
              <w:rPr>
                <w:sz w:val="20"/>
                <w:szCs w:val="20"/>
              </w:rPr>
              <w:t>290,4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 w:rsidP="008073C5">
            <w:pPr>
              <w:ind w:left="-129" w:right="-187" w:firstLine="6"/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</w:t>
            </w:r>
            <w:r w:rsidR="008073C5">
              <w:rPr>
                <w:sz w:val="20"/>
                <w:szCs w:val="20"/>
              </w:rPr>
              <w:t>8</w:t>
            </w:r>
            <w:r w:rsidRPr="005966CC">
              <w:rPr>
                <w:sz w:val="20"/>
                <w:szCs w:val="20"/>
              </w:rPr>
              <w:t>290,4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8073C5" w:rsidP="008073C5">
            <w:pPr>
              <w:ind w:left="-129" w:right="-187" w:firstLine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3A74EE" w:rsidRPr="005966CC">
              <w:rPr>
                <w:sz w:val="20"/>
                <w:szCs w:val="20"/>
              </w:rPr>
              <w:t>290,4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ежегодно</w:t>
            </w:r>
          </w:p>
        </w:tc>
      </w:tr>
      <w:tr w:rsidR="003A74EE" w:rsidRPr="005966CC" w:rsidTr="005966CC">
        <w:trPr>
          <w:trHeight w:val="3300"/>
        </w:trPr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33. Количество граждан, переселяемых из аварийных жилых домов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чел.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788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116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627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607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968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974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1 358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1 358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1 358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1 358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ежегодно</w:t>
            </w:r>
          </w:p>
        </w:tc>
      </w:tr>
      <w:tr w:rsidR="003A74EE" w:rsidRPr="005966CC" w:rsidTr="005966CC">
        <w:trPr>
          <w:trHeight w:val="4500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lastRenderedPageBreak/>
              <w:t>Задача 3 подпрограммы государственной программы: предупреждение и предотвращение подтопления (затопления) поверхностными водами, а также понижение грунтовых вод на территории населенных пунктов Новосибирской области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34. Количество подтопляемых объектов (жилищного фонда (жилых домов), социально-культурной сферы) на территории Новосибирской области, выведенных из зоны подтопления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объект (жилой)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331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 </w:t>
            </w:r>
            <w:r w:rsidR="008F70F7" w:rsidRPr="005966CC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 </w:t>
            </w:r>
            <w:r w:rsidR="008F70F7" w:rsidRPr="005966CC">
              <w:rPr>
                <w:sz w:val="20"/>
                <w:szCs w:val="20"/>
              </w:rPr>
              <w:t>-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задача исключена с 2016 года в связи с передачей полномочий департаменту природных ресурсов и охраны окружающей среды Новосибирской области</w:t>
            </w:r>
          </w:p>
        </w:tc>
      </w:tr>
      <w:tr w:rsidR="003A74EE" w:rsidRPr="005966CC" w:rsidTr="005966CC">
        <w:trPr>
          <w:trHeight w:val="3000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Задача 4 подпрограммы государственной программы: замена и модернизация лифтового оборудования, отработавшего нормативный срок службы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35. Количество лифтов, прошедших замену и модернизацию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ед.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729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519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 </w:t>
            </w:r>
            <w:r w:rsidR="008F70F7" w:rsidRPr="005966CC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8F70F7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  <w:r w:rsidR="003A74EE" w:rsidRPr="005966CC">
              <w:rPr>
                <w:sz w:val="20"/>
                <w:szCs w:val="20"/>
              </w:rPr>
              <w:t> 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до 01.01.2017 в рамках реализации государственной программы будут полностью отремонтированы лифты, подлежащие модернизации</w:t>
            </w:r>
          </w:p>
        </w:tc>
      </w:tr>
      <w:tr w:rsidR="003A74EE" w:rsidRPr="005966CC" w:rsidTr="005966CC">
        <w:trPr>
          <w:trHeight w:val="4800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lastRenderedPageBreak/>
              <w:t>Задача 5 подпрограммы государственной программы: повышение уровня надежности систем водо-, теплоснабжения и водоотведения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36. Число аварий в системах централизованного водоснабжения продолжительностью более 8 часов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ед.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 w:rsidP="003A74EE">
            <w:pPr>
              <w:ind w:left="-73" w:right="-47"/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1 103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1 100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1 097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1 077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1 050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1 048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10 46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1 044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1 042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 </w:t>
            </w:r>
            <w:r w:rsidR="0089363C" w:rsidRPr="005966CC">
              <w:rPr>
                <w:sz w:val="20"/>
                <w:szCs w:val="20"/>
              </w:rPr>
              <w:t>1 040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 </w:t>
            </w:r>
            <w:r w:rsidR="0089363C" w:rsidRPr="005966CC">
              <w:rPr>
                <w:sz w:val="20"/>
                <w:szCs w:val="20"/>
              </w:rPr>
              <w:t>1 039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ежегодно, аварией в системе водоснабжения населения питьевой водой является полное или частичное прекращение водоснабжения населенного пункта или отдельного его района, многоквартирного жилого дома продолжительностью более 8 часов</w:t>
            </w:r>
          </w:p>
        </w:tc>
      </w:tr>
      <w:tr w:rsidR="003A74EE" w:rsidRPr="005966CC" w:rsidTr="00767941">
        <w:trPr>
          <w:trHeight w:val="300"/>
        </w:trPr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 w:rsidP="00767941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37. Число аварий в системах централизованного водоотведения (канализования)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 w:rsidP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ед.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 w:rsidP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127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 w:rsidP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125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 w:rsidP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123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 w:rsidP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110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 w:rsidP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102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 w:rsidP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100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 w:rsidP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98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 w:rsidP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96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 w:rsidP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94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 </w:t>
            </w:r>
            <w:r w:rsidR="0089363C" w:rsidRPr="005966CC">
              <w:rPr>
                <w:sz w:val="20"/>
                <w:szCs w:val="20"/>
              </w:rPr>
              <w:t>92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74EE" w:rsidRPr="005966CC" w:rsidRDefault="0089363C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90</w:t>
            </w:r>
            <w:r w:rsidR="003A74EE" w:rsidRPr="005966CC">
              <w:rPr>
                <w:sz w:val="20"/>
                <w:szCs w:val="20"/>
              </w:rPr>
              <w:t> 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ежегодно,</w:t>
            </w:r>
          </w:p>
        </w:tc>
      </w:tr>
      <w:tr w:rsidR="003A74EE" w:rsidRPr="005966CC" w:rsidTr="005966CC">
        <w:trPr>
          <w:trHeight w:val="3300"/>
        </w:trPr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в системе канализаций аварией являются нарушения режима работы, приведшие к массовому сбросу неочищенных сточных вод в водоемы или на рельеф, подвалы жилых домов</w:t>
            </w:r>
          </w:p>
        </w:tc>
      </w:tr>
      <w:tr w:rsidR="003A74EE" w:rsidRPr="005966CC" w:rsidTr="005966CC">
        <w:trPr>
          <w:trHeight w:val="300"/>
        </w:trPr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38. Число аварий на источниках теплоснабжения и тепловых сетях продолжительностью более 8 часов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ед.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121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120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119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117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102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100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99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98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96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96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96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ежегодно,</w:t>
            </w:r>
          </w:p>
        </w:tc>
      </w:tr>
      <w:tr w:rsidR="003A74EE" w:rsidRPr="005966CC" w:rsidTr="00767941">
        <w:trPr>
          <w:trHeight w:val="4200"/>
        </w:trPr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аварией считается отказ элементов систем, сетей и источников теплоснабжения, повлекший прекращение подачи тепловой энергии потребителям и абонентам на отопление и горячее водоснабжение на период более 8 часов</w:t>
            </w:r>
          </w:p>
        </w:tc>
      </w:tr>
      <w:tr w:rsidR="003A74EE" w:rsidRPr="005966CC" w:rsidTr="00767941">
        <w:trPr>
          <w:trHeight w:val="8190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lastRenderedPageBreak/>
              <w:t>Задача 6 подпрограммы государственной программы: восстановление эксплуатационных характеристик общего имущества многоквартирных домов, исключенных из региональной программы в связи с физическим износом, превышающим семьдесят процентов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FB048E">
            <w:pPr>
              <w:rPr>
                <w:sz w:val="20"/>
                <w:szCs w:val="20"/>
                <w:u w:val="single"/>
              </w:rPr>
            </w:pPr>
            <w:hyperlink r:id="rId8" w:history="1">
              <w:r w:rsidR="003A74EE" w:rsidRPr="005966CC">
                <w:rPr>
                  <w:rStyle w:val="ab"/>
                  <w:color w:val="auto"/>
                  <w:sz w:val="20"/>
                  <w:szCs w:val="20"/>
                </w:rPr>
                <w:t>38.1. Количество многоквартирных домов, исключенных из региональной программы капитального ремонта общего имущества в многоквартирных домах, расположенных на территории Новосибирской области, на 2014 - 2043 годы, утвержденной постановлением Правительства Новосибирской области от 27.11.2013 N 524-п, в связи с физическим износом, превышающим семьдесят процентов, в которых произведен ремонт</w:t>
              </w:r>
            </w:hyperlink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ед.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44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135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179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нарастающим итогом, начиная с 2018 года</w:t>
            </w:r>
          </w:p>
        </w:tc>
      </w:tr>
      <w:tr w:rsidR="003A74EE" w:rsidRPr="005966CC" w:rsidTr="003A74EE">
        <w:trPr>
          <w:trHeight w:val="315"/>
        </w:trPr>
        <w:tc>
          <w:tcPr>
            <w:tcW w:w="156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Подпрограмма государственной программы "Благоустройство территорий населенных пунктов"</w:t>
            </w:r>
          </w:p>
        </w:tc>
      </w:tr>
      <w:tr w:rsidR="003A74EE" w:rsidRPr="005966CC" w:rsidTr="003A74EE">
        <w:trPr>
          <w:trHeight w:val="600"/>
        </w:trPr>
        <w:tc>
          <w:tcPr>
            <w:tcW w:w="156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Цель подпрограммы государственной программы: повышение уровня комплексного благоустройства для повышения качества жизни граждан на территории Новосибирской области</w:t>
            </w:r>
          </w:p>
        </w:tc>
      </w:tr>
      <w:tr w:rsidR="003A74EE" w:rsidRPr="005966CC" w:rsidTr="003A74EE">
        <w:trPr>
          <w:trHeight w:val="4815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lastRenderedPageBreak/>
              <w:t>Задача 1 подпрограммы государственной программы: совершенствование благоустройства территорий путем содействия в организации обустройства дворовых территорий многоквартирных домов, общественных пространств населенных пунктов Новосибирской области с вовлечением заинтересованных граждан и организаций в процесс реализации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39. Площадь обустроенных зон отдыха, спортивных и детских площадок, зон озеленения, тротуаров и проездов, приведенных в надлежащее состояние, на территориях населенных пунктов Новосибирской области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тыс. кв. м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1,8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18,3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 </w:t>
            </w:r>
            <w:r w:rsidR="008F70F7" w:rsidRPr="005966CC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8F70F7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  <w:r w:rsidR="003A74EE" w:rsidRPr="005966CC">
              <w:rPr>
                <w:sz w:val="20"/>
                <w:szCs w:val="20"/>
              </w:rPr>
              <w:t> 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исключен с 2017 года</w:t>
            </w:r>
          </w:p>
        </w:tc>
      </w:tr>
      <w:tr w:rsidR="003A74EE" w:rsidRPr="005966CC" w:rsidTr="003A74EE">
        <w:trPr>
          <w:trHeight w:val="2100"/>
        </w:trPr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40. Количество благоустроенных дворовых территорий многоквартирных домов в рамках подпрограммы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ед.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221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363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540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571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616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797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978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1159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рассчитывается нарастающим итогом, начиная с 2017 &lt;***&gt;</w:t>
            </w:r>
          </w:p>
        </w:tc>
      </w:tr>
      <w:tr w:rsidR="003A74EE" w:rsidRPr="005966CC" w:rsidTr="003A74EE">
        <w:trPr>
          <w:trHeight w:val="3060"/>
        </w:trPr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41. Доля благоустроенных дворовых территорий многоквартирных домов в рамках подпрограммы от общего количества дворовых территорий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1,8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4,5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4,7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5,1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6,6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8,1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9,6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рассчитывается нарастающим итогом, начиная с 2017 &lt;***&gt;</w:t>
            </w:r>
          </w:p>
        </w:tc>
      </w:tr>
      <w:tr w:rsidR="003A74EE" w:rsidRPr="005966CC" w:rsidTr="003A74EE">
        <w:trPr>
          <w:trHeight w:val="1200"/>
        </w:trPr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42. Площадь благоустроенных общественных пространств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тыс. кв. м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29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202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368,8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618,3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653,4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703,7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843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982,3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1121,6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рассчитывается нарастающим итогом, начиная с 2016 &lt;*****&gt;</w:t>
            </w:r>
          </w:p>
        </w:tc>
      </w:tr>
      <w:tr w:rsidR="003A74EE" w:rsidRPr="005966CC" w:rsidTr="003A74EE">
        <w:trPr>
          <w:trHeight w:val="8190"/>
        </w:trPr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43. Доля финансового участия заинтересованных лиц (собственников помещений многоквартирных домов, собственников иных зданий и сооружений, расположенных в границах дворовой территории, подлежащей благоустройству) в выполнении минимального перечня работ по благоустройству дворовых территорий многоквартирных домов от общей стоимости работ минимального перечня, включенных в подпрограмму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0,1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0,2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0,3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0,5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1,5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1,7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1,9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ежегодно &lt;***&gt;</w:t>
            </w:r>
          </w:p>
        </w:tc>
      </w:tr>
      <w:tr w:rsidR="003A74EE" w:rsidRPr="005966CC" w:rsidTr="003A74EE">
        <w:trPr>
          <w:trHeight w:val="8190"/>
        </w:trPr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44. Доля финансового участия заинтересованных лиц (собственников помещений многоквартирных домов, собственников иных зданий и сооружений, расположенных в границах дворовой территории, подлежащей благоустройству) в выполнении дополнительного перечня работ по благоустройству дворовых территорий многоквартирных домов от общей стоимости работ дополнительного перечня, включенных в подпрограмму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0,2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0,3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0,4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0,5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1,5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1,7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1,9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ежегодно &lt;***&gt;</w:t>
            </w:r>
          </w:p>
        </w:tc>
      </w:tr>
      <w:tr w:rsidR="003A74EE" w:rsidRPr="005966CC" w:rsidTr="003A74EE">
        <w:trPr>
          <w:trHeight w:val="6915"/>
        </w:trPr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45. Доля трудового участия заинтересованных лиц (собственников помещений многоквартирных домов, собственников иных зданий и сооружений, расположенных в границах дворовой территории, подлежащей благоустройству) в выполнении минимального перечня работ по благоустройству дворовых территорий многоквартирных домов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3,5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8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ежегодно &lt;***&gt;</w:t>
            </w:r>
          </w:p>
        </w:tc>
      </w:tr>
      <w:tr w:rsidR="003A74EE" w:rsidRPr="005966CC" w:rsidTr="003A74EE">
        <w:trPr>
          <w:trHeight w:val="7200"/>
        </w:trPr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46. Доля трудового участия заинтересованных лиц (собственников помещений многоквартирных домов, собственников иных зданий и сооружений, расположенных в границах дворовой территории, подлежащей благоустройству) в выполнении дополнительного перечня работ по благоустройству дворовых территорий многоквартирных домов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8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9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ежегодно &lt;***&gt;</w:t>
            </w:r>
          </w:p>
        </w:tc>
      </w:tr>
      <w:tr w:rsidR="003A74EE" w:rsidRPr="005966CC" w:rsidTr="003A74EE">
        <w:trPr>
          <w:trHeight w:val="315"/>
        </w:trPr>
        <w:tc>
          <w:tcPr>
            <w:tcW w:w="156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Подпрограмма государственной программы "Обеспечение реализации государственной программы"</w:t>
            </w:r>
          </w:p>
        </w:tc>
      </w:tr>
      <w:tr w:rsidR="003A74EE" w:rsidRPr="005966CC" w:rsidTr="003A74EE">
        <w:trPr>
          <w:trHeight w:val="900"/>
        </w:trPr>
        <w:tc>
          <w:tcPr>
            <w:tcW w:w="156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Цель подпрограммы государственной программы: повышение эффективной деятельности областных исполнительных органов государственной власти, органов местного самоуправления Новосибирской области, организаций жилищно-коммунального комплекса в реализации государственной программы</w:t>
            </w:r>
          </w:p>
        </w:tc>
      </w:tr>
      <w:tr w:rsidR="003A74EE" w:rsidRPr="005966CC" w:rsidTr="003A74EE">
        <w:trPr>
          <w:trHeight w:val="6270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lastRenderedPageBreak/>
              <w:t>Задача 1 подпрограммы государственной программы: совершенствование нормативно-правовых отношений в сфере жилищно-коммунального хозяйства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47. Количество нормативных правовых документов, регламентов и иных документов, регулирующих правоотношения в сфере жилищно-коммунального хозяйства, направленных на реализацию государственной программы, как вновь подготовленных, так и действующих со внесенными соответствующими изменениями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ед.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8F70F7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5</w:t>
            </w:r>
            <w:r w:rsidR="003A74EE" w:rsidRPr="005966CC">
              <w:rPr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8F70F7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5</w:t>
            </w:r>
            <w:r w:rsidR="003A74EE" w:rsidRPr="005966CC">
              <w:rPr>
                <w:sz w:val="20"/>
                <w:szCs w:val="20"/>
              </w:rPr>
              <w:t> 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ежегодно</w:t>
            </w:r>
          </w:p>
        </w:tc>
      </w:tr>
      <w:tr w:rsidR="003A74EE" w:rsidRPr="005966CC" w:rsidTr="003A74EE">
        <w:trPr>
          <w:trHeight w:val="5100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lastRenderedPageBreak/>
              <w:t>Задача 2 подпрограммы государственной программы: обеспечение информированности населения Новосибирской области о законодательной деятельности в жилищно-коммунальном комплексе в рамках реализации государственной программы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48. Количество проведенных мероприятий, направленных на информирование населения Новосибирской области, в рамках реализации подпрограммы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ед.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16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 </w:t>
            </w:r>
            <w:r w:rsidR="008F70F7" w:rsidRPr="005966CC">
              <w:rPr>
                <w:sz w:val="20"/>
                <w:szCs w:val="20"/>
              </w:rPr>
              <w:t>16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8F70F7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16</w:t>
            </w:r>
            <w:r w:rsidR="003A74EE" w:rsidRPr="005966CC">
              <w:rPr>
                <w:sz w:val="20"/>
                <w:szCs w:val="20"/>
              </w:rPr>
              <w:t> 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ежегодно</w:t>
            </w:r>
          </w:p>
        </w:tc>
      </w:tr>
      <w:tr w:rsidR="003A74EE" w:rsidRPr="005966CC" w:rsidTr="003A74EE">
        <w:trPr>
          <w:trHeight w:val="420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Задача 3 подпрограммы государственной программы: осуществление подготовки, переподготовки кадров и повышения квалификации специалистов, занятых в сфере жилищно-коммунального хозяйства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4EE" w:rsidRPr="005966CC" w:rsidRDefault="003A74EE">
            <w:pPr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49. Количество лиц, прошедших подготовку, переподготовку и повышение квалификации кадров по вопросам управления в сфере жилищно-коммунального хозяйства в рамках реализации подпрограммы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чел.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 </w:t>
            </w:r>
            <w:r w:rsidR="008F70F7" w:rsidRPr="005966CC">
              <w:rPr>
                <w:sz w:val="20"/>
                <w:szCs w:val="20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8F70F7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100</w:t>
            </w:r>
            <w:r w:rsidR="003A74EE" w:rsidRPr="005966CC">
              <w:rPr>
                <w:sz w:val="20"/>
                <w:szCs w:val="20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EE" w:rsidRPr="005966CC" w:rsidRDefault="003A74EE">
            <w:pPr>
              <w:jc w:val="center"/>
              <w:rPr>
                <w:sz w:val="20"/>
                <w:szCs w:val="20"/>
              </w:rPr>
            </w:pPr>
            <w:r w:rsidRPr="005966CC">
              <w:rPr>
                <w:sz w:val="20"/>
                <w:szCs w:val="20"/>
              </w:rPr>
              <w:t>ежегодно</w:t>
            </w:r>
          </w:p>
        </w:tc>
      </w:tr>
    </w:tbl>
    <w:p w:rsidR="00767941" w:rsidRPr="00972AA5" w:rsidRDefault="00972AA5" w:rsidP="00972A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AA5">
        <w:rPr>
          <w:rFonts w:ascii="Times New Roman" w:hAnsi="Times New Roman" w:cs="Times New Roman"/>
          <w:sz w:val="28"/>
          <w:szCs w:val="28"/>
        </w:rPr>
        <w:t>*</w:t>
      </w:r>
      <w:r w:rsidR="00767941" w:rsidRPr="00972AA5">
        <w:rPr>
          <w:rFonts w:ascii="Times New Roman" w:hAnsi="Times New Roman" w:cs="Times New Roman"/>
          <w:sz w:val="28"/>
          <w:szCs w:val="28"/>
        </w:rPr>
        <w:t xml:space="preserve"> Значения целевого индикатора на 2016 и последующие годы установлены с учетом итогов реализации государственной программы за 2015 год.</w:t>
      </w:r>
    </w:p>
    <w:p w:rsidR="00767941" w:rsidRPr="00972AA5" w:rsidRDefault="00972AA5" w:rsidP="00972A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AA5">
        <w:rPr>
          <w:rFonts w:ascii="Times New Roman" w:hAnsi="Times New Roman" w:cs="Times New Roman"/>
          <w:sz w:val="28"/>
          <w:szCs w:val="28"/>
        </w:rPr>
        <w:t xml:space="preserve">** </w:t>
      </w:r>
      <w:r w:rsidR="00767941" w:rsidRPr="00972AA5">
        <w:rPr>
          <w:rFonts w:ascii="Times New Roman" w:hAnsi="Times New Roman" w:cs="Times New Roman"/>
          <w:sz w:val="28"/>
          <w:szCs w:val="28"/>
        </w:rPr>
        <w:t>Целевой индикатор введен с 2016 года, на 2015 год приведено базовое значение.</w:t>
      </w:r>
    </w:p>
    <w:p w:rsidR="00767941" w:rsidRPr="00972AA5" w:rsidRDefault="00972AA5" w:rsidP="00972A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AA5">
        <w:rPr>
          <w:rFonts w:ascii="Times New Roman" w:hAnsi="Times New Roman" w:cs="Times New Roman"/>
          <w:sz w:val="28"/>
          <w:szCs w:val="28"/>
        </w:rPr>
        <w:t>***</w:t>
      </w:r>
      <w:r w:rsidR="00767941" w:rsidRPr="00972AA5">
        <w:rPr>
          <w:rFonts w:ascii="Times New Roman" w:hAnsi="Times New Roman" w:cs="Times New Roman"/>
          <w:sz w:val="28"/>
          <w:szCs w:val="28"/>
        </w:rPr>
        <w:t xml:space="preserve"> Целевой показатель введен с 2017 года.</w:t>
      </w:r>
    </w:p>
    <w:p w:rsidR="00767941" w:rsidRPr="00972AA5" w:rsidRDefault="00972AA5" w:rsidP="00972A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AA5">
        <w:rPr>
          <w:rFonts w:ascii="Times New Roman" w:hAnsi="Times New Roman" w:cs="Times New Roman"/>
          <w:sz w:val="28"/>
          <w:szCs w:val="28"/>
        </w:rPr>
        <w:lastRenderedPageBreak/>
        <w:t>****</w:t>
      </w:r>
      <w:r w:rsidR="00767941" w:rsidRPr="00972AA5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9" w:history="1">
        <w:r w:rsidR="00767941" w:rsidRPr="00972AA5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767941" w:rsidRPr="00972AA5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от 08.08.2012 N 808 "Об организации теплоснабжения в Российской Федерации и о внесении изменений в некоторые акты Правительства Российской Федерации", приказом Минрегиона России от 26.07.2013 N 310 утверждены методические </w:t>
      </w:r>
      <w:hyperlink r:id="rId10" w:history="1">
        <w:r w:rsidR="00767941" w:rsidRPr="00972AA5">
          <w:rPr>
            <w:rFonts w:ascii="Times New Roman" w:hAnsi="Times New Roman" w:cs="Times New Roman"/>
            <w:sz w:val="28"/>
            <w:szCs w:val="28"/>
          </w:rPr>
          <w:t>указания</w:t>
        </w:r>
      </w:hyperlink>
      <w:r w:rsidR="00767941" w:rsidRPr="00972AA5">
        <w:rPr>
          <w:rFonts w:ascii="Times New Roman" w:hAnsi="Times New Roman" w:cs="Times New Roman"/>
          <w:sz w:val="28"/>
          <w:szCs w:val="28"/>
        </w:rPr>
        <w:t xml:space="preserve"> по анализу показателей, используемых для оценки надежности систем теплоснабжения, в части аварий и отключений.</w:t>
      </w:r>
    </w:p>
    <w:p w:rsidR="00767941" w:rsidRPr="00972AA5" w:rsidRDefault="00972AA5" w:rsidP="00972A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AA5">
        <w:rPr>
          <w:rFonts w:ascii="Times New Roman" w:hAnsi="Times New Roman" w:cs="Times New Roman"/>
          <w:sz w:val="28"/>
          <w:szCs w:val="28"/>
        </w:rPr>
        <w:t>*****</w:t>
      </w:r>
      <w:r w:rsidR="00767941" w:rsidRPr="00972AA5">
        <w:rPr>
          <w:rFonts w:ascii="Times New Roman" w:hAnsi="Times New Roman" w:cs="Times New Roman"/>
          <w:sz w:val="28"/>
          <w:szCs w:val="28"/>
        </w:rPr>
        <w:t xml:space="preserve"> Целевой показатель введен с 2017 года, на 2016 год приведено базовое значение.</w:t>
      </w:r>
    </w:p>
    <w:p w:rsidR="00972AA5" w:rsidRDefault="00972AA5" w:rsidP="00767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2AA5" w:rsidRPr="007342BB" w:rsidRDefault="00972AA5" w:rsidP="00972AA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D421D">
        <w:rPr>
          <w:sz w:val="28"/>
          <w:szCs w:val="28"/>
        </w:rPr>
        <w:t>_________».</w:t>
      </w:r>
    </w:p>
    <w:p w:rsidR="00972AA5" w:rsidRPr="00767941" w:rsidRDefault="00972AA5" w:rsidP="00767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280C" w:rsidRDefault="00972AA5" w:rsidP="00767941">
      <w:pPr>
        <w:pStyle w:val="ConsPlusNormal"/>
        <w:jc w:val="both"/>
      </w:pPr>
      <w:r>
        <w:t xml:space="preserve"> </w:t>
      </w:r>
    </w:p>
    <w:p w:rsidR="007E699B" w:rsidRDefault="007E699B" w:rsidP="007E699B"/>
    <w:p w:rsidR="00C3280C" w:rsidRPr="007E699B" w:rsidRDefault="007E699B" w:rsidP="007E699B">
      <w:pPr>
        <w:tabs>
          <w:tab w:val="left" w:pos="3885"/>
        </w:tabs>
      </w:pPr>
      <w:r>
        <w:tab/>
      </w:r>
    </w:p>
    <w:sectPr w:rsidR="00C3280C" w:rsidRPr="007E699B" w:rsidSect="007E699B">
      <w:pgSz w:w="16838" w:h="11905" w:orient="landscape" w:code="9"/>
      <w:pgMar w:top="567" w:right="567" w:bottom="567" w:left="567" w:header="39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48E" w:rsidRDefault="00FB048E" w:rsidP="00411260">
      <w:r>
        <w:separator/>
      </w:r>
    </w:p>
  </w:endnote>
  <w:endnote w:type="continuationSeparator" w:id="0">
    <w:p w:rsidR="00FB048E" w:rsidRDefault="00FB048E" w:rsidP="0041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48E" w:rsidRDefault="00FB048E" w:rsidP="00411260">
      <w:r>
        <w:separator/>
      </w:r>
    </w:p>
  </w:footnote>
  <w:footnote w:type="continuationSeparator" w:id="0">
    <w:p w:rsidR="00FB048E" w:rsidRDefault="00FB048E" w:rsidP="00411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B52FC"/>
    <w:multiLevelType w:val="hybridMultilevel"/>
    <w:tmpl w:val="25F450C2"/>
    <w:lvl w:ilvl="0" w:tplc="0D6C5DC6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3F61777"/>
    <w:multiLevelType w:val="hybridMultilevel"/>
    <w:tmpl w:val="C362324E"/>
    <w:lvl w:ilvl="0" w:tplc="30684E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0C"/>
    <w:rsid w:val="000A7EB9"/>
    <w:rsid w:val="000F46CE"/>
    <w:rsid w:val="00113E25"/>
    <w:rsid w:val="00147578"/>
    <w:rsid w:val="00147EAF"/>
    <w:rsid w:val="00155BBE"/>
    <w:rsid w:val="00160765"/>
    <w:rsid w:val="00241348"/>
    <w:rsid w:val="00262C36"/>
    <w:rsid w:val="002C3529"/>
    <w:rsid w:val="002F6218"/>
    <w:rsid w:val="003212AB"/>
    <w:rsid w:val="003A74EE"/>
    <w:rsid w:val="003F7E6C"/>
    <w:rsid w:val="004024C9"/>
    <w:rsid w:val="00411260"/>
    <w:rsid w:val="0041161A"/>
    <w:rsid w:val="00452D8F"/>
    <w:rsid w:val="00461D51"/>
    <w:rsid w:val="00471758"/>
    <w:rsid w:val="004960CA"/>
    <w:rsid w:val="004C20B2"/>
    <w:rsid w:val="004C4058"/>
    <w:rsid w:val="004C6701"/>
    <w:rsid w:val="005966CC"/>
    <w:rsid w:val="00645D7B"/>
    <w:rsid w:val="006837F5"/>
    <w:rsid w:val="00695B76"/>
    <w:rsid w:val="006B5CD7"/>
    <w:rsid w:val="007504C9"/>
    <w:rsid w:val="00761DB6"/>
    <w:rsid w:val="00767941"/>
    <w:rsid w:val="007A0CF9"/>
    <w:rsid w:val="007E699B"/>
    <w:rsid w:val="008073C5"/>
    <w:rsid w:val="00874B41"/>
    <w:rsid w:val="00876055"/>
    <w:rsid w:val="0089363C"/>
    <w:rsid w:val="008B199D"/>
    <w:rsid w:val="008F70F7"/>
    <w:rsid w:val="00941B7F"/>
    <w:rsid w:val="00953EC8"/>
    <w:rsid w:val="00972AA5"/>
    <w:rsid w:val="009C33C8"/>
    <w:rsid w:val="009C4BC7"/>
    <w:rsid w:val="00A62C4B"/>
    <w:rsid w:val="00A74E4C"/>
    <w:rsid w:val="00AE438F"/>
    <w:rsid w:val="00B03C61"/>
    <w:rsid w:val="00B84E85"/>
    <w:rsid w:val="00B9366E"/>
    <w:rsid w:val="00B94534"/>
    <w:rsid w:val="00C3280C"/>
    <w:rsid w:val="00C85244"/>
    <w:rsid w:val="00D064C3"/>
    <w:rsid w:val="00D65EA6"/>
    <w:rsid w:val="00DA780F"/>
    <w:rsid w:val="00DB31CD"/>
    <w:rsid w:val="00E947AF"/>
    <w:rsid w:val="00ED2866"/>
    <w:rsid w:val="00EF270C"/>
    <w:rsid w:val="00F47B8C"/>
    <w:rsid w:val="00F553CE"/>
    <w:rsid w:val="00F838E7"/>
    <w:rsid w:val="00F97C04"/>
    <w:rsid w:val="00FB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04480-2682-43FE-98B5-BC96A681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8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28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328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328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328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328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328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3280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695B76"/>
    <w:rPr>
      <w:rFonts w:ascii="Segoe UI" w:hAnsi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5B76"/>
    <w:rPr>
      <w:rFonts w:ascii="Segoe UI" w:hAnsi="Segoe UI"/>
      <w:sz w:val="18"/>
      <w:szCs w:val="18"/>
    </w:rPr>
  </w:style>
  <w:style w:type="paragraph" w:styleId="a5">
    <w:name w:val="List Paragraph"/>
    <w:basedOn w:val="a"/>
    <w:uiPriority w:val="34"/>
    <w:qFormat/>
    <w:rsid w:val="00262C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262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112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12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112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12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A74EE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3A74EE"/>
    <w:rPr>
      <w:color w:val="800080"/>
      <w:u w:val="single"/>
    </w:rPr>
  </w:style>
  <w:style w:type="paragraph" w:customStyle="1" w:styleId="xl65">
    <w:name w:val="xl65"/>
    <w:basedOn w:val="a"/>
    <w:rsid w:val="003A74EE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3A74EE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3A74EE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73">
    <w:name w:val="xl73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u w:val="single"/>
    </w:rPr>
  </w:style>
  <w:style w:type="paragraph" w:customStyle="1" w:styleId="xl75">
    <w:name w:val="xl75"/>
    <w:basedOn w:val="a"/>
    <w:rsid w:val="003A74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3A74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3A74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3A74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3A74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3A74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8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CA1833E47D1B394A06DD5EC0322C53F283FF021CB9101509A53C32AD111C476E2D90A98B6F5281B34A1A6BDF315DFB193DD6F879EA84636AE7B745p6LD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1CA1833E47D1B394A06C353D65E725AFA8CA4071ABF184553F53A65F2411A123C6DCEF0C92C4181B1541968DFp3L2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1CA1833E47D1B394A06C353D65E725AFA8DA40D1EBA184553F53A65F2411A122E6D96FCC82B5F81B1414F399A6F04AB5A76DAFB60F68560p7L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CA1833E47D1B394A06C353D65E725AF888A20915BD184553F53A65F2411A122E6D96FCC82B5F80BB414F399A6F04AB5A76DAFB60F68560p7L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23</Pages>
  <Words>2866</Words>
  <Characters>16341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19169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 Ирина Дмитриевна</dc:creator>
  <cp:keywords/>
  <dc:description/>
  <cp:lastModifiedBy>Бажина Ирина Дмитриевна</cp:lastModifiedBy>
  <cp:revision>34</cp:revision>
  <dcterms:created xsi:type="dcterms:W3CDTF">2018-12-17T04:11:00Z</dcterms:created>
  <dcterms:modified xsi:type="dcterms:W3CDTF">2019-01-18T03:48:00Z</dcterms:modified>
</cp:coreProperties>
</file>