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8AF" w:rsidRPr="00B17C54" w:rsidRDefault="000503CF" w:rsidP="008D08AF">
      <w:pPr>
        <w:pStyle w:val="ConsPlusNormal"/>
        <w:ind w:left="10620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8D08AF" w:rsidRPr="00B17C54" w:rsidRDefault="004D37FD" w:rsidP="008D08AF">
      <w:pPr>
        <w:pStyle w:val="ConsPlusNormal"/>
        <w:ind w:left="10620"/>
        <w:jc w:val="center"/>
        <w:rPr>
          <w:rFonts w:ascii="Times New Roman" w:hAnsi="Times New Roman" w:cs="Times New Roman"/>
          <w:sz w:val="28"/>
          <w:szCs w:val="28"/>
        </w:rPr>
      </w:pPr>
      <w:r w:rsidRPr="00B17C54">
        <w:rPr>
          <w:rFonts w:ascii="Times New Roman" w:hAnsi="Times New Roman" w:cs="Times New Roman"/>
          <w:sz w:val="28"/>
          <w:szCs w:val="28"/>
        </w:rPr>
        <w:t>к приказу</w:t>
      </w:r>
      <w:r w:rsidR="008D08AF" w:rsidRPr="00B17C54">
        <w:rPr>
          <w:rFonts w:ascii="Times New Roman" w:hAnsi="Times New Roman" w:cs="Times New Roman"/>
          <w:sz w:val="28"/>
          <w:szCs w:val="28"/>
        </w:rPr>
        <w:t xml:space="preserve"> министерства жилищно-</w:t>
      </w:r>
    </w:p>
    <w:p w:rsidR="008D08AF" w:rsidRPr="00B17C54" w:rsidRDefault="008D08AF" w:rsidP="008D08AF">
      <w:pPr>
        <w:pStyle w:val="ConsPlusNormal"/>
        <w:ind w:left="9912"/>
        <w:jc w:val="center"/>
        <w:rPr>
          <w:rFonts w:ascii="Times New Roman" w:hAnsi="Times New Roman" w:cs="Times New Roman"/>
          <w:sz w:val="28"/>
          <w:szCs w:val="28"/>
        </w:rPr>
      </w:pPr>
      <w:r w:rsidRPr="00B17C54">
        <w:rPr>
          <w:rFonts w:ascii="Times New Roman" w:hAnsi="Times New Roman" w:cs="Times New Roman"/>
          <w:sz w:val="28"/>
          <w:szCs w:val="28"/>
        </w:rPr>
        <w:t xml:space="preserve">  коммунального хозяйства и энергетики</w:t>
      </w:r>
    </w:p>
    <w:p w:rsidR="00EF7ADA" w:rsidRPr="00B17C54" w:rsidRDefault="008D08AF" w:rsidP="008D08AF">
      <w:pPr>
        <w:pStyle w:val="ConsPlusNormal"/>
        <w:ind w:left="1062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17C54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4D37FD" w:rsidRPr="00B17C54">
        <w:rPr>
          <w:rFonts w:ascii="Times New Roman" w:hAnsi="Times New Roman" w:cs="Times New Roman"/>
          <w:sz w:val="28"/>
          <w:szCs w:val="28"/>
        </w:rPr>
        <w:t xml:space="preserve"> № </w:t>
      </w:r>
    </w:p>
    <w:p w:rsidR="008D08AF" w:rsidRDefault="004D37FD" w:rsidP="008D08AF">
      <w:pPr>
        <w:pStyle w:val="ConsPlusNormal"/>
        <w:ind w:left="1062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B17C54">
        <w:rPr>
          <w:rFonts w:ascii="Times New Roman" w:hAnsi="Times New Roman" w:cs="Times New Roman"/>
          <w:sz w:val="28"/>
          <w:szCs w:val="28"/>
        </w:rPr>
        <w:t xml:space="preserve">« </w:t>
      </w:r>
      <w:r w:rsidR="00515FFA" w:rsidRPr="00B17C54">
        <w:rPr>
          <w:rFonts w:ascii="Times New Roman" w:hAnsi="Times New Roman" w:cs="Times New Roman"/>
          <w:sz w:val="28"/>
          <w:szCs w:val="28"/>
        </w:rPr>
        <w:t xml:space="preserve"> </w:t>
      </w:r>
      <w:r w:rsidRPr="00B17C54">
        <w:rPr>
          <w:rFonts w:ascii="Times New Roman" w:hAnsi="Times New Roman" w:cs="Times New Roman"/>
          <w:sz w:val="28"/>
          <w:szCs w:val="28"/>
        </w:rPr>
        <w:t xml:space="preserve">  » ________</w:t>
      </w:r>
      <w:r w:rsidR="00D63857" w:rsidRPr="00B17C54">
        <w:rPr>
          <w:rFonts w:ascii="Times New Roman" w:hAnsi="Times New Roman" w:cs="Times New Roman"/>
          <w:sz w:val="28"/>
          <w:szCs w:val="28"/>
        </w:rPr>
        <w:t xml:space="preserve"> 2018</w:t>
      </w:r>
    </w:p>
    <w:p w:rsidR="000503CF" w:rsidRDefault="000503CF" w:rsidP="008D08AF">
      <w:pPr>
        <w:pStyle w:val="ConsPlusNormal"/>
        <w:ind w:left="10620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503CF" w:rsidRPr="00B17C54" w:rsidRDefault="000503CF" w:rsidP="008D08AF">
      <w:pPr>
        <w:pStyle w:val="ConsPlusNormal"/>
        <w:ind w:left="10620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8D08AF" w:rsidRDefault="000503CF" w:rsidP="000503C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03CF">
        <w:rPr>
          <w:rFonts w:ascii="Times New Roman" w:hAnsi="Times New Roman" w:cs="Times New Roman"/>
          <w:b/>
          <w:sz w:val="28"/>
          <w:szCs w:val="28"/>
        </w:rPr>
        <w:t>План реализации мероприятий государственной программы Новосибирской области «Развитие системы обращения с отходами производства и потребления в Новосибирской области в 2015 - 2020 годах» на 2018 год и плановый период 2018 и 2019 годов</w:t>
      </w:r>
    </w:p>
    <w:p w:rsidR="000503CF" w:rsidRPr="000503CF" w:rsidRDefault="000503CF" w:rsidP="000503CF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2693" w:rsidRPr="00604EA0" w:rsidRDefault="00842693" w:rsidP="0084269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EA0">
        <w:rPr>
          <w:rFonts w:ascii="Times New Roman" w:hAnsi="Times New Roman" w:cs="Times New Roman"/>
          <w:b/>
          <w:sz w:val="28"/>
          <w:szCs w:val="28"/>
        </w:rPr>
        <w:t>Целевые индикаторы</w:t>
      </w:r>
    </w:p>
    <w:p w:rsidR="00604EA0" w:rsidRDefault="00842693" w:rsidP="00604EA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EA0">
        <w:rPr>
          <w:rFonts w:ascii="Times New Roman" w:hAnsi="Times New Roman" w:cs="Times New Roman"/>
          <w:b/>
          <w:sz w:val="28"/>
          <w:szCs w:val="28"/>
        </w:rPr>
        <w:t>государственной программы Новосибирской области</w:t>
      </w:r>
      <w:r w:rsidR="00F6119A" w:rsidRPr="00604EA0">
        <w:rPr>
          <w:rFonts w:ascii="Times New Roman" w:hAnsi="Times New Roman" w:cs="Times New Roman"/>
          <w:b/>
          <w:sz w:val="28"/>
          <w:szCs w:val="28"/>
        </w:rPr>
        <w:t xml:space="preserve"> «Развитие систем</w:t>
      </w:r>
      <w:r w:rsidR="00946811" w:rsidRPr="00604EA0">
        <w:rPr>
          <w:rFonts w:ascii="Times New Roman" w:hAnsi="Times New Roman" w:cs="Times New Roman"/>
          <w:b/>
          <w:sz w:val="28"/>
          <w:szCs w:val="28"/>
        </w:rPr>
        <w:t>ы</w:t>
      </w:r>
      <w:r w:rsidR="00F6119A" w:rsidRPr="00604EA0">
        <w:rPr>
          <w:rFonts w:ascii="Times New Roman" w:hAnsi="Times New Roman" w:cs="Times New Roman"/>
          <w:b/>
          <w:sz w:val="28"/>
          <w:szCs w:val="28"/>
        </w:rPr>
        <w:t xml:space="preserve"> обращения с отхо</w:t>
      </w:r>
      <w:r w:rsidR="00604EA0">
        <w:rPr>
          <w:rFonts w:ascii="Times New Roman" w:hAnsi="Times New Roman" w:cs="Times New Roman"/>
          <w:b/>
          <w:sz w:val="28"/>
          <w:szCs w:val="28"/>
        </w:rPr>
        <w:t xml:space="preserve">дами производства и потребления </w:t>
      </w:r>
      <w:r w:rsidR="00F6119A" w:rsidRPr="00604EA0">
        <w:rPr>
          <w:rFonts w:ascii="Times New Roman" w:hAnsi="Times New Roman" w:cs="Times New Roman"/>
          <w:b/>
          <w:sz w:val="28"/>
          <w:szCs w:val="28"/>
        </w:rPr>
        <w:t xml:space="preserve">в Новосибирской области в 2015 - 2020 </w:t>
      </w:r>
      <w:proofErr w:type="gramStart"/>
      <w:r w:rsidR="00F6119A" w:rsidRPr="00604EA0">
        <w:rPr>
          <w:rFonts w:ascii="Times New Roman" w:hAnsi="Times New Roman" w:cs="Times New Roman"/>
          <w:b/>
          <w:sz w:val="28"/>
          <w:szCs w:val="28"/>
        </w:rPr>
        <w:t>годах</w:t>
      </w:r>
      <w:proofErr w:type="gramEnd"/>
      <w:r w:rsidR="00F6119A" w:rsidRPr="00604EA0">
        <w:rPr>
          <w:rFonts w:ascii="Times New Roman" w:hAnsi="Times New Roman" w:cs="Times New Roman"/>
          <w:b/>
          <w:sz w:val="28"/>
          <w:szCs w:val="28"/>
        </w:rPr>
        <w:t>»</w:t>
      </w:r>
      <w:r w:rsidR="00C93324" w:rsidRPr="00604EA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42693" w:rsidRPr="00604EA0" w:rsidRDefault="00842693" w:rsidP="00604EA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EA0">
        <w:rPr>
          <w:rFonts w:ascii="Times New Roman" w:hAnsi="Times New Roman" w:cs="Times New Roman"/>
          <w:b/>
          <w:sz w:val="28"/>
          <w:szCs w:val="28"/>
        </w:rPr>
        <w:t xml:space="preserve">на очередной </w:t>
      </w:r>
      <w:r w:rsidR="00D63857" w:rsidRPr="00604EA0">
        <w:rPr>
          <w:rFonts w:ascii="Times New Roman" w:hAnsi="Times New Roman" w:cs="Times New Roman"/>
          <w:b/>
          <w:sz w:val="28"/>
          <w:szCs w:val="28"/>
        </w:rPr>
        <w:t>2018</w:t>
      </w:r>
      <w:r w:rsidR="00F6119A" w:rsidRPr="00604E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04EA0">
        <w:rPr>
          <w:rFonts w:ascii="Times New Roman" w:hAnsi="Times New Roman" w:cs="Times New Roman"/>
          <w:b/>
          <w:sz w:val="28"/>
          <w:szCs w:val="28"/>
        </w:rPr>
        <w:t>год</w:t>
      </w:r>
      <w:r w:rsidR="00D63857" w:rsidRPr="00604EA0">
        <w:rPr>
          <w:rFonts w:ascii="Times New Roman" w:hAnsi="Times New Roman" w:cs="Times New Roman"/>
          <w:b/>
          <w:sz w:val="28"/>
          <w:szCs w:val="28"/>
        </w:rPr>
        <w:t xml:space="preserve"> и плановый период 2019 и 2020</w:t>
      </w:r>
      <w:r w:rsidRPr="00604EA0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42693" w:rsidRDefault="00842693" w:rsidP="0084269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F14540" w:rsidRPr="00B17C54" w:rsidRDefault="00F14540" w:rsidP="0084269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1587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398"/>
        <w:gridCol w:w="2090"/>
        <w:gridCol w:w="12"/>
        <w:gridCol w:w="1159"/>
        <w:gridCol w:w="988"/>
        <w:gridCol w:w="784"/>
        <w:gridCol w:w="720"/>
        <w:gridCol w:w="784"/>
        <w:gridCol w:w="784"/>
        <w:gridCol w:w="755"/>
        <w:gridCol w:w="693"/>
        <w:gridCol w:w="784"/>
        <w:gridCol w:w="1925"/>
      </w:tblGrid>
      <w:tr w:rsidR="00F14540" w:rsidRPr="00B17C54" w:rsidTr="009F1707">
        <w:trPr>
          <w:tblCellSpacing w:w="5" w:type="nil"/>
        </w:trPr>
        <w:tc>
          <w:tcPr>
            <w:tcW w:w="43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Цель/задачи, требующие решения для достижения цели</w:t>
            </w:r>
          </w:p>
        </w:tc>
        <w:tc>
          <w:tcPr>
            <w:tcW w:w="21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Наименование целевого индикатора</w:t>
            </w:r>
          </w:p>
        </w:tc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Ед. измерения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Значение весового коэффициента целевого индикатора</w:t>
            </w:r>
          </w:p>
        </w:tc>
        <w:tc>
          <w:tcPr>
            <w:tcW w:w="53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Значение целевого индикатора</w:t>
            </w:r>
          </w:p>
        </w:tc>
        <w:tc>
          <w:tcPr>
            <w:tcW w:w="19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F14540" w:rsidRPr="00B17C54" w:rsidTr="009F1707">
        <w:trPr>
          <w:trHeight w:val="333"/>
          <w:tblCellSpacing w:w="5" w:type="nil"/>
        </w:trPr>
        <w:tc>
          <w:tcPr>
            <w:tcW w:w="4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На очередной финансовый</w:t>
            </w:r>
          </w:p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304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на 2018год,</w:t>
            </w:r>
          </w:p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 xml:space="preserve"> в том числе поквартально</w:t>
            </w:r>
          </w:p>
        </w:tc>
        <w:tc>
          <w:tcPr>
            <w:tcW w:w="6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78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B17C54">
              <w:rPr>
                <w:rFonts w:ascii="Times New Roman" w:hAnsi="Times New Roman" w:cs="Times New Roman"/>
                <w:sz w:val="19"/>
                <w:szCs w:val="19"/>
              </w:rPr>
              <w:t xml:space="preserve">2020 </w:t>
            </w:r>
            <w:r w:rsidRPr="00B17C54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9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F14540" w:rsidRPr="00B17C54" w:rsidTr="009F1707">
        <w:trPr>
          <w:trHeight w:val="1224"/>
          <w:tblCellSpacing w:w="5" w:type="nil"/>
        </w:trPr>
        <w:tc>
          <w:tcPr>
            <w:tcW w:w="4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1 кв.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2 кв.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3 кв.</w:t>
            </w:r>
          </w:p>
        </w:tc>
        <w:tc>
          <w:tcPr>
            <w:tcW w:w="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4 кв.</w:t>
            </w:r>
          </w:p>
        </w:tc>
        <w:tc>
          <w:tcPr>
            <w:tcW w:w="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F14540" w:rsidRPr="00B17C54" w:rsidTr="009F1707">
        <w:trPr>
          <w:tblCellSpacing w:w="5" w:type="nil"/>
        </w:trPr>
        <w:tc>
          <w:tcPr>
            <w:tcW w:w="4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12</w:t>
            </w:r>
          </w:p>
        </w:tc>
      </w:tr>
      <w:tr w:rsidR="00F14540" w:rsidRPr="00B17C54" w:rsidTr="009F1707">
        <w:trPr>
          <w:tblCellSpacing w:w="5" w:type="nil"/>
        </w:trPr>
        <w:tc>
          <w:tcPr>
            <w:tcW w:w="15876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государственная программа Новосибирской области «Развитие системы обращения с отходами производства и потребления</w:t>
            </w:r>
          </w:p>
          <w:p w:rsidR="00F14540" w:rsidRPr="00B17C54" w:rsidRDefault="00F14540" w:rsidP="009F1707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 xml:space="preserve">в Новосибирской области в 2015 - 2020 </w:t>
            </w:r>
            <w:proofErr w:type="gramStart"/>
            <w:r w:rsidRPr="00B17C54">
              <w:rPr>
                <w:rFonts w:ascii="Times New Roman" w:hAnsi="Times New Roman" w:cs="Times New Roman"/>
              </w:rPr>
              <w:t>годах</w:t>
            </w:r>
            <w:proofErr w:type="gramEnd"/>
            <w:r w:rsidRPr="00B17C54">
              <w:rPr>
                <w:rFonts w:ascii="Times New Roman" w:hAnsi="Times New Roman" w:cs="Times New Roman"/>
              </w:rPr>
              <w:t>»</w:t>
            </w:r>
          </w:p>
        </w:tc>
      </w:tr>
      <w:tr w:rsidR="00F14540" w:rsidRPr="00B17C54" w:rsidTr="009F1707">
        <w:trPr>
          <w:trHeight w:val="2060"/>
          <w:tblCellSpacing w:w="5" w:type="nil"/>
        </w:trPr>
        <w:tc>
          <w:tcPr>
            <w:tcW w:w="4398" w:type="dxa"/>
            <w:tcBorders>
              <w:left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lastRenderedPageBreak/>
              <w:t xml:space="preserve">Цель: совершенствование системы обращения с отходами производства и потребления в городских </w:t>
            </w:r>
            <w:proofErr w:type="gramStart"/>
            <w:r w:rsidRPr="00B17C54">
              <w:rPr>
                <w:rFonts w:ascii="Times New Roman" w:hAnsi="Times New Roman" w:cs="Times New Roman"/>
              </w:rPr>
              <w:t>округах</w:t>
            </w:r>
            <w:proofErr w:type="gramEnd"/>
            <w:r w:rsidRPr="00B17C54">
              <w:rPr>
                <w:rFonts w:ascii="Times New Roman" w:hAnsi="Times New Roman" w:cs="Times New Roman"/>
              </w:rPr>
              <w:t xml:space="preserve"> и муниципальных районах Новосибирской области, направленное на снижение негативного воздействия отходов производства и потребления на окружающую среду</w:t>
            </w:r>
          </w:p>
        </w:tc>
        <w:tc>
          <w:tcPr>
            <w:tcW w:w="210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 xml:space="preserve">Доля обезвреживаемых, используемых отходов от объема отходов, образованных в Новосибирской области </w:t>
            </w:r>
          </w:p>
          <w:p w:rsidR="00F14540" w:rsidRPr="00B17C54" w:rsidRDefault="00F14540" w:rsidP="009F170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8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7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72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92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 xml:space="preserve">Информация формируется в 1 квартале года, следующего за </w:t>
            </w:r>
            <w:proofErr w:type="gramStart"/>
            <w:r w:rsidRPr="00B17C54">
              <w:rPr>
                <w:rFonts w:ascii="Times New Roman" w:hAnsi="Times New Roman" w:cs="Times New Roman"/>
              </w:rPr>
              <w:t>отчетным</w:t>
            </w:r>
            <w:proofErr w:type="gramEnd"/>
          </w:p>
        </w:tc>
      </w:tr>
      <w:tr w:rsidR="00F14540" w:rsidRPr="00B17C54" w:rsidTr="009F1707">
        <w:trPr>
          <w:trHeight w:val="460"/>
          <w:tblCellSpacing w:w="5" w:type="nil"/>
        </w:trPr>
        <w:tc>
          <w:tcPr>
            <w:tcW w:w="4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4540" w:rsidRPr="00B17C54" w:rsidTr="009F1707">
        <w:trPr>
          <w:trHeight w:val="2300"/>
          <w:tblCellSpacing w:w="5" w:type="nil"/>
        </w:trPr>
        <w:tc>
          <w:tcPr>
            <w:tcW w:w="4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 xml:space="preserve">Доля отходов, направляемых на захоронение, в </w:t>
            </w:r>
            <w:proofErr w:type="gramStart"/>
            <w:r w:rsidRPr="00B17C54">
              <w:rPr>
                <w:rFonts w:ascii="Times New Roman" w:hAnsi="Times New Roman" w:cs="Times New Roman"/>
              </w:rPr>
              <w:t>общем</w:t>
            </w:r>
            <w:proofErr w:type="gramEnd"/>
            <w:r w:rsidRPr="00B17C54">
              <w:rPr>
                <w:rFonts w:ascii="Times New Roman" w:hAnsi="Times New Roman" w:cs="Times New Roman"/>
              </w:rPr>
              <w:t xml:space="preserve"> объеме образованных отходов в Новосибирской области (ежегодно)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7C5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7C5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7C5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7C5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7C54">
              <w:rPr>
                <w:rFonts w:ascii="Times New Roman" w:hAnsi="Times New Roman" w:cs="Times New Roman"/>
                <w:color w:val="000000" w:themeColor="text1"/>
              </w:rPr>
              <w:t>75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7C54">
              <w:rPr>
                <w:rFonts w:ascii="Times New Roman" w:hAnsi="Times New Roman" w:cs="Times New Roman"/>
                <w:color w:val="000000" w:themeColor="text1"/>
              </w:rPr>
              <w:t>73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 xml:space="preserve">Информация формируется в 1 квартале года следующего за </w:t>
            </w:r>
            <w:proofErr w:type="gramStart"/>
            <w:r w:rsidRPr="00B17C54">
              <w:rPr>
                <w:rFonts w:ascii="Times New Roman" w:hAnsi="Times New Roman" w:cs="Times New Roman"/>
              </w:rPr>
              <w:t>отчетным</w:t>
            </w:r>
            <w:proofErr w:type="gramEnd"/>
          </w:p>
        </w:tc>
      </w:tr>
      <w:tr w:rsidR="00F14540" w:rsidRPr="00B17C54" w:rsidTr="009F1707">
        <w:trPr>
          <w:trHeight w:val="2300"/>
          <w:tblCellSpacing w:w="5" w:type="nil"/>
        </w:trPr>
        <w:tc>
          <w:tcPr>
            <w:tcW w:w="4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 xml:space="preserve">Доля ТКО, </w:t>
            </w:r>
            <w:proofErr w:type="gramStart"/>
            <w:r w:rsidRPr="00B17C54">
              <w:rPr>
                <w:rFonts w:ascii="Times New Roman" w:hAnsi="Times New Roman" w:cs="Times New Roman"/>
              </w:rPr>
              <w:t>направляемых</w:t>
            </w:r>
            <w:proofErr w:type="gramEnd"/>
            <w:r w:rsidRPr="00B17C54">
              <w:rPr>
                <w:rFonts w:ascii="Times New Roman" w:hAnsi="Times New Roman" w:cs="Times New Roman"/>
              </w:rPr>
              <w:t xml:space="preserve"> на захоронение, в общем объеме образованных ТКО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7C5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7C5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7C5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7C5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7C54">
              <w:rPr>
                <w:rFonts w:ascii="Times New Roman" w:hAnsi="Times New Roman" w:cs="Times New Roman"/>
                <w:color w:val="000000" w:themeColor="text1"/>
              </w:rPr>
              <w:t>66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7C54">
              <w:rPr>
                <w:rFonts w:ascii="Times New Roman" w:hAnsi="Times New Roman" w:cs="Times New Roman"/>
                <w:color w:val="000000" w:themeColor="text1"/>
              </w:rPr>
              <w:t>60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 xml:space="preserve">Информация формируется в 1 квартале года следующего за </w:t>
            </w:r>
            <w:proofErr w:type="gramStart"/>
            <w:r w:rsidRPr="00B17C54">
              <w:rPr>
                <w:rFonts w:ascii="Times New Roman" w:hAnsi="Times New Roman" w:cs="Times New Roman"/>
              </w:rPr>
              <w:t>отчетным</w:t>
            </w:r>
            <w:proofErr w:type="gramEnd"/>
          </w:p>
        </w:tc>
      </w:tr>
      <w:tr w:rsidR="00F14540" w:rsidRPr="00B17C54" w:rsidTr="009F1707">
        <w:trPr>
          <w:trHeight w:val="2300"/>
          <w:tblCellSpacing w:w="5" w:type="nil"/>
        </w:trPr>
        <w:tc>
          <w:tcPr>
            <w:tcW w:w="4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rPr>
                <w:rFonts w:ascii="Times New Roman" w:hAnsi="Times New Roman" w:cs="Times New Roman"/>
              </w:rPr>
            </w:pPr>
          </w:p>
          <w:p w:rsidR="00F14540" w:rsidRPr="00B17C54" w:rsidRDefault="00F14540" w:rsidP="009F1707">
            <w:pPr>
              <w:pStyle w:val="ConsPlusCell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 xml:space="preserve">Задача 1. </w:t>
            </w:r>
          </w:p>
          <w:p w:rsidR="00F14540" w:rsidRPr="00B17C54" w:rsidRDefault="00F14540" w:rsidP="009F1707">
            <w:pPr>
              <w:pStyle w:val="ConsPlusCell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 xml:space="preserve">Внедрение глубокой обработки твердых коммунальных отходов, образующихся в </w:t>
            </w:r>
            <w:proofErr w:type="gramStart"/>
            <w:r w:rsidRPr="00B17C54">
              <w:rPr>
                <w:rFonts w:ascii="Times New Roman" w:hAnsi="Times New Roman" w:cs="Times New Roman"/>
              </w:rPr>
              <w:t>городе</w:t>
            </w:r>
            <w:proofErr w:type="gramEnd"/>
            <w:r w:rsidRPr="00B17C54">
              <w:rPr>
                <w:rFonts w:ascii="Times New Roman" w:hAnsi="Times New Roman" w:cs="Times New Roman"/>
              </w:rPr>
              <w:t xml:space="preserve"> Новосибирске и Новосибирской агломерации Новосибирской области 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 xml:space="preserve">Количество </w:t>
            </w:r>
            <w:proofErr w:type="spellStart"/>
            <w:r w:rsidRPr="00B17C54">
              <w:rPr>
                <w:rFonts w:ascii="Times New Roman" w:hAnsi="Times New Roman" w:cs="Times New Roman"/>
              </w:rPr>
              <w:t>мусорообрабатывающих</w:t>
            </w:r>
            <w:proofErr w:type="spellEnd"/>
            <w:r w:rsidRPr="00B17C54">
              <w:rPr>
                <w:rFonts w:ascii="Times New Roman" w:hAnsi="Times New Roman" w:cs="Times New Roman"/>
              </w:rPr>
              <w:t xml:space="preserve"> предприятий, созданных в </w:t>
            </w:r>
            <w:proofErr w:type="gramStart"/>
            <w:r w:rsidRPr="00B17C54">
              <w:rPr>
                <w:rFonts w:ascii="Times New Roman" w:hAnsi="Times New Roman" w:cs="Times New Roman"/>
              </w:rPr>
              <w:t>результате</w:t>
            </w:r>
            <w:proofErr w:type="gramEnd"/>
            <w:r w:rsidRPr="00B17C54">
              <w:rPr>
                <w:rFonts w:ascii="Times New Roman" w:hAnsi="Times New Roman" w:cs="Times New Roman"/>
              </w:rPr>
              <w:t xml:space="preserve"> реализации пилотного проекта для города Новосибирска и Новосибирской агломерации </w:t>
            </w:r>
            <w:r w:rsidRPr="00B17C54">
              <w:rPr>
                <w:rFonts w:ascii="Times New Roman" w:hAnsi="Times New Roman" w:cs="Times New Roman"/>
              </w:rPr>
              <w:lastRenderedPageBreak/>
              <w:t>Новосибирской области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lastRenderedPageBreak/>
              <w:t>ед.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7C5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7C5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7C5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7C5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7C54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7C54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4540" w:rsidRPr="00B17C54" w:rsidTr="009F1707">
        <w:trPr>
          <w:trHeight w:val="1894"/>
          <w:tblCellSpacing w:w="5" w:type="nil"/>
        </w:trPr>
        <w:tc>
          <w:tcPr>
            <w:tcW w:w="43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540" w:rsidRPr="00B17C54" w:rsidRDefault="00F14540" w:rsidP="009F1707">
            <w:pPr>
              <w:pStyle w:val="ConsPlusCell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 xml:space="preserve">Количество строящихся </w:t>
            </w:r>
            <w:proofErr w:type="spellStart"/>
            <w:r w:rsidRPr="00B17C54">
              <w:rPr>
                <w:rFonts w:ascii="Times New Roman" w:hAnsi="Times New Roman" w:cs="Times New Roman"/>
              </w:rPr>
              <w:t>мусорообрабатывающих</w:t>
            </w:r>
            <w:proofErr w:type="spellEnd"/>
            <w:r w:rsidRPr="00B17C54">
              <w:rPr>
                <w:rFonts w:ascii="Times New Roman" w:hAnsi="Times New Roman" w:cs="Times New Roman"/>
              </w:rPr>
              <w:t xml:space="preserve"> предприятий в рамках реализации пилотного проекта для города Новосибирска и Новосибирской агломерации Новосибирской области</w:t>
            </w:r>
            <w:proofErr w:type="gramStart"/>
            <w:r w:rsidRPr="00B17C54">
              <w:rPr>
                <w:rFonts w:ascii="Times New Roman" w:hAnsi="Times New Roman" w:cs="Times New Roman"/>
                <w:vertAlign w:val="superscript"/>
              </w:rPr>
              <w:t>1</w:t>
            </w:r>
            <w:proofErr w:type="gramEnd"/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7C5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B17C54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4540" w:rsidRPr="00B17C54" w:rsidRDefault="00F14540" w:rsidP="009F170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F14540" w:rsidRPr="00B17C54" w:rsidTr="009F1707">
        <w:trPr>
          <w:trHeight w:val="1998"/>
          <w:tblCellSpacing w:w="5" w:type="nil"/>
        </w:trPr>
        <w:tc>
          <w:tcPr>
            <w:tcW w:w="4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 xml:space="preserve">Потенциально возможная мощность </w:t>
            </w:r>
            <w:proofErr w:type="spellStart"/>
            <w:r w:rsidRPr="00B17C54">
              <w:rPr>
                <w:rFonts w:ascii="Times New Roman" w:hAnsi="Times New Roman" w:cs="Times New Roman"/>
              </w:rPr>
              <w:t>мусорообрабатывающих</w:t>
            </w:r>
            <w:proofErr w:type="spellEnd"/>
            <w:r w:rsidRPr="00B17C54">
              <w:rPr>
                <w:rFonts w:ascii="Times New Roman" w:hAnsi="Times New Roman" w:cs="Times New Roman"/>
              </w:rPr>
              <w:t xml:space="preserve"> предприятий, созданных в </w:t>
            </w:r>
            <w:proofErr w:type="gramStart"/>
            <w:r w:rsidRPr="00B17C54">
              <w:rPr>
                <w:rFonts w:ascii="Times New Roman" w:hAnsi="Times New Roman" w:cs="Times New Roman"/>
              </w:rPr>
              <w:t>результате</w:t>
            </w:r>
            <w:proofErr w:type="gramEnd"/>
            <w:r w:rsidRPr="00B17C54">
              <w:rPr>
                <w:rFonts w:ascii="Times New Roman" w:hAnsi="Times New Roman" w:cs="Times New Roman"/>
              </w:rPr>
              <w:t xml:space="preserve"> реализации пилотного проекта для города Новосибирска и Новосибирской агломерации Новосибирской области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тыс. тонн отходов/ год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jc w:val="center"/>
              <w:rPr>
                <w:sz w:val="20"/>
                <w:szCs w:val="20"/>
              </w:rPr>
            </w:pPr>
            <w:r w:rsidRPr="00B17C54">
              <w:rPr>
                <w:sz w:val="20"/>
                <w:szCs w:val="20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jc w:val="center"/>
            </w:pPr>
            <w:r w:rsidRPr="00B17C54"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jc w:val="center"/>
            </w:pPr>
            <w:r w:rsidRPr="00B17C54"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jc w:val="center"/>
            </w:pPr>
            <w:r w:rsidRPr="00B17C54">
              <w:t>-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jc w:val="center"/>
              <w:rPr>
                <w:sz w:val="20"/>
                <w:szCs w:val="20"/>
              </w:rPr>
            </w:pPr>
            <w:r w:rsidRPr="00B17C54">
              <w:rPr>
                <w:sz w:val="20"/>
                <w:szCs w:val="20"/>
              </w:rPr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jc w:val="center"/>
              <w:rPr>
                <w:sz w:val="20"/>
                <w:szCs w:val="20"/>
              </w:rPr>
            </w:pPr>
            <w:r w:rsidRPr="00B17C54">
              <w:rPr>
                <w:sz w:val="20"/>
                <w:szCs w:val="20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  <w:color w:val="000000" w:themeColor="text1"/>
              </w:rPr>
              <w:t>800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autoSpaceDE w:val="0"/>
              <w:autoSpaceDN w:val="0"/>
              <w:adjustRightInd w:val="0"/>
              <w:jc w:val="both"/>
            </w:pPr>
          </w:p>
        </w:tc>
      </w:tr>
      <w:tr w:rsidR="00F14540" w:rsidRPr="00B17C54" w:rsidTr="009F1707">
        <w:trPr>
          <w:tblCellSpacing w:w="5" w:type="nil"/>
        </w:trPr>
        <w:tc>
          <w:tcPr>
            <w:tcW w:w="4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 xml:space="preserve">Задача 2. </w:t>
            </w:r>
          </w:p>
          <w:p w:rsidR="00F14540" w:rsidRPr="00B17C54" w:rsidRDefault="00F14540" w:rsidP="009F1707">
            <w:pPr>
              <w:pStyle w:val="ConsPlusCell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Совершенствование системы управления в сфере обращения с отходами (сбор, накопление, транспортирование, обработка,  утилизация, обезвреживание и размещение), образующимися в Новосибирской области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 xml:space="preserve">Доля организаций в сфере обращения с отходами, деятельность которых в единой системе регулируется </w:t>
            </w:r>
            <w:r w:rsidRPr="00B17C54">
              <w:rPr>
                <w:rFonts w:ascii="Times New Roman" w:hAnsi="Times New Roman" w:cs="Times New Roman"/>
              </w:rPr>
              <w:lastRenderedPageBreak/>
              <w:t xml:space="preserve">региональным оператором по обращению </w:t>
            </w:r>
            <w:proofErr w:type="gramStart"/>
            <w:r w:rsidRPr="00B17C54">
              <w:rPr>
                <w:rFonts w:ascii="Times New Roman" w:hAnsi="Times New Roman" w:cs="Times New Roman"/>
              </w:rPr>
              <w:t>с</w:t>
            </w:r>
            <w:proofErr w:type="gramEnd"/>
            <w:r w:rsidRPr="00B17C54">
              <w:rPr>
                <w:rFonts w:ascii="Times New Roman" w:hAnsi="Times New Roman" w:cs="Times New Roman"/>
              </w:rPr>
              <w:t xml:space="preserve"> твердыми коммунальными (ТКО) 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4540" w:rsidRPr="00B17C54" w:rsidTr="009F1707">
        <w:trPr>
          <w:tblCellSpacing w:w="5" w:type="nil"/>
        </w:trPr>
        <w:tc>
          <w:tcPr>
            <w:tcW w:w="43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eastAsia="Courier New" w:hAnsi="Times New Roman" w:cs="Times New Roman"/>
              </w:rPr>
              <w:t>Доля инвестиционных проектов в сфере обращения с отходами, реализуемых при содействии юридического лица АО «</w:t>
            </w:r>
            <w:proofErr w:type="spellStart"/>
            <w:r w:rsidRPr="00B17C54">
              <w:rPr>
                <w:rFonts w:ascii="Times New Roman" w:eastAsia="Courier New" w:hAnsi="Times New Roman" w:cs="Times New Roman"/>
              </w:rPr>
              <w:t>Экооператор</w:t>
            </w:r>
            <w:proofErr w:type="spellEnd"/>
            <w:r w:rsidRPr="00B17C54">
              <w:rPr>
                <w:rFonts w:ascii="Times New Roman" w:eastAsia="Courier New" w:hAnsi="Times New Roman" w:cs="Times New Roman"/>
              </w:rPr>
              <w:t xml:space="preserve">» 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4540" w:rsidRPr="00B17C54" w:rsidTr="009F1707">
        <w:trPr>
          <w:tblCellSpacing w:w="5" w:type="nil"/>
        </w:trPr>
        <w:tc>
          <w:tcPr>
            <w:tcW w:w="4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eastAsia="Courier New" w:hAnsi="Times New Roman" w:cs="Times New Roman"/>
              </w:rPr>
              <w:t>Степень участия юридического лица АО «</w:t>
            </w:r>
            <w:proofErr w:type="spellStart"/>
            <w:r w:rsidRPr="00B17C54">
              <w:rPr>
                <w:rFonts w:ascii="Times New Roman" w:eastAsia="Courier New" w:hAnsi="Times New Roman" w:cs="Times New Roman"/>
              </w:rPr>
              <w:t>Экооператор</w:t>
            </w:r>
            <w:proofErr w:type="spellEnd"/>
            <w:r w:rsidRPr="00B17C54">
              <w:rPr>
                <w:rFonts w:ascii="Times New Roman" w:eastAsia="Courier New" w:hAnsi="Times New Roman" w:cs="Times New Roman"/>
              </w:rPr>
              <w:t>» в разработке (корректировке) правовых актов в сфере обращения с отходами на территории Новосибирской области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4540" w:rsidRPr="00B17C54" w:rsidTr="009F1707">
        <w:trPr>
          <w:tblCellSpacing w:w="5" w:type="nil"/>
        </w:trPr>
        <w:tc>
          <w:tcPr>
            <w:tcW w:w="4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Наличие регионального оператора по обращению с твердыми коммунальными отходами</w:t>
            </w:r>
            <w:proofErr w:type="gramStart"/>
            <w:r w:rsidRPr="00B17C54">
              <w:rPr>
                <w:rFonts w:ascii="Times New Roman" w:hAnsi="Times New Roman" w:cs="Times New Roman"/>
                <w:vertAlign w:val="superscript"/>
              </w:rPr>
              <w:t>1</w:t>
            </w:r>
            <w:proofErr w:type="gramEnd"/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4540" w:rsidRPr="00B17C54" w:rsidTr="009F1707">
        <w:trPr>
          <w:tblCellSpacing w:w="5" w:type="nil"/>
        </w:trPr>
        <w:tc>
          <w:tcPr>
            <w:tcW w:w="4398" w:type="dxa"/>
            <w:tcBorders>
              <w:left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Наличие актуализированной территориальной схемы обращения с отходами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4540" w:rsidRPr="00B17C54" w:rsidTr="009F1707">
        <w:trPr>
          <w:tblCellSpacing w:w="5" w:type="nil"/>
        </w:trPr>
        <w:tc>
          <w:tcPr>
            <w:tcW w:w="4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Задача 3.</w:t>
            </w:r>
          </w:p>
          <w:p w:rsidR="00F14540" w:rsidRPr="00B17C54" w:rsidRDefault="00F14540" w:rsidP="009F1707">
            <w:pPr>
              <w:pStyle w:val="ConsPlusCell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Создание условий для легитимного размещения твердых коммунальных отходов на территории Новосибирской области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 xml:space="preserve">Доля муниципальных районов и городских округов Новосибирской </w:t>
            </w:r>
            <w:r w:rsidRPr="00B17C54">
              <w:rPr>
                <w:rFonts w:ascii="Times New Roman" w:hAnsi="Times New Roman" w:cs="Times New Roman"/>
              </w:rPr>
              <w:lastRenderedPageBreak/>
              <w:t>области, обеспеченных полигонами ТКО, отвечающих установленным требованиям, от общего количества муниципальных районов и городских округов Новосибирской области</w:t>
            </w: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lastRenderedPageBreak/>
              <w:t>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45,7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45,7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51,4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4540" w:rsidRPr="00B17C54" w:rsidTr="009F1707">
        <w:trPr>
          <w:tblCellSpacing w:w="5" w:type="nil"/>
        </w:trPr>
        <w:tc>
          <w:tcPr>
            <w:tcW w:w="4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 xml:space="preserve">Доля ТКО, </w:t>
            </w:r>
            <w:proofErr w:type="spellStart"/>
            <w:r w:rsidRPr="00B17C54">
              <w:rPr>
                <w:rFonts w:ascii="Times New Roman" w:hAnsi="Times New Roman" w:cs="Times New Roman"/>
              </w:rPr>
              <w:t>захораниваемых</w:t>
            </w:r>
            <w:proofErr w:type="spellEnd"/>
            <w:r w:rsidRPr="00B17C54">
              <w:rPr>
                <w:rFonts w:ascii="Times New Roman" w:hAnsi="Times New Roman" w:cs="Times New Roman"/>
              </w:rPr>
              <w:t xml:space="preserve"> на полигонах ТКО, отвечающих установленным требованиям, от количества ТКО, образующихся у населения муниципальных районов и городских округов Новосибирской области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4540" w:rsidRPr="00B17C54" w:rsidTr="009F1707">
        <w:trPr>
          <w:tblCellSpacing w:w="5" w:type="nil"/>
        </w:trPr>
        <w:tc>
          <w:tcPr>
            <w:tcW w:w="4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Количество полигонов ТКО, отвечающих установленным требованиям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4540" w:rsidRPr="00056A5C" w:rsidTr="009F1707">
        <w:trPr>
          <w:tblCellSpacing w:w="5" w:type="nil"/>
        </w:trPr>
        <w:tc>
          <w:tcPr>
            <w:tcW w:w="43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Количество строящихся (реконструируемых) полигонов ТКО, отвечающих установленным требованиям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штук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B17C54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>2018 год – строительство полигона с. Северное, проектирование полигона ТКО – в с. Баган;</w:t>
            </w:r>
          </w:p>
          <w:p w:rsidR="00F14540" w:rsidRPr="00056A5C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B17C54">
              <w:rPr>
                <w:rFonts w:ascii="Times New Roman" w:hAnsi="Times New Roman" w:cs="Times New Roman"/>
              </w:rPr>
              <w:t xml:space="preserve">2019 год </w:t>
            </w:r>
            <w:proofErr w:type="gramStart"/>
            <w:r w:rsidRPr="00B17C54">
              <w:rPr>
                <w:rFonts w:ascii="Times New Roman" w:hAnsi="Times New Roman" w:cs="Times New Roman"/>
              </w:rPr>
              <w:t>–с</w:t>
            </w:r>
            <w:proofErr w:type="gramEnd"/>
            <w:r w:rsidRPr="00B17C54">
              <w:rPr>
                <w:rFonts w:ascii="Times New Roman" w:hAnsi="Times New Roman" w:cs="Times New Roman"/>
              </w:rPr>
              <w:t xml:space="preserve">троительство полигона ТКО в  с. </w:t>
            </w:r>
            <w:r w:rsidRPr="00B17C54">
              <w:rPr>
                <w:rFonts w:ascii="Times New Roman" w:hAnsi="Times New Roman" w:cs="Times New Roman"/>
              </w:rPr>
              <w:lastRenderedPageBreak/>
              <w:t xml:space="preserve">Завьялово Искитимского района, с. Северное Северного района; 2020 год – строительство полигонов в с. Баган, г. Болотное, с. </w:t>
            </w:r>
            <w:proofErr w:type="spellStart"/>
            <w:r w:rsidRPr="00B17C54">
              <w:rPr>
                <w:rFonts w:ascii="Times New Roman" w:hAnsi="Times New Roman" w:cs="Times New Roman"/>
              </w:rPr>
              <w:t>Зовьялово</w:t>
            </w:r>
            <w:proofErr w:type="spellEnd"/>
          </w:p>
        </w:tc>
      </w:tr>
      <w:tr w:rsidR="00F14540" w:rsidRPr="00056A5C" w:rsidTr="009F1707">
        <w:trPr>
          <w:tblCellSpacing w:w="5" w:type="nil"/>
        </w:trPr>
        <w:tc>
          <w:tcPr>
            <w:tcW w:w="4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0" w:rsidRPr="00056A5C" w:rsidRDefault="00F14540" w:rsidP="009F1707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lastRenderedPageBreak/>
              <w:t>Задача 4. - Создание инфраструктуры по раздельному сбо</w:t>
            </w:r>
            <w:r>
              <w:rPr>
                <w:rFonts w:ascii="Times New Roman" w:hAnsi="Times New Roman" w:cs="Times New Roman"/>
              </w:rPr>
              <w:t>ру отходов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056A5C" w:rsidRDefault="00F14540" w:rsidP="009F170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Количество районов города Новосибирска, обеспеченных пунктами по раздельному сбору отходов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056A5C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056A5C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056A5C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056A5C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056A5C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056A5C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056A5C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056A5C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056A5C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056A5C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14540" w:rsidRPr="00056A5C" w:rsidTr="009F1707">
        <w:trPr>
          <w:tblCellSpacing w:w="5" w:type="nil"/>
        </w:trPr>
        <w:tc>
          <w:tcPr>
            <w:tcW w:w="4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056A5C" w:rsidRDefault="00F14540" w:rsidP="009F1707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E109B8" w:rsidRDefault="00F14540" w:rsidP="009F170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E109B8">
              <w:rPr>
                <w:rFonts w:ascii="Times New Roman" w:hAnsi="Times New Roman" w:cs="Times New Roman"/>
              </w:rPr>
              <w:t>Доля муниципальных районов (городских округов) Новосибирской области, на территории которых имеется не менее шести пунктов сбора отдельных видов опасных отходов, образующихся у населения, оборудованных специализированными контейнерами для отработанных ртутьсодержащих ламп, гальванических элементов питания (батареек), от общего количества муниципальных районов и городских округов Новосибирской области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E109B8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109B8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E109B8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109B8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E109B8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109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E109B8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109B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E109B8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109B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E109B8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109B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E109B8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109B8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E109B8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109B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E109B8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109B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E109B8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E109B8">
              <w:rPr>
                <w:rFonts w:ascii="Times New Roman" w:hAnsi="Times New Roman" w:cs="Times New Roman"/>
              </w:rPr>
              <w:t xml:space="preserve">Информация формируется в 1 квартале года следующего за </w:t>
            </w:r>
            <w:proofErr w:type="gramStart"/>
            <w:r w:rsidRPr="00E109B8">
              <w:rPr>
                <w:rFonts w:ascii="Times New Roman" w:hAnsi="Times New Roman" w:cs="Times New Roman"/>
              </w:rPr>
              <w:t>отчетным</w:t>
            </w:r>
            <w:proofErr w:type="gramEnd"/>
          </w:p>
        </w:tc>
      </w:tr>
      <w:tr w:rsidR="00F14540" w:rsidRPr="00056A5C" w:rsidTr="009F1707">
        <w:trPr>
          <w:tblCellSpacing w:w="5" w:type="nil"/>
        </w:trPr>
        <w:tc>
          <w:tcPr>
            <w:tcW w:w="4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056A5C" w:rsidRDefault="00F14540" w:rsidP="009F1707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lastRenderedPageBreak/>
              <w:t>Задача 5.</w:t>
            </w:r>
          </w:p>
          <w:p w:rsidR="00F14540" w:rsidRPr="00056A5C" w:rsidRDefault="00F14540" w:rsidP="009F1707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Расширение использования природного газа в </w:t>
            </w:r>
            <w:proofErr w:type="gramStart"/>
            <w:r w:rsidRPr="00056A5C">
              <w:rPr>
                <w:rFonts w:ascii="Times New Roman" w:hAnsi="Times New Roman" w:cs="Times New Roman"/>
              </w:rPr>
              <w:t>качестве</w:t>
            </w:r>
            <w:proofErr w:type="gramEnd"/>
            <w:r w:rsidRPr="00056A5C">
              <w:rPr>
                <w:rFonts w:ascii="Times New Roman" w:hAnsi="Times New Roman" w:cs="Times New Roman"/>
              </w:rPr>
              <w:t xml:space="preserve"> моторного топлива на автомобильном транспорте специального назначения операторов по обращению с твердыми коммунальными отходами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056A5C" w:rsidRDefault="00F14540" w:rsidP="009F170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Количество колесной техники специального назначения (приобретенной или переоборудованной),  использующей компримированный природный газ в </w:t>
            </w:r>
            <w:proofErr w:type="gramStart"/>
            <w:r w:rsidRPr="00056A5C">
              <w:rPr>
                <w:rFonts w:ascii="Times New Roman" w:hAnsi="Times New Roman" w:cs="Times New Roman"/>
              </w:rPr>
              <w:t>качестве</w:t>
            </w:r>
            <w:proofErr w:type="gramEnd"/>
            <w:r w:rsidRPr="00056A5C">
              <w:rPr>
                <w:rFonts w:ascii="Times New Roman" w:hAnsi="Times New Roman" w:cs="Times New Roman"/>
              </w:rPr>
              <w:t xml:space="preserve"> моторного топлива </w:t>
            </w:r>
          </w:p>
        </w:tc>
        <w:tc>
          <w:tcPr>
            <w:tcW w:w="11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056A5C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ед.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056A5C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056A5C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056A5C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A5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056A5C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A5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056A5C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A5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056A5C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056A5C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056A5C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11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056A5C" w:rsidRDefault="00F14540" w:rsidP="009F1707">
            <w:pPr>
              <w:pStyle w:val="ConsPlusCel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14540" w:rsidRPr="00E9693D" w:rsidTr="009F1707">
        <w:trPr>
          <w:tblCellSpacing w:w="5" w:type="nil"/>
        </w:trPr>
        <w:tc>
          <w:tcPr>
            <w:tcW w:w="43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0" w:rsidRPr="00056A5C" w:rsidRDefault="00F14540" w:rsidP="009F1707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Задача 6.</w:t>
            </w:r>
          </w:p>
        </w:tc>
        <w:tc>
          <w:tcPr>
            <w:tcW w:w="20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0" w:rsidRPr="00056A5C" w:rsidRDefault="00F14540" w:rsidP="009F170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Доля возвращенных в хозяйственный оборот </w:t>
            </w:r>
            <w:proofErr w:type="spellStart"/>
            <w:r w:rsidRPr="00056A5C">
              <w:rPr>
                <w:rFonts w:ascii="Times New Roman" w:hAnsi="Times New Roman" w:cs="Times New Roman"/>
              </w:rPr>
              <w:t>рекультивированных</w:t>
            </w:r>
            <w:proofErr w:type="spellEnd"/>
            <w:r w:rsidRPr="00056A5C">
              <w:rPr>
                <w:rFonts w:ascii="Times New Roman" w:hAnsi="Times New Roman" w:cs="Times New Roman"/>
              </w:rPr>
              <w:t xml:space="preserve"> земель от потребности</w:t>
            </w:r>
          </w:p>
        </w:tc>
        <w:tc>
          <w:tcPr>
            <w:tcW w:w="11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0" w:rsidRPr="00056A5C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0" w:rsidRPr="00056A5C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0" w:rsidRPr="00056A5C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13,2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0" w:rsidRPr="00056A5C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A5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0" w:rsidRPr="00056A5C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A5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0" w:rsidRPr="00056A5C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A5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0" w:rsidRPr="00056A5C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056A5C">
              <w:rPr>
                <w:rFonts w:ascii="Times New Roman" w:hAnsi="Times New Roman" w:cs="Times New Roman"/>
                <w:color w:val="000000" w:themeColor="text1"/>
              </w:rPr>
              <w:t>-</w:t>
            </w:r>
          </w:p>
        </w:tc>
        <w:tc>
          <w:tcPr>
            <w:tcW w:w="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0" w:rsidRPr="00056A5C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27,3</w:t>
            </w:r>
          </w:p>
        </w:tc>
        <w:tc>
          <w:tcPr>
            <w:tcW w:w="7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0" w:rsidRPr="00056A5C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42,4</w:t>
            </w:r>
          </w:p>
        </w:tc>
        <w:tc>
          <w:tcPr>
            <w:tcW w:w="19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14540" w:rsidRPr="0063775E" w:rsidRDefault="00F14540" w:rsidP="009F1707">
            <w:pPr>
              <w:pStyle w:val="ConsPlusCell"/>
              <w:rPr>
                <w:rFonts w:ascii="Times New Roman" w:hAnsi="Times New Roman" w:cs="Times New Roman"/>
                <w:color w:val="000000" w:themeColor="text1"/>
              </w:rPr>
            </w:pPr>
            <w:r w:rsidRPr="00056A5C">
              <w:rPr>
                <w:rFonts w:ascii="Times New Roman" w:hAnsi="Times New Roman" w:cs="Times New Roman"/>
                <w:color w:val="000000" w:themeColor="text1"/>
              </w:rPr>
              <w:t>Значение целевого индикатора приведено с учетом плановых значений реализации мероприятий, зависит от объема финансирования, в том числе из федерального бюджета</w:t>
            </w:r>
          </w:p>
        </w:tc>
      </w:tr>
      <w:tr w:rsidR="00F14540" w:rsidRPr="00E9693D" w:rsidTr="009F1707">
        <w:trPr>
          <w:tblCellSpacing w:w="5" w:type="nil"/>
        </w:trPr>
        <w:tc>
          <w:tcPr>
            <w:tcW w:w="43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E9693D" w:rsidRDefault="00F14540" w:rsidP="009F170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Ликвидация накопленного экологического ущерба (э</w:t>
            </w:r>
            <w:r w:rsidRPr="00475C52">
              <w:rPr>
                <w:rFonts w:ascii="Times New Roman" w:hAnsi="Times New Roman" w:cs="Times New Roman"/>
              </w:rPr>
              <w:t>кологическая реабилитация территорий)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0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E9693D" w:rsidRDefault="00F14540" w:rsidP="009F1707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7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E9693D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63775E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63775E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Default="00F14540" w:rsidP="009F1707">
            <w:pPr>
              <w:pStyle w:val="ConsPlusCell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9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4540" w:rsidRPr="0063775E" w:rsidRDefault="00F14540" w:rsidP="009F1707">
            <w:pPr>
              <w:pStyle w:val="ConsPlusCell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4D177C" w:rsidRDefault="004D177C" w:rsidP="003C5D24">
      <w:pPr>
        <w:pStyle w:val="ConsPlusCell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4D177C" w:rsidRDefault="004D177C" w:rsidP="003C5D24">
      <w:pPr>
        <w:pStyle w:val="ConsPlusCell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3E776F" w:rsidRDefault="003E776F" w:rsidP="003C5D24">
      <w:pPr>
        <w:pStyle w:val="ConsPlusCell"/>
        <w:jc w:val="both"/>
        <w:rPr>
          <w:rFonts w:ascii="Times New Roman" w:hAnsi="Times New Roman" w:cs="Times New Roman"/>
          <w:sz w:val="28"/>
          <w:szCs w:val="28"/>
        </w:rPr>
      </w:pPr>
      <w:r w:rsidRPr="009D4DF5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9D4DF5">
        <w:rPr>
          <w:rFonts w:ascii="Times New Roman" w:hAnsi="Times New Roman" w:cs="Times New Roman"/>
          <w:sz w:val="28"/>
          <w:szCs w:val="28"/>
        </w:rPr>
        <w:t xml:space="preserve"> – </w:t>
      </w:r>
      <w:r w:rsidR="003C5D24" w:rsidRPr="009D4DF5">
        <w:rPr>
          <w:rFonts w:ascii="Times New Roman" w:hAnsi="Times New Roman" w:cs="Times New Roman"/>
          <w:sz w:val="28"/>
          <w:szCs w:val="28"/>
        </w:rPr>
        <w:t>подробная детализа</w:t>
      </w:r>
      <w:r w:rsidR="00946811">
        <w:rPr>
          <w:rFonts w:ascii="Times New Roman" w:hAnsi="Times New Roman" w:cs="Times New Roman"/>
          <w:sz w:val="28"/>
          <w:szCs w:val="28"/>
        </w:rPr>
        <w:t xml:space="preserve">ция приведена в </w:t>
      </w:r>
      <w:proofErr w:type="gramStart"/>
      <w:r w:rsidR="00946811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="00946811">
        <w:rPr>
          <w:rFonts w:ascii="Times New Roman" w:hAnsi="Times New Roman" w:cs="Times New Roman"/>
          <w:sz w:val="28"/>
          <w:szCs w:val="28"/>
        </w:rPr>
        <w:t xml:space="preserve"> с </w:t>
      </w:r>
      <w:r w:rsidR="003C5D24" w:rsidRPr="009D4DF5">
        <w:rPr>
          <w:rFonts w:ascii="Times New Roman" w:hAnsi="Times New Roman" w:cs="Times New Roman"/>
          <w:sz w:val="28"/>
          <w:szCs w:val="28"/>
        </w:rPr>
        <w:t>требованиями</w:t>
      </w:r>
      <w:r w:rsidR="00946811">
        <w:rPr>
          <w:rFonts w:ascii="Times New Roman" w:hAnsi="Times New Roman" w:cs="Times New Roman"/>
          <w:sz w:val="28"/>
          <w:szCs w:val="28"/>
        </w:rPr>
        <w:t xml:space="preserve"> п. 3 Приложения</w:t>
      </w:r>
      <w:r w:rsidRPr="009D4DF5">
        <w:rPr>
          <w:rFonts w:ascii="Times New Roman" w:hAnsi="Times New Roman" w:cs="Times New Roman"/>
          <w:sz w:val="28"/>
          <w:szCs w:val="28"/>
        </w:rPr>
        <w:t xml:space="preserve"> № 5 к Методическим указаниям</w:t>
      </w:r>
      <w:r w:rsidR="003C5D24" w:rsidRPr="009D4DF5">
        <w:rPr>
          <w:rFonts w:ascii="Times New Roman" w:hAnsi="Times New Roman" w:cs="Times New Roman"/>
          <w:sz w:val="28"/>
          <w:szCs w:val="28"/>
        </w:rPr>
        <w:t xml:space="preserve"> по разработке и реализации государственных программ Новосибирской области, утвержденным приказом Минэкономразвития НСО от 04.04.2014 № 63</w:t>
      </w:r>
    </w:p>
    <w:p w:rsidR="00881791" w:rsidRDefault="00881791" w:rsidP="00881791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p w:rsidR="00F14540" w:rsidRDefault="00F14540" w:rsidP="00881791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p w:rsidR="005E5530" w:rsidRDefault="005E5530" w:rsidP="00AA3104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  <w:r w:rsidRPr="005E5530">
        <w:rPr>
          <w:rFonts w:ascii="Times New Roman" w:hAnsi="Times New Roman" w:cs="Times New Roman"/>
          <w:sz w:val="28"/>
          <w:szCs w:val="28"/>
        </w:rPr>
        <w:t>__________</w:t>
      </w:r>
    </w:p>
    <w:p w:rsidR="005E5530" w:rsidRDefault="005E5530" w:rsidP="00881791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p w:rsidR="00F14540" w:rsidRDefault="00F14540" w:rsidP="00881791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p w:rsidR="00F14540" w:rsidRDefault="00F14540" w:rsidP="00881791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p w:rsidR="00F14540" w:rsidRDefault="00F14540" w:rsidP="00881791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p w:rsidR="00F14540" w:rsidRDefault="00F14540" w:rsidP="00881791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p w:rsidR="00F14540" w:rsidRDefault="00F14540" w:rsidP="00881791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p w:rsidR="005E5530" w:rsidRPr="00604EA0" w:rsidRDefault="005E5530" w:rsidP="005E5530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EA0">
        <w:rPr>
          <w:rFonts w:ascii="Times New Roman" w:hAnsi="Times New Roman" w:cs="Times New Roman"/>
          <w:b/>
          <w:sz w:val="28"/>
          <w:szCs w:val="28"/>
        </w:rPr>
        <w:lastRenderedPageBreak/>
        <w:t>Подробный перечень планируемых к реализации мероприятий</w:t>
      </w:r>
    </w:p>
    <w:p w:rsidR="005E5530" w:rsidRPr="00604EA0" w:rsidRDefault="005E5530" w:rsidP="005E5530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EA0">
        <w:rPr>
          <w:rFonts w:ascii="Times New Roman" w:hAnsi="Times New Roman" w:cs="Times New Roman"/>
          <w:b/>
          <w:sz w:val="28"/>
          <w:szCs w:val="28"/>
        </w:rPr>
        <w:t xml:space="preserve">государственной программы Новосибирской области «Развитие системы обращения с отходами производства и потребления в Новосибирской области в 2015 – 2020 </w:t>
      </w:r>
      <w:proofErr w:type="gramStart"/>
      <w:r w:rsidRPr="00604EA0">
        <w:rPr>
          <w:rFonts w:ascii="Times New Roman" w:hAnsi="Times New Roman" w:cs="Times New Roman"/>
          <w:b/>
          <w:sz w:val="28"/>
          <w:szCs w:val="28"/>
        </w:rPr>
        <w:t>годах</w:t>
      </w:r>
      <w:proofErr w:type="gramEnd"/>
      <w:r w:rsidRPr="00604EA0">
        <w:rPr>
          <w:rFonts w:ascii="Times New Roman" w:hAnsi="Times New Roman" w:cs="Times New Roman"/>
          <w:b/>
          <w:sz w:val="28"/>
          <w:szCs w:val="28"/>
        </w:rPr>
        <w:t>»</w:t>
      </w:r>
    </w:p>
    <w:p w:rsidR="005E5530" w:rsidRPr="00604EA0" w:rsidRDefault="005E5530" w:rsidP="005E5530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EA0">
        <w:rPr>
          <w:rFonts w:ascii="Times New Roman" w:hAnsi="Times New Roman" w:cs="Times New Roman"/>
          <w:b/>
          <w:sz w:val="28"/>
          <w:szCs w:val="28"/>
        </w:rPr>
        <w:t>на очередной 2018 год и плановый период 2019 и 2020 годов</w:t>
      </w:r>
    </w:p>
    <w:p w:rsidR="005E5530" w:rsidRPr="00056A5C" w:rsidRDefault="005E5530" w:rsidP="005E5530">
      <w:pPr>
        <w:pStyle w:val="ConsPlusNormal"/>
        <w:ind w:firstLine="540"/>
        <w:jc w:val="center"/>
      </w:pPr>
    </w:p>
    <w:tbl>
      <w:tblPr>
        <w:tblW w:w="15749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694"/>
        <w:gridCol w:w="1776"/>
        <w:gridCol w:w="628"/>
        <w:gridCol w:w="567"/>
        <w:gridCol w:w="1006"/>
        <w:gridCol w:w="856"/>
        <w:gridCol w:w="1136"/>
        <w:gridCol w:w="834"/>
        <w:gridCol w:w="744"/>
        <w:gridCol w:w="708"/>
        <w:gridCol w:w="825"/>
        <w:gridCol w:w="15"/>
        <w:gridCol w:w="1117"/>
        <w:gridCol w:w="135"/>
        <w:gridCol w:w="9"/>
        <w:gridCol w:w="992"/>
        <w:gridCol w:w="1134"/>
        <w:gridCol w:w="1573"/>
      </w:tblGrid>
      <w:tr w:rsidR="00C86A0D" w:rsidRPr="00056A5C" w:rsidTr="00C86A0D">
        <w:trPr>
          <w:trHeight w:val="720"/>
          <w:tblCellSpacing w:w="5" w:type="nil"/>
        </w:trPr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7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305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Код </w:t>
            </w:r>
            <w:proofErr w:type="gramStart"/>
            <w:r w:rsidRPr="00056A5C">
              <w:rPr>
                <w:rFonts w:ascii="Times New Roman" w:hAnsi="Times New Roman" w:cs="Times New Roman"/>
              </w:rPr>
              <w:t>бюджетной</w:t>
            </w:r>
            <w:proofErr w:type="gramEnd"/>
            <w:r w:rsidRPr="00056A5C">
              <w:rPr>
                <w:rFonts w:ascii="Times New Roman" w:hAnsi="Times New Roman" w:cs="Times New Roman"/>
              </w:rPr>
              <w:t xml:space="preserve"> </w:t>
            </w:r>
          </w:p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классификации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показателя на 2018</w:t>
            </w:r>
            <w:r w:rsidRPr="00056A5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3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Значение показателя на очередной финансовый </w:t>
            </w:r>
            <w:r>
              <w:rPr>
                <w:rFonts w:ascii="Times New Roman" w:hAnsi="Times New Roman" w:cs="Times New Roman"/>
              </w:rPr>
              <w:t>2018</w:t>
            </w:r>
            <w:r w:rsidRPr="00056A5C">
              <w:rPr>
                <w:rFonts w:ascii="Times New Roman" w:hAnsi="Times New Roman" w:cs="Times New Roman"/>
              </w:rPr>
              <w:t xml:space="preserve"> год (поквартально)</w:t>
            </w:r>
          </w:p>
        </w:tc>
        <w:tc>
          <w:tcPr>
            <w:tcW w:w="11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показателя на 2019</w:t>
            </w:r>
            <w:r w:rsidRPr="00056A5C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3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показателя на 2020</w:t>
            </w:r>
            <w:r w:rsidRPr="00056A5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Ожидаемый результат (краткое описание)</w:t>
            </w:r>
          </w:p>
        </w:tc>
      </w:tr>
      <w:tr w:rsidR="00C86A0D" w:rsidRPr="00056A5C" w:rsidTr="00C86A0D">
        <w:trPr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0D" w:rsidRPr="00056A5C" w:rsidRDefault="00C86A0D" w:rsidP="00C86A0D">
            <w:pPr>
              <w:jc w:val="center"/>
              <w:rPr>
                <w:sz w:val="20"/>
                <w:szCs w:val="20"/>
              </w:rPr>
            </w:pPr>
            <w:r w:rsidRPr="00056A5C">
              <w:rPr>
                <w:sz w:val="20"/>
                <w:szCs w:val="20"/>
              </w:rPr>
              <w:t>ГРБС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0D" w:rsidRPr="00056A5C" w:rsidRDefault="00C86A0D" w:rsidP="00C86A0D">
            <w:pPr>
              <w:jc w:val="center"/>
              <w:rPr>
                <w:sz w:val="20"/>
                <w:szCs w:val="20"/>
              </w:rPr>
            </w:pPr>
            <w:proofErr w:type="spellStart"/>
            <w:r w:rsidRPr="00056A5C">
              <w:rPr>
                <w:sz w:val="20"/>
                <w:szCs w:val="20"/>
              </w:rPr>
              <w:t>Рз</w:t>
            </w:r>
            <w:proofErr w:type="spellEnd"/>
            <w:r w:rsidRPr="00056A5C"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056A5C">
              <w:rPr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0D" w:rsidRPr="00056A5C" w:rsidRDefault="00C86A0D" w:rsidP="00C86A0D">
            <w:pPr>
              <w:jc w:val="center"/>
              <w:rPr>
                <w:sz w:val="20"/>
                <w:szCs w:val="20"/>
              </w:rPr>
            </w:pPr>
            <w:r w:rsidRPr="00056A5C">
              <w:rPr>
                <w:sz w:val="20"/>
                <w:szCs w:val="20"/>
              </w:rPr>
              <w:t>ЦСР</w:t>
            </w: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0D" w:rsidRPr="00056A5C" w:rsidRDefault="00C86A0D" w:rsidP="00C86A0D">
            <w:pPr>
              <w:jc w:val="center"/>
              <w:rPr>
                <w:sz w:val="20"/>
                <w:szCs w:val="20"/>
              </w:rPr>
            </w:pPr>
            <w:r w:rsidRPr="00056A5C">
              <w:rPr>
                <w:sz w:val="20"/>
                <w:szCs w:val="20"/>
              </w:rPr>
              <w:t>ВР</w:t>
            </w:r>
          </w:p>
        </w:tc>
        <w:tc>
          <w:tcPr>
            <w:tcW w:w="11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1 кв.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2 кв.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3 кв.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4 кв.</w:t>
            </w:r>
          </w:p>
        </w:tc>
        <w:tc>
          <w:tcPr>
            <w:tcW w:w="11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blCellSpacing w:w="5" w:type="nil"/>
        </w:trPr>
        <w:tc>
          <w:tcPr>
            <w:tcW w:w="1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15</w:t>
            </w:r>
          </w:p>
        </w:tc>
      </w:tr>
      <w:tr w:rsidR="00C86A0D" w:rsidRPr="00056A5C" w:rsidTr="00C86A0D">
        <w:trPr>
          <w:tblCellSpacing w:w="5" w:type="nil"/>
        </w:trPr>
        <w:tc>
          <w:tcPr>
            <w:tcW w:w="15749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Цель: совершенствование системы обращения с отходами производства и потребления в городских </w:t>
            </w:r>
            <w:proofErr w:type="gramStart"/>
            <w:r w:rsidRPr="00056A5C">
              <w:rPr>
                <w:rFonts w:ascii="Times New Roman" w:hAnsi="Times New Roman" w:cs="Times New Roman"/>
              </w:rPr>
              <w:t>округах</w:t>
            </w:r>
            <w:proofErr w:type="gramEnd"/>
            <w:r w:rsidRPr="00056A5C">
              <w:rPr>
                <w:rFonts w:ascii="Times New Roman" w:hAnsi="Times New Roman" w:cs="Times New Roman"/>
              </w:rPr>
              <w:t xml:space="preserve"> и муниципальных районах Новосибирской области, направленное на снижение негативного воздействия отходов производства и потребления на окружающую среду</w:t>
            </w:r>
          </w:p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blCellSpacing w:w="5" w:type="nil"/>
        </w:trPr>
        <w:tc>
          <w:tcPr>
            <w:tcW w:w="15749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1. Задача 1. Цели </w:t>
            </w:r>
          </w:p>
          <w:p w:rsidR="00C86A0D" w:rsidRPr="00056A5C" w:rsidRDefault="00C86A0D" w:rsidP="00C86A0D">
            <w:pPr>
              <w:ind w:firstLine="34"/>
              <w:jc w:val="both"/>
              <w:rPr>
                <w:sz w:val="28"/>
                <w:szCs w:val="28"/>
              </w:rPr>
            </w:pPr>
            <w:r w:rsidRPr="00056A5C">
              <w:rPr>
                <w:sz w:val="28"/>
                <w:szCs w:val="28"/>
              </w:rPr>
              <w:t xml:space="preserve">Внедрение глубокой обработки твердых коммунальных отходов, образующихся в </w:t>
            </w:r>
            <w:proofErr w:type="gramStart"/>
            <w:r w:rsidRPr="00056A5C">
              <w:rPr>
                <w:sz w:val="28"/>
                <w:szCs w:val="28"/>
              </w:rPr>
              <w:t>городе</w:t>
            </w:r>
            <w:proofErr w:type="gramEnd"/>
            <w:r w:rsidRPr="00056A5C">
              <w:rPr>
                <w:sz w:val="28"/>
                <w:szCs w:val="28"/>
              </w:rPr>
              <w:t xml:space="preserve"> Новосибирске и Новосибирской агломерации Новосибирской области</w:t>
            </w:r>
          </w:p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720"/>
          <w:tblCellSpacing w:w="5" w:type="nil"/>
        </w:trPr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1.1. Строительство комплексов по глубокой обработке твердых коммунальных отходов для города  Новосибирска и Новосибирской агломерации Новосибирской области</w:t>
            </w:r>
          </w:p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Количество строящихся объектов (ед.)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F1085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F1085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F108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F1085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F108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F1085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F1085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F1085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26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F1085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F1085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0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F1085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МЖКХ и</w:t>
            </w:r>
            <w:proofErr w:type="gramStart"/>
            <w:r w:rsidRPr="00056A5C">
              <w:rPr>
                <w:rFonts w:ascii="Times New Roman" w:hAnsi="Times New Roman" w:cs="Times New Roman"/>
              </w:rPr>
              <w:t xml:space="preserve"> Э</w:t>
            </w:r>
            <w:proofErr w:type="gramEnd"/>
            <w:r w:rsidRPr="00056A5C">
              <w:rPr>
                <w:rFonts w:ascii="Times New Roman" w:hAnsi="Times New Roman" w:cs="Times New Roman"/>
              </w:rPr>
              <w:t xml:space="preserve"> НСО</w:t>
            </w:r>
          </w:p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мэрия г. Новосибирска, инвестиционная компания</w:t>
            </w:r>
          </w:p>
        </w:tc>
        <w:tc>
          <w:tcPr>
            <w:tcW w:w="157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i/>
              </w:rPr>
            </w:pPr>
            <w:r w:rsidRPr="00056A5C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018</w:t>
            </w:r>
            <w:r w:rsidRPr="00056A5C">
              <w:rPr>
                <w:rFonts w:ascii="Times New Roman" w:hAnsi="Times New Roman" w:cs="Times New Roman"/>
              </w:rPr>
              <w:t xml:space="preserve"> год осуществление проектных работ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C86A0D" w:rsidRPr="00056A5C" w:rsidTr="00C86A0D">
        <w:trPr>
          <w:trHeight w:val="376"/>
          <w:tblCellSpacing w:w="5" w:type="nil"/>
        </w:trPr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Стоимость единицы (тыс. руб.)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540"/>
          <w:tblCellSpacing w:w="5" w:type="nil"/>
        </w:trPr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Сумма затрат (тыс. </w:t>
            </w:r>
            <w:proofErr w:type="spellStart"/>
            <w:r w:rsidRPr="00056A5C">
              <w:rPr>
                <w:rFonts w:ascii="Times New Roman" w:hAnsi="Times New Roman" w:cs="Times New Roman"/>
              </w:rPr>
              <w:t>руб</w:t>
            </w:r>
            <w:proofErr w:type="spellEnd"/>
            <w:r w:rsidRPr="00056A5C">
              <w:rPr>
                <w:rFonts w:ascii="Times New Roman" w:hAnsi="Times New Roman" w:cs="Times New Roman"/>
              </w:rPr>
              <w:t xml:space="preserve">), </w:t>
            </w:r>
          </w:p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в том числе: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6 374 000,0</w:t>
            </w:r>
          </w:p>
        </w:tc>
        <w:tc>
          <w:tcPr>
            <w:tcW w:w="10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265"/>
          <w:tblCellSpacing w:w="5" w:type="nil"/>
        </w:trPr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411"/>
          <w:tblCellSpacing w:w="5" w:type="nil"/>
        </w:trPr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291"/>
          <w:tblCellSpacing w:w="5" w:type="nil"/>
        </w:trPr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местные бюджеты*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6 374 000,0</w:t>
            </w:r>
          </w:p>
        </w:tc>
        <w:tc>
          <w:tcPr>
            <w:tcW w:w="10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Итого на решение задачи 1 цели 1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местные бюджеты*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0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26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6 374 000,0</w:t>
            </w:r>
          </w:p>
        </w:tc>
        <w:tc>
          <w:tcPr>
            <w:tcW w:w="10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5749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2. Задача 2 Цели 1</w:t>
            </w:r>
          </w:p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Совершенствование системы управления в сфере обращения с отходами (сбор, накопление,  транспортирование, обработка, утилизация, обезвреживание и размещение), образующимися в Новосибирской области</w:t>
            </w:r>
          </w:p>
        </w:tc>
      </w:tr>
      <w:tr w:rsidR="00C86A0D" w:rsidRPr="00056A5C" w:rsidTr="00C86A0D">
        <w:trPr>
          <w:trHeight w:val="749"/>
          <w:tblCellSpacing w:w="5" w:type="nil"/>
        </w:trPr>
        <w:tc>
          <w:tcPr>
            <w:tcW w:w="1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056A5C">
              <w:rPr>
                <w:rFonts w:eastAsiaTheme="minorHAnsi"/>
                <w:sz w:val="20"/>
                <w:szCs w:val="20"/>
                <w:lang w:eastAsia="en-US"/>
              </w:rPr>
              <w:t>2.</w:t>
            </w:r>
            <w:r w:rsidRPr="00B1693B">
              <w:rPr>
                <w:rFonts w:eastAsiaTheme="minorHAnsi"/>
                <w:sz w:val="20"/>
                <w:szCs w:val="20"/>
                <w:lang w:eastAsia="en-US"/>
              </w:rPr>
              <w:t>1. Вклад в уставный капитал юридического лица АО "</w:t>
            </w:r>
            <w:proofErr w:type="spellStart"/>
            <w:r w:rsidRPr="00B1693B">
              <w:rPr>
                <w:rFonts w:eastAsiaTheme="minorHAnsi"/>
                <w:sz w:val="20"/>
                <w:szCs w:val="20"/>
                <w:lang w:eastAsia="en-US"/>
              </w:rPr>
              <w:t>Экооператор</w:t>
            </w:r>
            <w:proofErr w:type="spellEnd"/>
            <w:r w:rsidRPr="00B1693B">
              <w:rPr>
                <w:rFonts w:eastAsiaTheme="minorHAnsi"/>
                <w:sz w:val="20"/>
                <w:szCs w:val="20"/>
                <w:lang w:eastAsia="en-US"/>
              </w:rPr>
              <w:t>"</w:t>
            </w:r>
          </w:p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Вклад (ед.)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E831A1">
              <w:rPr>
                <w:sz w:val="14"/>
                <w:szCs w:val="14"/>
              </w:rPr>
              <w:t>1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6B0044" w:rsidRDefault="00C86A0D" w:rsidP="00C86A0D">
            <w:pPr>
              <w:jc w:val="center"/>
              <w:rPr>
                <w:strike/>
              </w:rPr>
            </w:pPr>
            <w:r>
              <w:rPr>
                <w:strike/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МЖКХиЭ</w:t>
            </w:r>
            <w:proofErr w:type="spellEnd"/>
            <w:r>
              <w:rPr>
                <w:rFonts w:ascii="Times New Roman" w:hAnsi="Times New Roman" w:cs="Times New Roman"/>
              </w:rPr>
              <w:t xml:space="preserve"> НСО, АО «</w:t>
            </w:r>
            <w:proofErr w:type="spellStart"/>
            <w:r>
              <w:rPr>
                <w:rFonts w:ascii="Times New Roman" w:hAnsi="Times New Roman" w:cs="Times New Roman"/>
              </w:rPr>
              <w:t>Экооператор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A0D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Формирование правовых основ в системе обращения с отходами производства и потребления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C86A0D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C8141A">
              <w:rPr>
                <w:rFonts w:ascii="Times New Roman" w:hAnsi="Times New Roman" w:cs="Times New Roman"/>
              </w:rPr>
              <w:t>Оказание методологической помощи потенциальным инвесторам при подготовке предложений по реализации проектов в сфере обращения с ТКО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C8141A">
              <w:rPr>
                <w:rFonts w:ascii="Times New Roman" w:hAnsi="Times New Roman" w:cs="Times New Roman"/>
              </w:rPr>
              <w:t>Участие в разработке подзаконных актов в сфере обращения с ТКО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C86A0D" w:rsidRPr="00056A5C" w:rsidTr="00C86A0D">
        <w:trPr>
          <w:trHeight w:val="749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Стоимость единицы (тыс. руб.)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749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Сумма затрат (тыс. руб.), </w:t>
            </w:r>
          </w:p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10000,0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749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0502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48.0.00.04040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452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10000,0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749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749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местные бюджеты* 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749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color w:val="00B050"/>
              </w:rPr>
            </w:pPr>
            <w:r w:rsidRPr="00056A5C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749"/>
          <w:tblCellSpacing w:w="5" w:type="nil"/>
        </w:trPr>
        <w:tc>
          <w:tcPr>
            <w:tcW w:w="1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6A0D" w:rsidRPr="00B1693B" w:rsidRDefault="00C86A0D" w:rsidP="00C86A0D">
            <w:pPr>
              <w:jc w:val="both"/>
              <w:rPr>
                <w:sz w:val="20"/>
                <w:szCs w:val="20"/>
              </w:rPr>
            </w:pPr>
            <w:r w:rsidRPr="00B1693B">
              <w:rPr>
                <w:sz w:val="20"/>
                <w:szCs w:val="20"/>
              </w:rPr>
              <w:t>2.3. Заключение контрактов с операторами по обращению с отходами, осуществляющим</w:t>
            </w:r>
            <w:r w:rsidRPr="00B1693B">
              <w:rPr>
                <w:sz w:val="20"/>
                <w:szCs w:val="20"/>
              </w:rPr>
              <w:lastRenderedPageBreak/>
              <w:t xml:space="preserve">и деятельность в сфере обращения с отходами в целях создания единой системы </w:t>
            </w:r>
          </w:p>
          <w:p w:rsidR="00C86A0D" w:rsidRPr="00B1693B" w:rsidRDefault="00C86A0D" w:rsidP="00C86A0D">
            <w:pPr>
              <w:jc w:val="both"/>
              <w:rPr>
                <w:sz w:val="20"/>
                <w:szCs w:val="20"/>
              </w:rPr>
            </w:pPr>
            <w:r w:rsidRPr="00B1693B">
              <w:rPr>
                <w:sz w:val="20"/>
                <w:szCs w:val="20"/>
              </w:rPr>
              <w:t>(нарастающим итогом)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lastRenderedPageBreak/>
              <w:t>Количество</w:t>
            </w:r>
          </w:p>
          <w:p w:rsidR="00C86A0D" w:rsidRPr="00056A5C" w:rsidRDefault="00C86A0D" w:rsidP="00C86A0D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Контрактов (шт.)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BD2102">
              <w:rPr>
                <w:rFonts w:ascii="Times New Roman" w:hAnsi="Times New Roman" w:cs="Times New Roman"/>
              </w:rPr>
              <w:t xml:space="preserve">организации, определяемые Региональным </w:t>
            </w:r>
            <w:r w:rsidRPr="00BD2102">
              <w:rPr>
                <w:rFonts w:ascii="Times New Roman" w:hAnsi="Times New Roman" w:cs="Times New Roman"/>
              </w:rPr>
              <w:lastRenderedPageBreak/>
              <w:t xml:space="preserve">оператором по обращению с ТКО, в  соответствии с территориальной схемой обращения с отходами, в том числе с ТКО, </w:t>
            </w:r>
            <w:r>
              <w:rPr>
                <w:rFonts w:ascii="Times New Roman" w:hAnsi="Times New Roman" w:cs="Times New Roman"/>
              </w:rPr>
              <w:t xml:space="preserve"> НСО</w:t>
            </w:r>
          </w:p>
        </w:tc>
        <w:tc>
          <w:tcPr>
            <w:tcW w:w="15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lastRenderedPageBreak/>
              <w:t xml:space="preserve">Привлечение операторов по обращению с отходами с целью обеспечения </w:t>
            </w:r>
            <w:r w:rsidRPr="00056A5C">
              <w:rPr>
                <w:rFonts w:ascii="Times New Roman" w:hAnsi="Times New Roman" w:cs="Times New Roman"/>
              </w:rPr>
              <w:lastRenderedPageBreak/>
              <w:t>деятельности Регионального оператора по обращению с ТКО, (перечень операторов будет определен в 2018 году)</w:t>
            </w:r>
          </w:p>
        </w:tc>
      </w:tr>
      <w:tr w:rsidR="00C86A0D" w:rsidRPr="00056A5C" w:rsidTr="00C86A0D">
        <w:trPr>
          <w:trHeight w:val="749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B1693B" w:rsidRDefault="00C86A0D" w:rsidP="00C86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Стоимость единицы (тыс. руб.)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749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B1693B" w:rsidRDefault="00C86A0D" w:rsidP="00C86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Сумма затрат (тыс. руб.), </w:t>
            </w:r>
          </w:p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в том числе: </w:t>
            </w:r>
          </w:p>
        </w:tc>
        <w:tc>
          <w:tcPr>
            <w:tcW w:w="9572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</w:rPr>
              <w:t>Не требуется дополнительного финансирования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749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B1693B" w:rsidRDefault="00C86A0D" w:rsidP="00C86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749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B1693B" w:rsidRDefault="00C86A0D" w:rsidP="00C86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749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B1693B" w:rsidRDefault="00C86A0D" w:rsidP="00C86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местные бюджеты* 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498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1693B" w:rsidRDefault="00C86A0D" w:rsidP="00C86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color w:val="00B050"/>
              </w:rPr>
            </w:pPr>
            <w:r w:rsidRPr="00056A5C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749"/>
          <w:tblCellSpacing w:w="5" w:type="nil"/>
        </w:trPr>
        <w:tc>
          <w:tcPr>
            <w:tcW w:w="1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6A0D" w:rsidRPr="00B1693B" w:rsidRDefault="00C86A0D" w:rsidP="00C86A0D">
            <w:pPr>
              <w:jc w:val="both"/>
              <w:rPr>
                <w:sz w:val="20"/>
                <w:szCs w:val="20"/>
              </w:rPr>
            </w:pPr>
            <w:r w:rsidRPr="00B1693B">
              <w:rPr>
                <w:sz w:val="20"/>
                <w:szCs w:val="20"/>
              </w:rPr>
              <w:t>2.4. Возмещение недополученных доходов концессионера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Неполученный доход (тыс. руб.)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МЖКХ и</w:t>
            </w:r>
            <w:proofErr w:type="gramStart"/>
            <w:r w:rsidRPr="00056A5C">
              <w:rPr>
                <w:rFonts w:ascii="Times New Roman" w:hAnsi="Times New Roman" w:cs="Times New Roman"/>
              </w:rPr>
              <w:t xml:space="preserve"> Э</w:t>
            </w:r>
            <w:proofErr w:type="gramEnd"/>
            <w:r w:rsidRPr="00056A5C">
              <w:rPr>
                <w:rFonts w:ascii="Times New Roman" w:hAnsi="Times New Roman" w:cs="Times New Roman"/>
              </w:rPr>
              <w:t xml:space="preserve"> НСО</w:t>
            </w:r>
          </w:p>
        </w:tc>
        <w:tc>
          <w:tcPr>
            <w:tcW w:w="15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Возмещение недополученных доходов концессионера (в </w:t>
            </w:r>
            <w:proofErr w:type="gramStart"/>
            <w:r w:rsidRPr="00056A5C">
              <w:rPr>
                <w:rFonts w:ascii="Times New Roman" w:hAnsi="Times New Roman" w:cs="Times New Roman"/>
              </w:rPr>
              <w:t>случае</w:t>
            </w:r>
            <w:proofErr w:type="gramEnd"/>
            <w:r w:rsidRPr="00056A5C">
              <w:rPr>
                <w:rFonts w:ascii="Times New Roman" w:hAnsi="Times New Roman" w:cs="Times New Roman"/>
              </w:rPr>
              <w:t xml:space="preserve"> их подтверждения) в рамках и на условиях предусмотренных концессионными соглашениями, объем недополученных доходов определяется по итогам годовой хозяйственной деятельности, или в случае наступления особого обстоятельства</w:t>
            </w:r>
            <w:r w:rsidRPr="00056A5C">
              <w:rPr>
                <w:rFonts w:ascii="Times New Roman" w:hAnsi="Times New Roman" w:cs="Times New Roman"/>
              </w:rPr>
              <w:tab/>
            </w:r>
          </w:p>
        </w:tc>
      </w:tr>
      <w:tr w:rsidR="00C86A0D" w:rsidRPr="00056A5C" w:rsidTr="00C86A0D">
        <w:trPr>
          <w:trHeight w:val="749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Стоимость единицы (тыс. руб.)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749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Сумма затрат (тыс. руб.), </w:t>
            </w:r>
          </w:p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в том числе: 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749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749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749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местные бюджеты* 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749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1693B" w:rsidRDefault="00C86A0D" w:rsidP="00C86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1693B" w:rsidRDefault="00C86A0D" w:rsidP="00C86A0D">
            <w:pPr>
              <w:pStyle w:val="ConsPlusCell"/>
              <w:rPr>
                <w:rFonts w:ascii="Times New Roman" w:hAnsi="Times New Roman" w:cs="Times New Roman"/>
                <w:color w:val="00B050"/>
              </w:rPr>
            </w:pPr>
            <w:r w:rsidRPr="00B1693B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558"/>
          <w:tblCellSpacing w:w="5" w:type="nil"/>
        </w:trPr>
        <w:tc>
          <w:tcPr>
            <w:tcW w:w="1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6A0D" w:rsidRPr="00B1693B" w:rsidRDefault="00C86A0D" w:rsidP="00C86A0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B1693B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2.4.1. Мониторинг деятельности концессионера</w:t>
            </w:r>
          </w:p>
          <w:p w:rsidR="00C86A0D" w:rsidRPr="00B1693B" w:rsidRDefault="00C86A0D" w:rsidP="00C86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1693B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B1693B">
              <w:rPr>
                <w:rFonts w:ascii="Times New Roman" w:hAnsi="Times New Roman" w:cs="Times New Roman"/>
              </w:rPr>
              <w:t>Количество мероприятий (ед.)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4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1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056A5C">
              <w:rPr>
                <w:rFonts w:eastAsiaTheme="minorHAnsi"/>
                <w:sz w:val="20"/>
                <w:szCs w:val="20"/>
                <w:lang w:eastAsia="en-US"/>
              </w:rPr>
              <w:t>МЖКХ и</w:t>
            </w:r>
            <w:proofErr w:type="gramStart"/>
            <w:r w:rsidRPr="00056A5C">
              <w:rPr>
                <w:rFonts w:eastAsiaTheme="minorHAnsi"/>
                <w:sz w:val="20"/>
                <w:szCs w:val="20"/>
                <w:lang w:eastAsia="en-US"/>
              </w:rPr>
              <w:t xml:space="preserve"> Э</w:t>
            </w:r>
            <w:proofErr w:type="gramEnd"/>
            <w:r w:rsidRPr="00056A5C">
              <w:rPr>
                <w:rFonts w:eastAsiaTheme="minorHAnsi"/>
                <w:sz w:val="20"/>
                <w:szCs w:val="20"/>
                <w:lang w:eastAsia="en-US"/>
              </w:rPr>
              <w:t xml:space="preserve"> НСО, концессионер</w:t>
            </w:r>
          </w:p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Выявление наличия (отсутствия) недополученного дохода</w:t>
            </w:r>
          </w:p>
        </w:tc>
      </w:tr>
      <w:tr w:rsidR="00C86A0D" w:rsidRPr="00056A5C" w:rsidTr="00C86A0D">
        <w:trPr>
          <w:trHeight w:val="749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Стоимость единицы (тыс. руб.)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749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Сумма затрат (тыс. руб.), </w:t>
            </w:r>
          </w:p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в том числе: 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265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411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517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местные бюджеты* 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411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color w:val="00B050"/>
              </w:rPr>
            </w:pPr>
            <w:r w:rsidRPr="00056A5C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410"/>
          <w:tblCellSpacing w:w="5" w:type="nil"/>
        </w:trPr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both"/>
              <w:rPr>
                <w:sz w:val="20"/>
                <w:szCs w:val="20"/>
              </w:rPr>
            </w:pPr>
            <w:r w:rsidRPr="00056A5C">
              <w:rPr>
                <w:sz w:val="20"/>
                <w:szCs w:val="20"/>
              </w:rPr>
              <w:t xml:space="preserve">2.6. Актуализация территориальной схемы обращения с отходами 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Схема (шт.)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1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1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056A5C">
              <w:rPr>
                <w:rFonts w:ascii="Times New Roman" w:hAnsi="Times New Roman" w:cs="Times New Roman"/>
              </w:rPr>
              <w:t>ДПРиООС</w:t>
            </w:r>
            <w:proofErr w:type="spellEnd"/>
            <w:r w:rsidRPr="00056A5C">
              <w:rPr>
                <w:rFonts w:ascii="Times New Roman" w:hAnsi="Times New Roman" w:cs="Times New Roman"/>
              </w:rPr>
              <w:t xml:space="preserve"> НСО, </w:t>
            </w:r>
            <w:proofErr w:type="spellStart"/>
            <w:r w:rsidRPr="00056A5C">
              <w:rPr>
                <w:rFonts w:ascii="Times New Roman" w:hAnsi="Times New Roman" w:cs="Times New Roman"/>
              </w:rPr>
              <w:t>МЖКХиЭ</w:t>
            </w:r>
            <w:proofErr w:type="spellEnd"/>
            <w:r w:rsidRPr="00056A5C">
              <w:rPr>
                <w:rFonts w:ascii="Times New Roman" w:hAnsi="Times New Roman" w:cs="Times New Roman"/>
              </w:rPr>
              <w:t xml:space="preserve"> НСО, </w:t>
            </w:r>
            <w:r>
              <w:rPr>
                <w:rFonts w:ascii="Times New Roman" w:hAnsi="Times New Roman" w:cs="Times New Roman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</w:rPr>
              <w:t>Экооператор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Актуализация сведений</w:t>
            </w:r>
            <w:r>
              <w:rPr>
                <w:rFonts w:ascii="Times New Roman" w:hAnsi="Times New Roman" w:cs="Times New Roman"/>
              </w:rPr>
              <w:t>,</w:t>
            </w:r>
            <w:r w:rsidRPr="00056A5C">
              <w:rPr>
                <w:rFonts w:ascii="Times New Roman" w:hAnsi="Times New Roman" w:cs="Times New Roman"/>
              </w:rPr>
              <w:t xml:space="preserve"> отраженных в схеме (количественных характеристик образования отходов, схем потоков отходов, от источника их образования до объектов, используемых для обработки, утилизации, </w:t>
            </w:r>
            <w:proofErr w:type="spellStart"/>
            <w:r w:rsidRPr="00056A5C">
              <w:rPr>
                <w:rFonts w:ascii="Times New Roman" w:hAnsi="Times New Roman" w:cs="Times New Roman"/>
              </w:rPr>
              <w:t>обезвреживанияи</w:t>
            </w:r>
            <w:proofErr w:type="spellEnd"/>
            <w:r w:rsidRPr="00056A5C">
              <w:rPr>
                <w:rFonts w:ascii="Times New Roman" w:hAnsi="Times New Roman" w:cs="Times New Roman"/>
              </w:rPr>
              <w:t xml:space="preserve"> размещения отходов)</w:t>
            </w:r>
          </w:p>
        </w:tc>
      </w:tr>
      <w:tr w:rsidR="00C86A0D" w:rsidRPr="00056A5C" w:rsidTr="00C86A0D">
        <w:trPr>
          <w:trHeight w:val="749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Стоимость единицы (тыс. руб.)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749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Сумма затрат (тыс. руб.), </w:t>
            </w:r>
          </w:p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13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областной бюджет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098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0503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48.0.0004040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244 (226)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417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749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местные бюджеты* 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505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Итого на решение задачи 2 цели 1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10</w:t>
            </w:r>
            <w:r>
              <w:rPr>
                <w:sz w:val="14"/>
                <w:szCs w:val="14"/>
              </w:rPr>
              <w:t xml:space="preserve"> </w:t>
            </w:r>
            <w:r w:rsidRPr="00056A5C">
              <w:rPr>
                <w:sz w:val="14"/>
                <w:szCs w:val="14"/>
              </w:rPr>
              <w:t>000,0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10 000,0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местные </w:t>
            </w:r>
            <w:r w:rsidRPr="00056A5C">
              <w:rPr>
                <w:rFonts w:ascii="Times New Roman" w:hAnsi="Times New Roman" w:cs="Times New Roman"/>
              </w:rPr>
              <w:lastRenderedPageBreak/>
              <w:t xml:space="preserve">бюджеты*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5749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3. Задача 3. Цели 1 </w:t>
            </w:r>
          </w:p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Создание условий для легитимного размещения твердых коммунальных отходов на территории Новосибирской области </w:t>
            </w: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3.1. </w:t>
            </w:r>
            <w:proofErr w:type="spellStart"/>
            <w:r w:rsidRPr="00056A5C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056A5C">
              <w:rPr>
                <w:rFonts w:ascii="Times New Roman" w:hAnsi="Times New Roman" w:cs="Times New Roman"/>
              </w:rPr>
              <w:t xml:space="preserve"> расходов местных бюджетов на проектирование, строительство и реконструкцию полигонов твердых коммунальных отходов в городских и сельских п</w:t>
            </w:r>
            <w:r>
              <w:rPr>
                <w:rFonts w:ascii="Times New Roman" w:hAnsi="Times New Roman" w:cs="Times New Roman"/>
              </w:rPr>
              <w:t>оселениях Новосибирской области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Количество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МЖКХ и</w:t>
            </w:r>
            <w:proofErr w:type="gramStart"/>
            <w:r w:rsidRPr="00056A5C">
              <w:rPr>
                <w:rFonts w:ascii="Times New Roman" w:hAnsi="Times New Roman" w:cs="Times New Roman"/>
              </w:rPr>
              <w:t xml:space="preserve"> Э</w:t>
            </w:r>
            <w:proofErr w:type="gramEnd"/>
            <w:r w:rsidRPr="00056A5C">
              <w:rPr>
                <w:rFonts w:ascii="Times New Roman" w:hAnsi="Times New Roman" w:cs="Times New Roman"/>
              </w:rPr>
              <w:t xml:space="preserve"> НСО, </w:t>
            </w:r>
          </w:p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МО НСО</w:t>
            </w:r>
          </w:p>
        </w:tc>
        <w:tc>
          <w:tcPr>
            <w:tcW w:w="15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6A0D" w:rsidRPr="00AE5F98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AE5F98">
              <w:rPr>
                <w:rFonts w:ascii="Times New Roman" w:hAnsi="Times New Roman" w:cs="Times New Roman"/>
              </w:rPr>
              <w:t>2018 год – строительство полигона с. Северное, проектирование полигона ТКО – в с. Баган;</w:t>
            </w:r>
          </w:p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i/>
              </w:rPr>
            </w:pPr>
            <w:r w:rsidRPr="00AE5F98">
              <w:rPr>
                <w:rFonts w:ascii="Times New Roman" w:hAnsi="Times New Roman" w:cs="Times New Roman"/>
              </w:rPr>
              <w:t>2019-2020 годы – продолжение строительства полигона ТКО с. Завьялово Искитимского района, с. Северное Северного района, начало строительства с. Баган, г. Болотное</w:t>
            </w:r>
          </w:p>
        </w:tc>
      </w:tr>
      <w:tr w:rsidR="00C86A0D" w:rsidRPr="00056A5C" w:rsidTr="00C86A0D">
        <w:trPr>
          <w:trHeight w:val="702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Стоимость единицы (тыс. руб.)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Сумма затрат (тыс. руб.), </w:t>
            </w:r>
          </w:p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в том числе: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35 631,3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5263,2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56 638,2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141 873,7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210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0503</w:t>
            </w: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48.0.00.70480</w:t>
            </w: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 xml:space="preserve">522 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33 849,7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5 000,0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28 849,7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53 806,3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134 780,0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местные бюджеты</w:t>
            </w:r>
            <w:r w:rsidRPr="00056A5C">
              <w:rPr>
                <w:rFonts w:ascii="Times New Roman" w:hAnsi="Times New Roman" w:cs="Times New Roman"/>
                <w:vertAlign w:val="superscript"/>
              </w:rPr>
              <w:t>*</w:t>
            </w:r>
            <w:r w:rsidRPr="00056A5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1 781,6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263,2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1 518,4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2 831,9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7 093,7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6A0D" w:rsidRPr="00C04905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C04905">
              <w:rPr>
                <w:rFonts w:ascii="Times New Roman" w:hAnsi="Times New Roman" w:cs="Times New Roman"/>
              </w:rPr>
              <w:t>3.1.1. </w:t>
            </w:r>
            <w:proofErr w:type="spellStart"/>
            <w:r w:rsidRPr="00C04905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C04905">
              <w:rPr>
                <w:rFonts w:ascii="Times New Roman" w:hAnsi="Times New Roman" w:cs="Times New Roman"/>
              </w:rPr>
              <w:t xml:space="preserve"> расходов местных бюджетов на строительство и реконструкцию</w:t>
            </w:r>
            <w:r w:rsidRPr="00C04905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C04905">
              <w:rPr>
                <w:rFonts w:ascii="Times New Roman" w:hAnsi="Times New Roman" w:cs="Times New Roman"/>
              </w:rPr>
              <w:t>полигонов твердых коммунальных отходов в городских и сельских поселениях Новосибирской области</w:t>
            </w:r>
          </w:p>
          <w:p w:rsidR="00C86A0D" w:rsidRPr="00C04905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Количество строящихся (реконструируемых) объектов (ед.)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МЖКХ и</w:t>
            </w:r>
            <w:proofErr w:type="gramStart"/>
            <w:r w:rsidRPr="00056A5C">
              <w:rPr>
                <w:rFonts w:ascii="Times New Roman" w:hAnsi="Times New Roman" w:cs="Times New Roman"/>
              </w:rPr>
              <w:t xml:space="preserve"> Э</w:t>
            </w:r>
            <w:proofErr w:type="gramEnd"/>
            <w:r w:rsidRPr="00056A5C">
              <w:rPr>
                <w:rFonts w:ascii="Times New Roman" w:hAnsi="Times New Roman" w:cs="Times New Roman"/>
              </w:rPr>
              <w:t xml:space="preserve"> НСО, </w:t>
            </w:r>
          </w:p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МО НСО</w:t>
            </w: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C04905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Стоимость единицы (тыс. руб.)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C04905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Сумма затрат (тыс. руб.), </w:t>
            </w:r>
          </w:p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в том числе: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35 631,3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5263,2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30 368,1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56 638,2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141 873,7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C04905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210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0503</w:t>
            </w: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48.0.00.70480</w:t>
            </w: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 xml:space="preserve">522 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33 849,7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5 000,0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28 849,7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53 806,3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134 780,0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C04905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C04905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местные бюджеты</w:t>
            </w:r>
            <w:r w:rsidRPr="00056A5C">
              <w:rPr>
                <w:rFonts w:ascii="Times New Roman" w:hAnsi="Times New Roman" w:cs="Times New Roman"/>
                <w:vertAlign w:val="superscript"/>
              </w:rPr>
              <w:t>*</w:t>
            </w:r>
            <w:r w:rsidRPr="00056A5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1 781.6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263,2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1 518,4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2 831,9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7 093,7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C04905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6A0D" w:rsidRPr="00C04905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C04905">
              <w:rPr>
                <w:rFonts w:ascii="Times New Roman" w:hAnsi="Times New Roman" w:cs="Times New Roman"/>
              </w:rPr>
              <w:t>3.1.2.</w:t>
            </w:r>
            <w:r w:rsidRPr="00C04905">
              <w:t xml:space="preserve"> </w:t>
            </w:r>
            <w:r w:rsidRPr="00C04905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C04905">
              <w:rPr>
                <w:rFonts w:ascii="Times New Roman" w:hAnsi="Times New Roman" w:cs="Times New Roman"/>
              </w:rPr>
              <w:lastRenderedPageBreak/>
              <w:t>Софинансирование</w:t>
            </w:r>
            <w:proofErr w:type="spellEnd"/>
            <w:r w:rsidRPr="00C04905">
              <w:rPr>
                <w:rFonts w:ascii="Times New Roman" w:hAnsi="Times New Roman" w:cs="Times New Roman"/>
              </w:rPr>
              <w:t xml:space="preserve"> местным бюджетам на реализацию мероприятий по проектированию и созданию инфраструктуры в сфере обращения с твердыми коммунальными отходами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lastRenderedPageBreak/>
              <w:t>Количество (ед.)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34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6A0D" w:rsidRPr="00934673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934673">
              <w:rPr>
                <w:rFonts w:ascii="Times New Roman" w:hAnsi="Times New Roman" w:cs="Times New Roman"/>
              </w:rPr>
              <w:t>МЖКХ и</w:t>
            </w:r>
            <w:proofErr w:type="gramStart"/>
            <w:r w:rsidRPr="00934673">
              <w:rPr>
                <w:rFonts w:ascii="Times New Roman" w:hAnsi="Times New Roman" w:cs="Times New Roman"/>
              </w:rPr>
              <w:t xml:space="preserve"> Э</w:t>
            </w:r>
            <w:proofErr w:type="gramEnd"/>
            <w:r w:rsidRPr="00934673">
              <w:rPr>
                <w:rFonts w:ascii="Times New Roman" w:hAnsi="Times New Roman" w:cs="Times New Roman"/>
              </w:rPr>
              <w:t xml:space="preserve"> </w:t>
            </w:r>
            <w:r w:rsidRPr="00934673">
              <w:rPr>
                <w:rFonts w:ascii="Times New Roman" w:hAnsi="Times New Roman" w:cs="Times New Roman"/>
              </w:rPr>
              <w:lastRenderedPageBreak/>
              <w:t xml:space="preserve">НСО, </w:t>
            </w:r>
          </w:p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934673">
              <w:rPr>
                <w:rFonts w:ascii="Times New Roman" w:hAnsi="Times New Roman" w:cs="Times New Roman"/>
              </w:rPr>
              <w:t>МО НСО</w:t>
            </w:r>
          </w:p>
        </w:tc>
        <w:tc>
          <w:tcPr>
            <w:tcW w:w="15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934673">
              <w:rPr>
                <w:rFonts w:ascii="Times New Roman" w:hAnsi="Times New Roman" w:cs="Times New Roman"/>
              </w:rPr>
              <w:lastRenderedPageBreak/>
              <w:t xml:space="preserve">Проектирование </w:t>
            </w:r>
            <w:r w:rsidRPr="00934673">
              <w:rPr>
                <w:rFonts w:ascii="Times New Roman" w:hAnsi="Times New Roman" w:cs="Times New Roman"/>
              </w:rPr>
              <w:lastRenderedPageBreak/>
              <w:t>и создание площа</w:t>
            </w:r>
            <w:r>
              <w:rPr>
                <w:rFonts w:ascii="Times New Roman" w:hAnsi="Times New Roman" w:cs="Times New Roman"/>
              </w:rPr>
              <w:t xml:space="preserve">док </w:t>
            </w:r>
            <w:r w:rsidRPr="00934673">
              <w:rPr>
                <w:rFonts w:ascii="Times New Roman" w:hAnsi="Times New Roman" w:cs="Times New Roman"/>
              </w:rPr>
              <w:t xml:space="preserve">временного накопления </w:t>
            </w:r>
            <w:r>
              <w:rPr>
                <w:rFonts w:ascii="Times New Roman" w:hAnsi="Times New Roman" w:cs="Times New Roman"/>
              </w:rPr>
              <w:t xml:space="preserve">ТКО, </w:t>
            </w:r>
            <w:r w:rsidRPr="006D1F34">
              <w:rPr>
                <w:rFonts w:ascii="Times New Roman" w:hAnsi="Times New Roman" w:cs="Times New Roman"/>
              </w:rPr>
              <w:t xml:space="preserve">согласно территориальной схеме обращения с отходами, в том числе с твердыми коммунальными отходами, Новосибирской области, утвержденной постановлением Правительства </w:t>
            </w:r>
            <w:r>
              <w:rPr>
                <w:rFonts w:ascii="Times New Roman" w:hAnsi="Times New Roman" w:cs="Times New Roman"/>
              </w:rPr>
              <w:t>НСО</w:t>
            </w:r>
            <w:r w:rsidRPr="006D1F34">
              <w:rPr>
                <w:rFonts w:ascii="Times New Roman" w:hAnsi="Times New Roman" w:cs="Times New Roman"/>
              </w:rPr>
              <w:t xml:space="preserve"> от 26.09.2016 № 292-п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C86A0D" w:rsidRPr="00056A5C" w:rsidTr="00C86A0D">
        <w:trPr>
          <w:trHeight w:val="543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Стоимость единицы (тыс. руб.)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Сумма затрат (тыс. руб.), </w:t>
            </w:r>
          </w:p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в том числе: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18 967,9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14 736,8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4 231,1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47 494,7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71 405,3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18 019,5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14 000,0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4 019,5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45 120,0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67 835,0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местные бюджеты</w:t>
            </w:r>
            <w:r w:rsidRPr="00056A5C">
              <w:rPr>
                <w:rFonts w:ascii="Times New Roman" w:hAnsi="Times New Roman" w:cs="Times New Roman"/>
                <w:vertAlign w:val="superscript"/>
              </w:rPr>
              <w:t>*</w:t>
            </w:r>
            <w:r w:rsidRPr="00056A5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948,4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736,8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211,6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2 374,7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3 570,3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3.1.3</w:t>
            </w:r>
            <w:r w:rsidRPr="00056A5C">
              <w:rPr>
                <w:rFonts w:ascii="Times New Roman" w:hAnsi="Times New Roman" w:cs="Times New Roman"/>
              </w:rPr>
              <w:t>. Обслуживание полигонов ТКО (из числа включенных в ГРОРО)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Количество (ед.)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6A0D" w:rsidRPr="00F14540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F14540">
              <w:rPr>
                <w:rFonts w:ascii="Times New Roman" w:hAnsi="Times New Roman" w:cs="Times New Roman"/>
              </w:rPr>
              <w:t>ОКК</w:t>
            </w:r>
          </w:p>
        </w:tc>
        <w:tc>
          <w:tcPr>
            <w:tcW w:w="15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6A0D" w:rsidRPr="00F14540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F14540">
              <w:rPr>
                <w:rFonts w:ascii="Times New Roman" w:hAnsi="Times New Roman" w:cs="Times New Roman"/>
              </w:rPr>
              <w:t xml:space="preserve">Обеспечение деятельности полигонов ТКО, позволяющих </w:t>
            </w:r>
            <w:proofErr w:type="spellStart"/>
            <w:r w:rsidRPr="00F14540">
              <w:rPr>
                <w:rFonts w:ascii="Times New Roman" w:hAnsi="Times New Roman" w:cs="Times New Roman"/>
              </w:rPr>
              <w:t>захоранивать</w:t>
            </w:r>
            <w:proofErr w:type="spellEnd"/>
            <w:r w:rsidRPr="00F14540">
              <w:rPr>
                <w:rFonts w:ascii="Times New Roman" w:hAnsi="Times New Roman" w:cs="Times New Roman"/>
              </w:rPr>
              <w:t xml:space="preserve">  ТКО на уровне 51,4% (по отношению к показателю 2014 года) от общего количества ТКО, образующихся у населения</w:t>
            </w: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Стоимость единицы (тыс. руб.)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Сумма затрат (тыс. руб.), </w:t>
            </w:r>
          </w:p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в том числе: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местные бюджеты</w:t>
            </w:r>
            <w:r w:rsidRPr="00056A5C">
              <w:rPr>
                <w:rFonts w:ascii="Times New Roman" w:hAnsi="Times New Roman" w:cs="Times New Roman"/>
                <w:vertAlign w:val="superscript"/>
              </w:rPr>
              <w:t>*</w:t>
            </w:r>
            <w:r w:rsidRPr="00056A5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>
              <w:rPr>
                <w:rFonts w:eastAsiaTheme="minorHAnsi"/>
                <w:sz w:val="20"/>
                <w:szCs w:val="20"/>
                <w:lang w:eastAsia="en-US"/>
              </w:rPr>
              <w:t>3.1.4</w:t>
            </w:r>
            <w:r w:rsidRPr="00056A5C">
              <w:rPr>
                <w:rFonts w:eastAsiaTheme="minorHAnsi"/>
                <w:sz w:val="20"/>
                <w:szCs w:val="20"/>
                <w:lang w:eastAsia="en-US"/>
              </w:rPr>
              <w:t xml:space="preserve">. Мониторинг включения полигонов ТКО в </w:t>
            </w:r>
            <w:r w:rsidRPr="00056A5C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ГРОРО</w:t>
            </w:r>
          </w:p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056A5C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Количество (ед.)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10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11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autoSpaceDE w:val="0"/>
              <w:autoSpaceDN w:val="0"/>
              <w:adjustRightInd w:val="0"/>
              <w:outlineLvl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056A5C">
              <w:rPr>
                <w:rFonts w:eastAsiaTheme="minorHAnsi"/>
                <w:sz w:val="20"/>
                <w:szCs w:val="20"/>
                <w:lang w:eastAsia="en-US"/>
              </w:rPr>
              <w:t>МЖКХ и</w:t>
            </w:r>
            <w:proofErr w:type="gramStart"/>
            <w:r w:rsidRPr="00056A5C">
              <w:rPr>
                <w:rFonts w:eastAsiaTheme="minorHAnsi"/>
                <w:sz w:val="20"/>
                <w:szCs w:val="20"/>
                <w:lang w:eastAsia="en-US"/>
              </w:rPr>
              <w:t xml:space="preserve"> Э</w:t>
            </w:r>
            <w:proofErr w:type="gramEnd"/>
            <w:r w:rsidRPr="00056A5C">
              <w:rPr>
                <w:rFonts w:eastAsiaTheme="minorHAnsi"/>
                <w:sz w:val="20"/>
                <w:szCs w:val="20"/>
                <w:lang w:eastAsia="en-US"/>
              </w:rPr>
              <w:t xml:space="preserve"> НСО, ОКК</w:t>
            </w:r>
          </w:p>
        </w:tc>
        <w:tc>
          <w:tcPr>
            <w:tcW w:w="15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056A5C">
              <w:rPr>
                <w:rFonts w:eastAsiaTheme="minorHAnsi"/>
                <w:sz w:val="20"/>
                <w:szCs w:val="20"/>
                <w:lang w:eastAsia="en-US"/>
              </w:rPr>
              <w:t xml:space="preserve">Актуализация сведений о включении полигонов ТКО </w:t>
            </w:r>
            <w:r w:rsidRPr="00056A5C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в ГРОРО</w:t>
            </w: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Стоимость единицы (тыс. руб.)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Сумма затрат (тыс. руб.), </w:t>
            </w:r>
          </w:p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в том числе: </w:t>
            </w:r>
          </w:p>
        </w:tc>
        <w:tc>
          <w:tcPr>
            <w:tcW w:w="9572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6A5C">
              <w:rPr>
                <w:rFonts w:ascii="Times New Roman" w:hAnsi="Times New Roman" w:cs="Times New Roman"/>
                <w:sz w:val="24"/>
                <w:szCs w:val="24"/>
              </w:rPr>
              <w:t>Не требует затрат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местные бюджеты</w:t>
            </w:r>
            <w:r w:rsidRPr="00056A5C">
              <w:rPr>
                <w:rFonts w:ascii="Times New Roman" w:hAnsi="Times New Roman" w:cs="Times New Roman"/>
                <w:vertAlign w:val="superscript"/>
              </w:rPr>
              <w:t>*</w:t>
            </w:r>
            <w:r w:rsidRPr="00056A5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Итого на решение задачи 3 цели 1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51 869,2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19 000,0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32 869,2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98 926,3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202 615,0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местные бюджеты*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2 730,0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1 000,0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1 730,0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5 206,6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10 664,0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5749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4. Задача 4. Цели 1 </w:t>
            </w:r>
          </w:p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Создание инфраструктуры по раздельному сбору отходов </w:t>
            </w:r>
          </w:p>
        </w:tc>
      </w:tr>
      <w:tr w:rsidR="00C86A0D" w:rsidRPr="00B27D0E" w:rsidTr="00C86A0D">
        <w:trPr>
          <w:trHeight w:val="360"/>
          <w:tblCellSpacing w:w="5" w:type="nil"/>
        </w:trPr>
        <w:tc>
          <w:tcPr>
            <w:tcW w:w="1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4.1. </w:t>
            </w:r>
            <w:proofErr w:type="spellStart"/>
            <w:r w:rsidRPr="00056A5C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056A5C">
              <w:rPr>
                <w:rFonts w:ascii="Times New Roman" w:hAnsi="Times New Roman" w:cs="Times New Roman"/>
              </w:rPr>
              <w:t xml:space="preserve"> расходов местных бюджетов на мероприятия по формированию инфраструктуры по раздельному сбору отходов в г. Новосибирске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Количество районов, в которых в которых созданы объекты (ед.)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МЖКХ и</w:t>
            </w:r>
            <w:proofErr w:type="gramStart"/>
            <w:r w:rsidRPr="00056A5C">
              <w:rPr>
                <w:rFonts w:ascii="Times New Roman" w:hAnsi="Times New Roman" w:cs="Times New Roman"/>
              </w:rPr>
              <w:t xml:space="preserve"> Э</w:t>
            </w:r>
            <w:proofErr w:type="gramEnd"/>
            <w:r w:rsidRPr="00056A5C">
              <w:rPr>
                <w:rFonts w:ascii="Times New Roman" w:hAnsi="Times New Roman" w:cs="Times New Roman"/>
              </w:rPr>
              <w:t xml:space="preserve"> НСО, мэрия г. Новосибирска</w:t>
            </w:r>
          </w:p>
        </w:tc>
        <w:tc>
          <w:tcPr>
            <w:tcW w:w="15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6A0D" w:rsidRPr="00B27D0E" w:rsidRDefault="00C86A0D" w:rsidP="00C86A0D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B27D0E">
              <w:rPr>
                <w:rFonts w:ascii="Times New Roman" w:hAnsi="Times New Roman" w:cs="Times New Roman"/>
                <w:sz w:val="16"/>
                <w:szCs w:val="16"/>
              </w:rPr>
              <w:t>Формирование системы раздельного сбора отходов позволит внедрить на уровне пилотных проектов в 2018 году в 2 районах, в 2019 году в 1 районе города Новосибирска раздельный сбор посредством установки пунктов приема отходов, что позволит увеличить долю вовлекаемых отходов для вторичного использования.</w:t>
            </w: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Стоимость единицы (тыс. руб.)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Сумма затрат (тыс. руб.), </w:t>
            </w:r>
          </w:p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в том числе: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210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0503</w:t>
            </w: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48.0.00.70480</w:t>
            </w: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 xml:space="preserve">522 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местные бюджеты*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B85952" w:rsidTr="00C86A0D">
        <w:trPr>
          <w:trHeight w:val="360"/>
          <w:tblCellSpacing w:w="5" w:type="nil"/>
        </w:trPr>
        <w:tc>
          <w:tcPr>
            <w:tcW w:w="1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B85952">
              <w:rPr>
                <w:rFonts w:ascii="Times New Roman" w:hAnsi="Times New Roman" w:cs="Times New Roman"/>
              </w:rPr>
              <w:t>4.2. </w:t>
            </w:r>
            <w:proofErr w:type="spellStart"/>
            <w:r w:rsidRPr="00B85952">
              <w:rPr>
                <w:rFonts w:ascii="Times New Roman" w:hAnsi="Times New Roman" w:cs="Times New Roman"/>
              </w:rPr>
              <w:t>Софинансиро</w:t>
            </w:r>
            <w:r w:rsidRPr="00B85952">
              <w:rPr>
                <w:rFonts w:ascii="Times New Roman" w:hAnsi="Times New Roman" w:cs="Times New Roman"/>
              </w:rPr>
              <w:lastRenderedPageBreak/>
              <w:t>вание</w:t>
            </w:r>
            <w:proofErr w:type="spellEnd"/>
            <w:r w:rsidRPr="00B85952">
              <w:rPr>
                <w:rFonts w:ascii="Times New Roman" w:hAnsi="Times New Roman" w:cs="Times New Roman"/>
              </w:rPr>
              <w:t xml:space="preserve"> расходов местных бюджетов на мероприятия по оборудованию специализированными контейнерами для отработанных ртутьсодержащих ламп, гальванических элементов питания (батареек) пунктов сбора отдельных видов опасных отходов, образующихся у населения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B85952">
              <w:rPr>
                <w:rFonts w:ascii="Times New Roman" w:hAnsi="Times New Roman" w:cs="Times New Roman"/>
              </w:rPr>
              <w:lastRenderedPageBreak/>
              <w:t xml:space="preserve">Количество </w:t>
            </w:r>
            <w:r w:rsidRPr="00B85952">
              <w:rPr>
                <w:rFonts w:ascii="Times New Roman" w:hAnsi="Times New Roman" w:cs="Times New Roman"/>
              </w:rPr>
              <w:lastRenderedPageBreak/>
              <w:t>районов, в которых в которых созданы объекты (ед.)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B85952">
              <w:rPr>
                <w:rFonts w:ascii="Times New Roman" w:hAnsi="Times New Roman" w:cs="Times New Roman"/>
              </w:rPr>
              <w:t>ДПРиООС</w:t>
            </w:r>
            <w:proofErr w:type="spellEnd"/>
            <w:r w:rsidRPr="00B85952">
              <w:rPr>
                <w:rFonts w:ascii="Times New Roman" w:hAnsi="Times New Roman" w:cs="Times New Roman"/>
              </w:rPr>
              <w:t xml:space="preserve"> </w:t>
            </w:r>
            <w:r w:rsidRPr="00B85952">
              <w:rPr>
                <w:rFonts w:ascii="Times New Roman" w:hAnsi="Times New Roman" w:cs="Times New Roman"/>
              </w:rPr>
              <w:lastRenderedPageBreak/>
              <w:t>НСО, МО НСО</w:t>
            </w:r>
          </w:p>
        </w:tc>
        <w:tc>
          <w:tcPr>
            <w:tcW w:w="15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B859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Оборудование </w:t>
            </w:r>
            <w:r w:rsidRPr="00B85952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специализированными контейнерами для отработанных ртутьсодержащих ламп, гальванических элементов питания (батареек) пунктов сбора отдельных видов опасных отходов, образующихся у населения</w:t>
            </w:r>
          </w:p>
        </w:tc>
      </w:tr>
      <w:tr w:rsidR="00C86A0D" w:rsidRPr="001707E1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1707E1" w:rsidRDefault="00C86A0D" w:rsidP="00C86A0D">
            <w:pPr>
              <w:pStyle w:val="ConsPlusCell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B85952">
              <w:rPr>
                <w:rFonts w:ascii="Times New Roman" w:hAnsi="Times New Roman" w:cs="Times New Roman"/>
              </w:rPr>
              <w:t xml:space="preserve">Стоимость единицы (тыс. руб.)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1707E1" w:rsidRDefault="00C86A0D" w:rsidP="00C86A0D">
            <w:pPr>
              <w:pStyle w:val="ConsPlusCell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1707E1" w:rsidRDefault="00C86A0D" w:rsidP="00C86A0D">
            <w:pPr>
              <w:pStyle w:val="ConsPlusCell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C86A0D" w:rsidRPr="001707E1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1707E1" w:rsidRDefault="00C86A0D" w:rsidP="00C86A0D">
            <w:pPr>
              <w:pStyle w:val="ConsPlusCell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B85952">
              <w:rPr>
                <w:rFonts w:ascii="Times New Roman" w:hAnsi="Times New Roman" w:cs="Times New Roman"/>
              </w:rPr>
              <w:t xml:space="preserve">Сумма затрат (тыс. руб.), </w:t>
            </w:r>
          </w:p>
          <w:p w:rsidR="00C86A0D" w:rsidRPr="00B85952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B85952">
              <w:rPr>
                <w:rFonts w:ascii="Times New Roman" w:hAnsi="Times New Roman" w:cs="Times New Roman"/>
              </w:rPr>
              <w:t xml:space="preserve">в том числе: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5952">
              <w:rPr>
                <w:rFonts w:ascii="Times New Roman" w:hAnsi="Times New Roman" w:cs="Times New Roman"/>
                <w:sz w:val="14"/>
                <w:szCs w:val="14"/>
              </w:rPr>
              <w:t>9 484,0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5952">
              <w:rPr>
                <w:rFonts w:ascii="Times New Roman" w:hAnsi="Times New Roman" w:cs="Times New Roman"/>
                <w:sz w:val="14"/>
                <w:szCs w:val="14"/>
              </w:rPr>
              <w:t>9 484,0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59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59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1707E1" w:rsidRDefault="00C86A0D" w:rsidP="00C86A0D">
            <w:pPr>
              <w:pStyle w:val="ConsPlusCell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1707E1" w:rsidRDefault="00C86A0D" w:rsidP="00C86A0D">
            <w:pPr>
              <w:pStyle w:val="ConsPlusCell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C86A0D" w:rsidRPr="001707E1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1707E1" w:rsidRDefault="00C86A0D" w:rsidP="00C86A0D">
            <w:pPr>
              <w:pStyle w:val="ConsPlusCell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B85952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B8595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098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B8595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0603</w:t>
            </w: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B8595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48.0.0070460</w:t>
            </w: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  <w:r w:rsidRPr="00B85952">
              <w:rPr>
                <w:rFonts w:ascii="Times New Roman" w:hAnsi="Times New Roman" w:cs="Times New Roman"/>
                <w:sz w:val="14"/>
                <w:szCs w:val="14"/>
                <w:lang w:eastAsia="en-US"/>
              </w:rPr>
              <w:t>521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5952">
              <w:rPr>
                <w:rFonts w:ascii="Times New Roman" w:hAnsi="Times New Roman" w:cs="Times New Roman"/>
                <w:sz w:val="14"/>
                <w:szCs w:val="14"/>
              </w:rPr>
              <w:t>9 010,0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5952">
              <w:rPr>
                <w:rFonts w:ascii="Times New Roman" w:hAnsi="Times New Roman" w:cs="Times New Roman"/>
                <w:sz w:val="14"/>
                <w:szCs w:val="14"/>
              </w:rPr>
              <w:t xml:space="preserve">9 010,0 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59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59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1707E1" w:rsidRDefault="00C86A0D" w:rsidP="00C86A0D">
            <w:pPr>
              <w:pStyle w:val="ConsPlusCell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1707E1" w:rsidRDefault="00C86A0D" w:rsidP="00C86A0D">
            <w:pPr>
              <w:pStyle w:val="ConsPlusCell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C86A0D" w:rsidRPr="001707E1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1707E1" w:rsidRDefault="00C86A0D" w:rsidP="00C86A0D">
            <w:pPr>
              <w:pStyle w:val="ConsPlusCell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B85952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59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59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59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1707E1" w:rsidRDefault="00C86A0D" w:rsidP="00C86A0D">
            <w:pPr>
              <w:pStyle w:val="ConsPlusCell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1707E1" w:rsidRDefault="00C86A0D" w:rsidP="00C86A0D">
            <w:pPr>
              <w:pStyle w:val="ConsPlusCell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C86A0D" w:rsidRPr="001707E1" w:rsidTr="00C86A0D">
        <w:trPr>
          <w:trHeight w:val="361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1707E1" w:rsidRDefault="00C86A0D" w:rsidP="00C86A0D">
            <w:pPr>
              <w:pStyle w:val="ConsPlusCell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B85952">
              <w:rPr>
                <w:rFonts w:ascii="Times New Roman" w:hAnsi="Times New Roman" w:cs="Times New Roman"/>
              </w:rPr>
              <w:t xml:space="preserve">местные бюджеты*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5952">
              <w:rPr>
                <w:rFonts w:ascii="Times New Roman" w:hAnsi="Times New Roman" w:cs="Times New Roman"/>
                <w:sz w:val="14"/>
                <w:szCs w:val="14"/>
              </w:rPr>
              <w:t>474,0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5952">
              <w:rPr>
                <w:rFonts w:ascii="Times New Roman" w:hAnsi="Times New Roman" w:cs="Times New Roman"/>
                <w:sz w:val="14"/>
                <w:szCs w:val="14"/>
              </w:rPr>
              <w:t>474,0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59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B85952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1707E1" w:rsidRDefault="00C86A0D" w:rsidP="00C86A0D">
            <w:pPr>
              <w:pStyle w:val="ConsPlusCell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1707E1" w:rsidRDefault="00C86A0D" w:rsidP="00C86A0D">
            <w:pPr>
              <w:pStyle w:val="ConsPlusCell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C86A0D" w:rsidRPr="001707E1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1707E1" w:rsidRDefault="00C86A0D" w:rsidP="00C86A0D">
            <w:pPr>
              <w:pStyle w:val="ConsPlusCell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B85952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B85952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1707E1" w:rsidRDefault="00C86A0D" w:rsidP="00C86A0D">
            <w:pPr>
              <w:pStyle w:val="ConsPlusCell"/>
              <w:rPr>
                <w:rFonts w:ascii="Times New Roman" w:hAnsi="Times New Roman" w:cs="Times New Roman"/>
                <w:highlight w:val="gree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1707E1" w:rsidRDefault="00C86A0D" w:rsidP="00C86A0D">
            <w:pPr>
              <w:pStyle w:val="ConsPlusCell"/>
              <w:rPr>
                <w:rFonts w:ascii="Times New Roman" w:hAnsi="Times New Roman" w:cs="Times New Roman"/>
                <w:highlight w:val="gree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Итого на решение задачи 4 цели 1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9 010,0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9 010,0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местные бюджеты*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474,0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474,0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5749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5. Задача 5 Цели 1 –Расширение использования природного газа в качестве моторного топлива на автомобильном транспорте специального назначения операторов по обращению с твердыми коммунальными отходами </w:t>
            </w:r>
          </w:p>
        </w:tc>
      </w:tr>
      <w:tr w:rsidR="00C86A0D" w:rsidRPr="00056A5C" w:rsidTr="00C86A0D">
        <w:trPr>
          <w:trHeight w:val="720"/>
          <w:tblCellSpacing w:w="5" w:type="nil"/>
        </w:trPr>
        <w:tc>
          <w:tcPr>
            <w:tcW w:w="169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5.1. Мероприятия по приобретению (или перевод) колесной техники специального назначения (для сбора и транспортирования отходов), использующих </w:t>
            </w:r>
            <w:r w:rsidRPr="00056A5C">
              <w:rPr>
                <w:rFonts w:ascii="Times New Roman" w:hAnsi="Times New Roman" w:cs="Times New Roman"/>
              </w:rPr>
              <w:lastRenderedPageBreak/>
              <w:t xml:space="preserve">компримированный природный газ в </w:t>
            </w:r>
            <w:proofErr w:type="gramStart"/>
            <w:r w:rsidRPr="00056A5C">
              <w:rPr>
                <w:rFonts w:ascii="Times New Roman" w:hAnsi="Times New Roman" w:cs="Times New Roman"/>
              </w:rPr>
              <w:t>качестве</w:t>
            </w:r>
            <w:proofErr w:type="gramEnd"/>
            <w:r w:rsidRPr="00056A5C">
              <w:rPr>
                <w:rFonts w:ascii="Times New Roman" w:hAnsi="Times New Roman" w:cs="Times New Roman"/>
              </w:rPr>
              <w:t xml:space="preserve"> моторного топлива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lastRenderedPageBreak/>
              <w:t>Количество</w:t>
            </w:r>
            <w:r w:rsidRPr="00056A5C">
              <w:rPr>
                <w:rFonts w:ascii="Times New Roman" w:hAnsi="Times New Roman" w:cs="Times New Roman"/>
                <w:color w:val="548DD4" w:themeColor="text2" w:themeTint="99"/>
              </w:rPr>
              <w:t xml:space="preserve"> </w:t>
            </w:r>
            <w:r w:rsidRPr="00056A5C">
              <w:rPr>
                <w:rFonts w:ascii="Times New Roman" w:hAnsi="Times New Roman" w:cs="Times New Roman"/>
              </w:rPr>
              <w:t>техники</w:t>
            </w:r>
          </w:p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(ед.)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МЖКХ и</w:t>
            </w:r>
            <w:proofErr w:type="gramStart"/>
            <w:r w:rsidRPr="00056A5C">
              <w:rPr>
                <w:rFonts w:ascii="Times New Roman" w:hAnsi="Times New Roman" w:cs="Times New Roman"/>
              </w:rPr>
              <w:t xml:space="preserve"> Э</w:t>
            </w:r>
            <w:proofErr w:type="gramEnd"/>
            <w:r w:rsidRPr="00056A5C">
              <w:rPr>
                <w:rFonts w:ascii="Times New Roman" w:hAnsi="Times New Roman" w:cs="Times New Roman"/>
              </w:rPr>
              <w:t xml:space="preserve"> НСО,</w:t>
            </w:r>
          </w:p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Операторы по обращению с отходами, региональный оператор</w:t>
            </w:r>
          </w:p>
        </w:tc>
        <w:tc>
          <w:tcPr>
            <w:tcW w:w="1573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056A5C">
              <w:rPr>
                <w:rFonts w:ascii="Times New Roman" w:hAnsi="Times New Roman" w:cs="Times New Roman"/>
                <w:sz w:val="18"/>
                <w:szCs w:val="18"/>
              </w:rPr>
              <w:t xml:space="preserve">Внедрение и эксплуатация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6 единиц </w:t>
            </w:r>
            <w:r w:rsidRPr="00056A5C">
              <w:rPr>
                <w:rFonts w:ascii="Times New Roman" w:hAnsi="Times New Roman" w:cs="Times New Roman"/>
                <w:sz w:val="18"/>
                <w:szCs w:val="18"/>
              </w:rPr>
              <w:t>техники, работаю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щей на газомоторном топливе</w:t>
            </w:r>
          </w:p>
        </w:tc>
      </w:tr>
      <w:tr w:rsidR="00C86A0D" w:rsidRPr="00056A5C" w:rsidTr="00C86A0D">
        <w:trPr>
          <w:trHeight w:val="213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Стоимость единицы (тыс. руб.)  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5663,0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5663,0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54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Сумма затрат (тыс. руб.), </w:t>
            </w:r>
          </w:p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в том числе: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16989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16989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267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областной бюджет      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210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0502</w:t>
            </w: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48.0.00.70480</w:t>
            </w: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521</w:t>
            </w: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413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282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местные бюджеты</w:t>
            </w:r>
            <w:r w:rsidRPr="00056A5C">
              <w:rPr>
                <w:rFonts w:ascii="Times New Roman" w:hAnsi="Times New Roman" w:cs="Times New Roman"/>
                <w:vertAlign w:val="superscript"/>
              </w:rPr>
              <w:t>*</w:t>
            </w:r>
            <w:r w:rsidRPr="00056A5C"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989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>,0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45 304,0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Итого на решение задачи 5 цели 1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местные бюджеты*     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16</w:t>
            </w:r>
            <w:r>
              <w:rPr>
                <w:rFonts w:ascii="Times New Roman" w:hAnsi="Times New Roman" w:cs="Times New Roman"/>
                <w:sz w:val="14"/>
                <w:szCs w:val="14"/>
              </w:rPr>
              <w:t xml:space="preserve"> </w:t>
            </w: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989,0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45 304,0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5749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6. Задача 6 Цели 1 – Ликвидация накопленного экологического ущерба (экологическая реабилитация территорий) </w:t>
            </w: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6.1.Софинансирование проектов МО НСО рекультивации земельных участков, загрязненных в результате хозяйственной и иной деятельности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Количество</w:t>
            </w:r>
            <w:r w:rsidRPr="00056A5C">
              <w:rPr>
                <w:rFonts w:ascii="Times New Roman" w:hAnsi="Times New Roman" w:cs="Times New Roman"/>
                <w:color w:val="548DD4" w:themeColor="text2" w:themeTint="99"/>
              </w:rPr>
              <w:t xml:space="preserve"> </w:t>
            </w:r>
            <w:r w:rsidRPr="00056A5C">
              <w:rPr>
                <w:rFonts w:ascii="Times New Roman" w:hAnsi="Times New Roman" w:cs="Times New Roman"/>
              </w:rPr>
              <w:t>реализованных проектов МО</w:t>
            </w:r>
          </w:p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(ед.)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056A5C">
              <w:rPr>
                <w:rFonts w:ascii="Times New Roman" w:hAnsi="Times New Roman" w:cs="Times New Roman"/>
              </w:rPr>
              <w:t>МЖКХиЭ</w:t>
            </w:r>
            <w:proofErr w:type="spellEnd"/>
            <w:r w:rsidRPr="00056A5C">
              <w:rPr>
                <w:rFonts w:ascii="Times New Roman" w:hAnsi="Times New Roman" w:cs="Times New Roman"/>
              </w:rPr>
              <w:t xml:space="preserve"> НСО, МО НСО</w:t>
            </w:r>
          </w:p>
        </w:tc>
        <w:tc>
          <w:tcPr>
            <w:tcW w:w="15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roofErr w:type="gramStart"/>
            <w:r w:rsidRPr="00056A5C">
              <w:rPr>
                <w:sz w:val="18"/>
                <w:szCs w:val="18"/>
              </w:rPr>
              <w:t>Планируется участие в рамках государственной программы Российской Федерации «Охрана окружающей среды» на 2012 - 2020 годы», утвержденной Постановлением Правительства РФ от 15.04.2014</w:t>
            </w:r>
            <w:r w:rsidRPr="00056A5C">
              <w:rPr>
                <w:sz w:val="20"/>
                <w:szCs w:val="20"/>
              </w:rPr>
              <w:t xml:space="preserve"> № 326 с 2018 года, объем </w:t>
            </w:r>
            <w:proofErr w:type="spellStart"/>
            <w:r w:rsidRPr="00056A5C">
              <w:rPr>
                <w:sz w:val="20"/>
                <w:szCs w:val="20"/>
              </w:rPr>
              <w:t>софинан</w:t>
            </w:r>
            <w:r>
              <w:rPr>
                <w:sz w:val="20"/>
                <w:szCs w:val="20"/>
              </w:rPr>
              <w:t>сирования</w:t>
            </w:r>
            <w:proofErr w:type="spellEnd"/>
            <w:r>
              <w:rPr>
                <w:sz w:val="20"/>
                <w:szCs w:val="20"/>
              </w:rPr>
              <w:t xml:space="preserve"> будет определен в 2018</w:t>
            </w:r>
            <w:r w:rsidRPr="00056A5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-2019 годах,</w:t>
            </w:r>
            <w:r w:rsidRPr="00056A5C">
              <w:rPr>
                <w:sz w:val="20"/>
                <w:szCs w:val="20"/>
              </w:rPr>
              <w:t xml:space="preserve"> при формировании заявки на участи</w:t>
            </w:r>
            <w:r>
              <w:rPr>
                <w:sz w:val="20"/>
                <w:szCs w:val="20"/>
              </w:rPr>
              <w:t>е</w:t>
            </w:r>
            <w:r w:rsidRPr="00056A5C">
              <w:rPr>
                <w:sz w:val="20"/>
                <w:szCs w:val="20"/>
              </w:rPr>
              <w:t xml:space="preserve"> в федеральной программе.</w:t>
            </w:r>
            <w:proofErr w:type="gramEnd"/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Стоимость единицы (тыс. руб.)  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Сумма затрат (тыс. руб.), </w:t>
            </w:r>
          </w:p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в том числе: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областной бюджет      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местные бюджеты*     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056A5C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6.1.1. Формирование документов на получение средств федерального бюджета</w:t>
            </w:r>
          </w:p>
          <w:p w:rsidR="00C86A0D" w:rsidRPr="00056A5C" w:rsidRDefault="00C86A0D" w:rsidP="00C86A0D">
            <w:pPr>
              <w:jc w:val="center"/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Количество мероприятий (ед.)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МЖКХ и</w:t>
            </w:r>
            <w:proofErr w:type="gramStart"/>
            <w:r w:rsidRPr="00056A5C">
              <w:rPr>
                <w:rFonts w:ascii="Times New Roman" w:hAnsi="Times New Roman" w:cs="Times New Roman"/>
              </w:rPr>
              <w:t xml:space="preserve"> Э</w:t>
            </w:r>
            <w:proofErr w:type="gramEnd"/>
            <w:r w:rsidRPr="00056A5C">
              <w:rPr>
                <w:rFonts w:ascii="Times New Roman" w:hAnsi="Times New Roman" w:cs="Times New Roman"/>
              </w:rPr>
              <w:t xml:space="preserve"> НСО, МО НСО</w:t>
            </w:r>
          </w:p>
        </w:tc>
        <w:tc>
          <w:tcPr>
            <w:tcW w:w="15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Заключение соглашений на получение средств федерального бюджет</w:t>
            </w:r>
            <w:r>
              <w:rPr>
                <w:rFonts w:ascii="Times New Roman" w:hAnsi="Times New Roman" w:cs="Times New Roman"/>
              </w:rPr>
              <w:t>а</w:t>
            </w: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Стоимость единицы (тыс. руб.)  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Сумма затрат (тыс. руб.), </w:t>
            </w:r>
          </w:p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в том числе: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областной бюджет      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местные бюджеты*     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254"/>
          <w:tblCellSpacing w:w="5" w:type="nil"/>
        </w:trPr>
        <w:tc>
          <w:tcPr>
            <w:tcW w:w="1694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Итого на решение задачи 6 цели 1 </w:t>
            </w: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областной бюджет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96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297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местные бюджеты*     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внебюджетные источники </w:t>
            </w:r>
          </w:p>
        </w:tc>
        <w:tc>
          <w:tcPr>
            <w:tcW w:w="6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jc w:val="center"/>
            </w:pPr>
            <w:r w:rsidRPr="00056A5C">
              <w:rPr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Сумма затрат по государственной программе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областной бюджет     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70 879,2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10 000,0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19 000,0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41 879,2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98 926,3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202 615,0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49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6A5C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 xml:space="preserve">местные бюджеты*      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3 204,0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1 000,0</w:t>
            </w: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2 204,0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5 206,6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10 663,9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C86A0D" w:rsidRPr="00054084" w:rsidTr="00C86A0D">
        <w:trPr>
          <w:trHeight w:val="360"/>
          <w:tblCellSpacing w:w="5" w:type="nil"/>
        </w:trPr>
        <w:tc>
          <w:tcPr>
            <w:tcW w:w="1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color w:val="000000"/>
              </w:rPr>
            </w:pP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  <w:r w:rsidRPr="00056A5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056A5C"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6A5C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6 390 989,0</w:t>
            </w:r>
          </w:p>
        </w:tc>
        <w:tc>
          <w:tcPr>
            <w:tcW w:w="11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4084" w:rsidRDefault="00C86A0D" w:rsidP="00C86A0D">
            <w:pPr>
              <w:pStyle w:val="ConsPlusCell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45 304,0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4084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A0D" w:rsidRPr="00054084" w:rsidRDefault="00C86A0D" w:rsidP="00C86A0D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</w:tbl>
    <w:p w:rsidR="00AA3104" w:rsidRDefault="00AA3104" w:rsidP="005E553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5530" w:rsidRPr="00054084" w:rsidRDefault="005E5530" w:rsidP="005E553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54084">
        <w:rPr>
          <w:rFonts w:ascii="Times New Roman" w:hAnsi="Times New Roman" w:cs="Times New Roman"/>
          <w:sz w:val="28"/>
          <w:szCs w:val="28"/>
        </w:rPr>
        <w:t>Используемые сокращения:</w:t>
      </w:r>
    </w:p>
    <w:p w:rsidR="005E5530" w:rsidRPr="00B73D09" w:rsidRDefault="005E5530" w:rsidP="005E553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73D09">
        <w:rPr>
          <w:rFonts w:ascii="Times New Roman" w:hAnsi="Times New Roman" w:cs="Times New Roman"/>
          <w:sz w:val="28"/>
          <w:szCs w:val="28"/>
        </w:rPr>
        <w:t>ГРОРО - Государственный реестр объектов размещения отходов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E5530" w:rsidRDefault="005E5530" w:rsidP="005E553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ДПРиООС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НСО – департамент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природных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ресурсов и охраны окружающей среды Новосибирской области;</w:t>
      </w:r>
    </w:p>
    <w:p w:rsidR="005E5530" w:rsidRPr="00054084" w:rsidRDefault="005E5530" w:rsidP="005E553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54084">
        <w:rPr>
          <w:rFonts w:ascii="Times New Roman" w:hAnsi="Times New Roman" w:cs="Times New Roman"/>
          <w:sz w:val="28"/>
          <w:szCs w:val="28"/>
        </w:rPr>
        <w:t>МЖКХ и</w:t>
      </w:r>
      <w:proofErr w:type="gramStart"/>
      <w:r w:rsidRPr="00054084">
        <w:rPr>
          <w:rFonts w:ascii="Times New Roman" w:hAnsi="Times New Roman" w:cs="Times New Roman"/>
          <w:sz w:val="28"/>
          <w:szCs w:val="28"/>
        </w:rPr>
        <w:t xml:space="preserve"> Э</w:t>
      </w:r>
      <w:proofErr w:type="gramEnd"/>
      <w:r w:rsidRPr="00054084">
        <w:rPr>
          <w:rFonts w:ascii="Times New Roman" w:hAnsi="Times New Roman" w:cs="Times New Roman"/>
          <w:sz w:val="28"/>
          <w:szCs w:val="28"/>
        </w:rPr>
        <w:t xml:space="preserve"> НСО – министерство жилищно-коммунального хозяйства и энергетики Новосибирской области;</w:t>
      </w:r>
    </w:p>
    <w:p w:rsidR="005E5530" w:rsidRDefault="005E5530" w:rsidP="005E553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54084">
        <w:rPr>
          <w:rFonts w:ascii="Times New Roman" w:hAnsi="Times New Roman" w:cs="Times New Roman"/>
          <w:sz w:val="28"/>
          <w:szCs w:val="28"/>
        </w:rPr>
        <w:t>МО НСО – муниципальные образования Новосибирской области;</w:t>
      </w:r>
    </w:p>
    <w:p w:rsidR="005E5530" w:rsidRDefault="005E5530" w:rsidP="005E5530">
      <w:pPr>
        <w:rPr>
          <w:sz w:val="28"/>
          <w:szCs w:val="28"/>
        </w:rPr>
      </w:pPr>
      <w:r>
        <w:rPr>
          <w:sz w:val="28"/>
          <w:szCs w:val="28"/>
        </w:rPr>
        <w:t>ОКК – организации коммунального комплекса.</w:t>
      </w:r>
    </w:p>
    <w:p w:rsidR="005E5530" w:rsidRDefault="005E5530" w:rsidP="005E5530">
      <w:pPr>
        <w:rPr>
          <w:sz w:val="28"/>
          <w:szCs w:val="28"/>
        </w:rPr>
      </w:pPr>
      <w:r w:rsidRPr="00054084">
        <w:rPr>
          <w:sz w:val="28"/>
          <w:szCs w:val="28"/>
          <w:vertAlign w:val="superscript"/>
        </w:rPr>
        <w:lastRenderedPageBreak/>
        <w:t>*</w:t>
      </w:r>
      <w:r w:rsidRPr="00054084">
        <w:rPr>
          <w:sz w:val="28"/>
          <w:szCs w:val="28"/>
        </w:rPr>
        <w:t>– указаны прогнозные объемы финансирования з</w:t>
      </w:r>
      <w:r>
        <w:rPr>
          <w:sz w:val="28"/>
          <w:szCs w:val="28"/>
        </w:rPr>
        <w:t>а счет средств местных бюджетов.</w:t>
      </w:r>
    </w:p>
    <w:p w:rsidR="00605254" w:rsidRDefault="005E5530" w:rsidP="003B1828">
      <w:pPr>
        <w:pStyle w:val="ConsPlusNormal"/>
        <w:ind w:left="10620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3B182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605254" w:rsidRDefault="005E5530" w:rsidP="003B182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</w:p>
    <w:p w:rsidR="00605254" w:rsidRPr="00604EA0" w:rsidRDefault="00605254" w:rsidP="00605254">
      <w:pPr>
        <w:tabs>
          <w:tab w:val="left" w:pos="9923"/>
        </w:tabs>
        <w:jc w:val="center"/>
        <w:rPr>
          <w:b/>
          <w:sz w:val="28"/>
          <w:szCs w:val="28"/>
        </w:rPr>
      </w:pPr>
      <w:r w:rsidRPr="00604EA0">
        <w:rPr>
          <w:b/>
          <w:sz w:val="28"/>
          <w:szCs w:val="28"/>
        </w:rPr>
        <w:t xml:space="preserve">Методика расчета значений целевых индикаторов государственной программы Новосибирской области «Развитие системы обращения с отходами производства и потребления в Новосибирской области в 2015 – 2020 </w:t>
      </w:r>
      <w:proofErr w:type="gramStart"/>
      <w:r w:rsidRPr="00604EA0">
        <w:rPr>
          <w:b/>
          <w:sz w:val="28"/>
          <w:szCs w:val="28"/>
        </w:rPr>
        <w:t>годах</w:t>
      </w:r>
      <w:proofErr w:type="gramEnd"/>
      <w:r w:rsidRPr="00604EA0">
        <w:rPr>
          <w:b/>
          <w:sz w:val="28"/>
          <w:szCs w:val="28"/>
        </w:rPr>
        <w:t>»</w:t>
      </w:r>
    </w:p>
    <w:p w:rsidR="00605254" w:rsidRPr="00B34FC0" w:rsidRDefault="00605254" w:rsidP="00605254">
      <w:pPr>
        <w:tabs>
          <w:tab w:val="left" w:pos="9923"/>
        </w:tabs>
        <w:jc w:val="center"/>
        <w:rPr>
          <w:sz w:val="28"/>
          <w:szCs w:val="28"/>
        </w:rPr>
      </w:pPr>
    </w:p>
    <w:tbl>
      <w:tblPr>
        <w:tblW w:w="15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1276"/>
        <w:gridCol w:w="2126"/>
        <w:gridCol w:w="4536"/>
        <w:gridCol w:w="4819"/>
      </w:tblGrid>
      <w:tr w:rsidR="00605254" w:rsidRPr="00B34FC0" w:rsidTr="003D3766">
        <w:tc>
          <w:tcPr>
            <w:tcW w:w="3227" w:type="dxa"/>
            <w:shd w:val="clear" w:color="auto" w:fill="auto"/>
            <w:vAlign w:val="center"/>
          </w:tcPr>
          <w:p w:rsidR="00605254" w:rsidRPr="00604EA0" w:rsidRDefault="00605254" w:rsidP="003D3766">
            <w:pPr>
              <w:tabs>
                <w:tab w:val="left" w:pos="4111"/>
                <w:tab w:val="left" w:pos="9923"/>
              </w:tabs>
              <w:jc w:val="center"/>
              <w:rPr>
                <w:sz w:val="20"/>
                <w:szCs w:val="20"/>
              </w:rPr>
            </w:pPr>
            <w:r w:rsidRPr="00604EA0">
              <w:rPr>
                <w:sz w:val="20"/>
                <w:szCs w:val="20"/>
              </w:rPr>
              <w:t>Наименование целевого индикатора (ед. измерения)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5254" w:rsidRPr="00604EA0" w:rsidRDefault="00605254" w:rsidP="003D3766">
            <w:pPr>
              <w:tabs>
                <w:tab w:val="left" w:pos="9923"/>
              </w:tabs>
              <w:jc w:val="center"/>
              <w:rPr>
                <w:sz w:val="20"/>
                <w:szCs w:val="20"/>
              </w:rPr>
            </w:pPr>
            <w:r w:rsidRPr="00604EA0">
              <w:rPr>
                <w:sz w:val="20"/>
                <w:szCs w:val="20"/>
              </w:rPr>
              <w:t xml:space="preserve">Периодичность сбора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05254" w:rsidRPr="00604EA0" w:rsidRDefault="00605254" w:rsidP="003D3766">
            <w:pPr>
              <w:tabs>
                <w:tab w:val="left" w:pos="9923"/>
              </w:tabs>
              <w:jc w:val="center"/>
              <w:rPr>
                <w:sz w:val="20"/>
                <w:szCs w:val="20"/>
              </w:rPr>
            </w:pPr>
            <w:r w:rsidRPr="00604EA0">
              <w:rPr>
                <w:sz w:val="20"/>
                <w:szCs w:val="20"/>
              </w:rPr>
              <w:t>Вид временной характеристики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05254" w:rsidRPr="00604EA0" w:rsidRDefault="00605254" w:rsidP="003D3766">
            <w:pPr>
              <w:tabs>
                <w:tab w:val="left" w:pos="9923"/>
              </w:tabs>
              <w:jc w:val="center"/>
              <w:rPr>
                <w:sz w:val="20"/>
                <w:szCs w:val="20"/>
              </w:rPr>
            </w:pPr>
            <w:r w:rsidRPr="00604EA0">
              <w:rPr>
                <w:sz w:val="20"/>
                <w:szCs w:val="20"/>
              </w:rPr>
              <w:t>Методика расчета (плановых и фактических значений)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605254" w:rsidRPr="00604EA0" w:rsidRDefault="00605254" w:rsidP="003D3766">
            <w:pPr>
              <w:tabs>
                <w:tab w:val="left" w:pos="9923"/>
              </w:tabs>
              <w:jc w:val="center"/>
              <w:rPr>
                <w:sz w:val="20"/>
                <w:szCs w:val="20"/>
              </w:rPr>
            </w:pPr>
            <w:r w:rsidRPr="00604EA0">
              <w:rPr>
                <w:sz w:val="20"/>
                <w:szCs w:val="20"/>
              </w:rPr>
              <w:t>Источник получения данных</w:t>
            </w:r>
          </w:p>
        </w:tc>
      </w:tr>
      <w:tr w:rsidR="00605254" w:rsidRPr="00B34FC0" w:rsidTr="003D3766">
        <w:trPr>
          <w:trHeight w:val="333"/>
        </w:trPr>
        <w:tc>
          <w:tcPr>
            <w:tcW w:w="3227" w:type="dxa"/>
            <w:shd w:val="clear" w:color="auto" w:fill="auto"/>
            <w:vAlign w:val="center"/>
          </w:tcPr>
          <w:p w:rsidR="00605254" w:rsidRPr="00604EA0" w:rsidRDefault="00605254" w:rsidP="003D3766">
            <w:pPr>
              <w:tabs>
                <w:tab w:val="left" w:pos="9923"/>
              </w:tabs>
              <w:jc w:val="center"/>
              <w:rPr>
                <w:sz w:val="20"/>
                <w:szCs w:val="20"/>
              </w:rPr>
            </w:pPr>
            <w:r w:rsidRPr="00604EA0">
              <w:rPr>
                <w:sz w:val="20"/>
                <w:szCs w:val="20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5254" w:rsidRPr="00604EA0" w:rsidRDefault="00605254" w:rsidP="003D3766">
            <w:pPr>
              <w:tabs>
                <w:tab w:val="left" w:pos="9923"/>
              </w:tabs>
              <w:jc w:val="center"/>
              <w:rPr>
                <w:sz w:val="20"/>
                <w:szCs w:val="20"/>
              </w:rPr>
            </w:pPr>
            <w:r w:rsidRPr="00604EA0">
              <w:rPr>
                <w:sz w:val="20"/>
                <w:szCs w:val="20"/>
              </w:rPr>
              <w:t>2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05254" w:rsidRPr="00604EA0" w:rsidRDefault="00605254" w:rsidP="003D3766">
            <w:pPr>
              <w:tabs>
                <w:tab w:val="left" w:pos="9923"/>
              </w:tabs>
              <w:jc w:val="center"/>
              <w:rPr>
                <w:sz w:val="20"/>
                <w:szCs w:val="20"/>
              </w:rPr>
            </w:pPr>
            <w:r w:rsidRPr="00604EA0">
              <w:rPr>
                <w:sz w:val="20"/>
                <w:szCs w:val="20"/>
              </w:rPr>
              <w:t>3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605254" w:rsidRPr="00604EA0" w:rsidRDefault="00605254" w:rsidP="003D3766">
            <w:pPr>
              <w:tabs>
                <w:tab w:val="left" w:pos="9923"/>
              </w:tabs>
              <w:jc w:val="center"/>
              <w:rPr>
                <w:sz w:val="20"/>
                <w:szCs w:val="20"/>
              </w:rPr>
            </w:pPr>
            <w:r w:rsidRPr="00604EA0">
              <w:rPr>
                <w:sz w:val="20"/>
                <w:szCs w:val="20"/>
              </w:rPr>
              <w:t>4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605254" w:rsidRPr="00604EA0" w:rsidRDefault="00605254" w:rsidP="003D3766">
            <w:pPr>
              <w:tabs>
                <w:tab w:val="left" w:pos="9923"/>
              </w:tabs>
              <w:jc w:val="center"/>
              <w:rPr>
                <w:sz w:val="20"/>
                <w:szCs w:val="20"/>
              </w:rPr>
            </w:pPr>
            <w:r w:rsidRPr="00604EA0">
              <w:rPr>
                <w:sz w:val="20"/>
                <w:szCs w:val="20"/>
              </w:rPr>
              <w:t>5</w:t>
            </w:r>
          </w:p>
        </w:tc>
      </w:tr>
      <w:tr w:rsidR="00605254" w:rsidRPr="00B34FC0" w:rsidTr="003D3766">
        <w:trPr>
          <w:trHeight w:val="333"/>
        </w:trPr>
        <w:tc>
          <w:tcPr>
            <w:tcW w:w="3227" w:type="dxa"/>
            <w:shd w:val="clear" w:color="auto" w:fill="auto"/>
          </w:tcPr>
          <w:p w:rsidR="00605254" w:rsidRPr="00B34FC0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>1. Доля обезвреживаемых, используемых отходов</w:t>
            </w:r>
            <w:r>
              <w:rPr>
                <w:sz w:val="20"/>
                <w:szCs w:val="20"/>
              </w:rPr>
              <w:t xml:space="preserve"> от объема отходов, образованных</w:t>
            </w:r>
            <w:r w:rsidRPr="00B34FC0">
              <w:rPr>
                <w:sz w:val="20"/>
                <w:szCs w:val="20"/>
              </w:rPr>
              <w:t xml:space="preserve"> в Новосибирской области</w:t>
            </w:r>
            <w:proofErr w:type="gramStart"/>
            <w:r w:rsidRPr="00B34FC0">
              <w:rPr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605254" w:rsidRPr="00B34FC0" w:rsidRDefault="00605254" w:rsidP="003D3766">
            <w:pPr>
              <w:tabs>
                <w:tab w:val="left" w:pos="9923"/>
              </w:tabs>
              <w:jc w:val="center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>годовая</w:t>
            </w:r>
          </w:p>
          <w:p w:rsidR="00605254" w:rsidRPr="00B34FC0" w:rsidRDefault="00605254" w:rsidP="003D3766">
            <w:pPr>
              <w:tabs>
                <w:tab w:val="left" w:pos="9923"/>
              </w:tabs>
              <w:jc w:val="center"/>
              <w:rPr>
                <w:sz w:val="20"/>
                <w:szCs w:val="20"/>
              </w:rPr>
            </w:pPr>
          </w:p>
          <w:p w:rsidR="00605254" w:rsidRPr="00B34FC0" w:rsidRDefault="00605254" w:rsidP="003D3766">
            <w:pPr>
              <w:tabs>
                <w:tab w:val="left" w:pos="9923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05254" w:rsidRPr="00B34FC0" w:rsidRDefault="00605254" w:rsidP="003D3766">
            <w:pPr>
              <w:tabs>
                <w:tab w:val="left" w:pos="9923"/>
              </w:tabs>
              <w:jc w:val="center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>ежегодно</w:t>
            </w:r>
          </w:p>
        </w:tc>
        <w:tc>
          <w:tcPr>
            <w:tcW w:w="4536" w:type="dxa"/>
            <w:shd w:val="clear" w:color="auto" w:fill="auto"/>
          </w:tcPr>
          <w:p w:rsidR="00605254" w:rsidRPr="00B34FC0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>Определяетс</w:t>
            </w:r>
            <w:r w:rsidRPr="00B34FC0">
              <w:rPr>
                <w:i/>
                <w:sz w:val="20"/>
                <w:szCs w:val="20"/>
              </w:rPr>
              <w:t>я</w:t>
            </w:r>
            <w:r w:rsidRPr="00B34FC0">
              <w:rPr>
                <w:sz w:val="20"/>
                <w:szCs w:val="20"/>
              </w:rPr>
              <w:t xml:space="preserve"> по данным федерального статистического наблюдения по форме №</w:t>
            </w:r>
            <w:r>
              <w:rPr>
                <w:sz w:val="20"/>
                <w:szCs w:val="20"/>
              </w:rPr>
              <w:t> </w:t>
            </w:r>
            <w:r w:rsidRPr="00B34FC0">
              <w:rPr>
                <w:sz w:val="20"/>
                <w:szCs w:val="20"/>
              </w:rPr>
              <w:t xml:space="preserve">2-ТП (приказ Росстата от 28.01.2011 №17 «Об утверждении статистического инструментария для организации </w:t>
            </w:r>
            <w:proofErr w:type="spellStart"/>
            <w:r w:rsidRPr="00B34FC0">
              <w:rPr>
                <w:sz w:val="20"/>
                <w:szCs w:val="20"/>
              </w:rPr>
              <w:t>Росприроднадзором</w:t>
            </w:r>
            <w:proofErr w:type="spellEnd"/>
            <w:r w:rsidRPr="00B34FC0">
              <w:rPr>
                <w:sz w:val="20"/>
                <w:szCs w:val="20"/>
              </w:rPr>
              <w:t xml:space="preserve"> федерального статистического наблюдения за отходами производства и потребления»)</w:t>
            </w:r>
          </w:p>
          <w:p w:rsidR="00605254" w:rsidRPr="00B34FC0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 xml:space="preserve">1. Плановое значение определяется исходя из фактически сложившихся показателей до начала реализации и с учетом планируемых к реализации мероприятий. </w:t>
            </w:r>
          </w:p>
          <w:p w:rsidR="00605254" w:rsidRPr="00B34FC0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>2. Фактическое значение по форме №</w:t>
            </w:r>
            <w:r>
              <w:rPr>
                <w:sz w:val="20"/>
                <w:szCs w:val="20"/>
              </w:rPr>
              <w:t> </w:t>
            </w:r>
            <w:r w:rsidRPr="00B34FC0">
              <w:rPr>
                <w:sz w:val="20"/>
                <w:szCs w:val="20"/>
              </w:rPr>
              <w:t>2-ТП.</w:t>
            </w:r>
            <w:r w:rsidRPr="00B34FC0">
              <w:rPr>
                <w:i/>
                <w:sz w:val="20"/>
                <w:szCs w:val="20"/>
              </w:rPr>
              <w:t xml:space="preserve"> </w:t>
            </w:r>
          </w:p>
        </w:tc>
        <w:tc>
          <w:tcPr>
            <w:tcW w:w="4819" w:type="dxa"/>
            <w:shd w:val="clear" w:color="auto" w:fill="auto"/>
          </w:tcPr>
          <w:p w:rsidR="00605254" w:rsidRPr="00B34FC0" w:rsidRDefault="00605254" w:rsidP="003D3766">
            <w:pPr>
              <w:tabs>
                <w:tab w:val="left" w:pos="9923"/>
              </w:tabs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>Статистические данные по результатам реализации госпрограммы за год в целом</w:t>
            </w:r>
          </w:p>
        </w:tc>
      </w:tr>
      <w:tr w:rsidR="00605254" w:rsidRPr="00B34FC0" w:rsidTr="003D3766">
        <w:trPr>
          <w:trHeight w:val="333"/>
        </w:trPr>
        <w:tc>
          <w:tcPr>
            <w:tcW w:w="3227" w:type="dxa"/>
            <w:shd w:val="clear" w:color="auto" w:fill="auto"/>
          </w:tcPr>
          <w:p w:rsidR="00605254" w:rsidRPr="00C7658F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1.1. </w:t>
            </w:r>
            <w:r w:rsidRPr="00C7658F">
              <w:rPr>
                <w:sz w:val="20"/>
                <w:szCs w:val="20"/>
              </w:rPr>
              <w:t>Доля отходов, направляемых на захоронени</w:t>
            </w:r>
            <w:r>
              <w:rPr>
                <w:sz w:val="20"/>
                <w:szCs w:val="20"/>
              </w:rPr>
              <w:t xml:space="preserve">е, в </w:t>
            </w:r>
            <w:proofErr w:type="gramStart"/>
            <w:r>
              <w:rPr>
                <w:sz w:val="20"/>
                <w:szCs w:val="20"/>
              </w:rPr>
              <w:t>общем</w:t>
            </w:r>
            <w:proofErr w:type="gramEnd"/>
            <w:r>
              <w:rPr>
                <w:sz w:val="20"/>
                <w:szCs w:val="20"/>
              </w:rPr>
              <w:t xml:space="preserve"> объеме образованных</w:t>
            </w:r>
            <w:r w:rsidRPr="00C7658F">
              <w:rPr>
                <w:sz w:val="20"/>
                <w:szCs w:val="20"/>
              </w:rPr>
              <w:t xml:space="preserve"> отходов в процессе производства и потребления </w:t>
            </w:r>
            <w:r>
              <w:rPr>
                <w:sz w:val="20"/>
                <w:szCs w:val="20"/>
              </w:rPr>
              <w:t xml:space="preserve">(%) </w:t>
            </w:r>
          </w:p>
        </w:tc>
        <w:tc>
          <w:tcPr>
            <w:tcW w:w="1276" w:type="dxa"/>
            <w:shd w:val="clear" w:color="auto" w:fill="auto"/>
          </w:tcPr>
          <w:p w:rsidR="00605254" w:rsidRPr="00B34FC0" w:rsidRDefault="00605254" w:rsidP="003D3766">
            <w:pPr>
              <w:tabs>
                <w:tab w:val="left" w:pos="9923"/>
              </w:tabs>
              <w:jc w:val="center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>годовая</w:t>
            </w:r>
          </w:p>
          <w:p w:rsidR="00605254" w:rsidRPr="00B34FC0" w:rsidRDefault="00605254" w:rsidP="003D3766">
            <w:pPr>
              <w:tabs>
                <w:tab w:val="left" w:pos="9923"/>
              </w:tabs>
              <w:jc w:val="center"/>
              <w:rPr>
                <w:sz w:val="20"/>
                <w:szCs w:val="20"/>
              </w:rPr>
            </w:pPr>
          </w:p>
          <w:p w:rsidR="00605254" w:rsidRPr="00B34FC0" w:rsidRDefault="00605254" w:rsidP="003D3766">
            <w:pPr>
              <w:tabs>
                <w:tab w:val="left" w:pos="9923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05254" w:rsidRPr="00B34FC0" w:rsidRDefault="00605254" w:rsidP="003D3766">
            <w:pPr>
              <w:tabs>
                <w:tab w:val="left" w:pos="9923"/>
              </w:tabs>
              <w:jc w:val="center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>ежегодно</w:t>
            </w:r>
          </w:p>
        </w:tc>
        <w:tc>
          <w:tcPr>
            <w:tcW w:w="4536" w:type="dxa"/>
            <w:shd w:val="clear" w:color="auto" w:fill="auto"/>
          </w:tcPr>
          <w:p w:rsidR="00605254" w:rsidRPr="00B34FC0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>Определяетс</w:t>
            </w:r>
            <w:r w:rsidRPr="00B34FC0">
              <w:rPr>
                <w:i/>
                <w:sz w:val="20"/>
                <w:szCs w:val="20"/>
              </w:rPr>
              <w:t>я</w:t>
            </w:r>
            <w:r w:rsidRPr="00B34FC0">
              <w:rPr>
                <w:sz w:val="20"/>
                <w:szCs w:val="20"/>
              </w:rPr>
              <w:t xml:space="preserve"> по данным федерального статистического наблюдения по форме №</w:t>
            </w:r>
            <w:r>
              <w:rPr>
                <w:sz w:val="20"/>
                <w:szCs w:val="20"/>
              </w:rPr>
              <w:t> </w:t>
            </w:r>
            <w:r w:rsidRPr="00B34FC0">
              <w:rPr>
                <w:sz w:val="20"/>
                <w:szCs w:val="20"/>
              </w:rPr>
              <w:t xml:space="preserve">2-ТП (приказ Росстата от 28.01.2011 №17 «Об утверждении статистического инструментария для организации </w:t>
            </w:r>
            <w:proofErr w:type="spellStart"/>
            <w:r w:rsidRPr="00B34FC0">
              <w:rPr>
                <w:sz w:val="20"/>
                <w:szCs w:val="20"/>
              </w:rPr>
              <w:t>Росприроднадзором</w:t>
            </w:r>
            <w:proofErr w:type="spellEnd"/>
            <w:r w:rsidRPr="00B34FC0">
              <w:rPr>
                <w:sz w:val="20"/>
                <w:szCs w:val="20"/>
              </w:rPr>
              <w:t xml:space="preserve"> федерального статистического наблюдения за отходами производства и потребления»)</w:t>
            </w:r>
          </w:p>
          <w:p w:rsidR="00605254" w:rsidRPr="00B34FC0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 xml:space="preserve">1. Плановое значение определяется исходя из фактически сложившихся показателей до начала реализации и с учетом планируемых к реализации мероприятий. </w:t>
            </w:r>
          </w:p>
          <w:p w:rsidR="00605254" w:rsidRPr="00B34FC0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>2. Фактическое значение по форме №</w:t>
            </w:r>
            <w:r>
              <w:rPr>
                <w:sz w:val="20"/>
                <w:szCs w:val="20"/>
              </w:rPr>
              <w:t> </w:t>
            </w:r>
            <w:r w:rsidRPr="00B34FC0">
              <w:rPr>
                <w:sz w:val="20"/>
                <w:szCs w:val="20"/>
              </w:rPr>
              <w:t>2-ТП</w:t>
            </w:r>
          </w:p>
        </w:tc>
        <w:tc>
          <w:tcPr>
            <w:tcW w:w="4819" w:type="dxa"/>
            <w:shd w:val="clear" w:color="auto" w:fill="auto"/>
          </w:tcPr>
          <w:p w:rsidR="00605254" w:rsidRPr="00B34FC0" w:rsidRDefault="00605254" w:rsidP="003D3766">
            <w:pPr>
              <w:tabs>
                <w:tab w:val="left" w:pos="9923"/>
              </w:tabs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>Статистические данные по результатам реализации госпрограммы за год в целом</w:t>
            </w:r>
          </w:p>
        </w:tc>
      </w:tr>
      <w:tr w:rsidR="00605254" w:rsidRPr="00B34FC0" w:rsidTr="003D3766">
        <w:trPr>
          <w:trHeight w:val="333"/>
        </w:trPr>
        <w:tc>
          <w:tcPr>
            <w:tcW w:w="3227" w:type="dxa"/>
            <w:shd w:val="clear" w:color="auto" w:fill="auto"/>
          </w:tcPr>
          <w:p w:rsidR="00605254" w:rsidRPr="00C7658F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C7658F">
              <w:rPr>
                <w:sz w:val="20"/>
                <w:szCs w:val="20"/>
              </w:rPr>
              <w:t xml:space="preserve">1.2. Доля ТКО, </w:t>
            </w:r>
            <w:proofErr w:type="gramStart"/>
            <w:r w:rsidRPr="00C7658F">
              <w:rPr>
                <w:sz w:val="20"/>
                <w:szCs w:val="20"/>
              </w:rPr>
              <w:t>направляемых</w:t>
            </w:r>
            <w:proofErr w:type="gramEnd"/>
            <w:r w:rsidRPr="00C7658F">
              <w:rPr>
                <w:sz w:val="20"/>
                <w:szCs w:val="20"/>
              </w:rPr>
              <w:t xml:space="preserve"> на захоронение, в общем объеме образованных ТКО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605254" w:rsidRPr="00B34FC0" w:rsidRDefault="00605254" w:rsidP="003D3766">
            <w:pPr>
              <w:tabs>
                <w:tab w:val="left" w:pos="9923"/>
              </w:tabs>
              <w:jc w:val="center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>годовая</w:t>
            </w:r>
          </w:p>
          <w:p w:rsidR="00605254" w:rsidRPr="00B34FC0" w:rsidRDefault="00605254" w:rsidP="003D3766">
            <w:pPr>
              <w:tabs>
                <w:tab w:val="left" w:pos="9923"/>
              </w:tabs>
              <w:jc w:val="center"/>
              <w:rPr>
                <w:sz w:val="20"/>
                <w:szCs w:val="20"/>
              </w:rPr>
            </w:pPr>
          </w:p>
          <w:p w:rsidR="00605254" w:rsidRPr="00B34FC0" w:rsidRDefault="00605254" w:rsidP="003D3766">
            <w:pPr>
              <w:tabs>
                <w:tab w:val="left" w:pos="9923"/>
              </w:tabs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:rsidR="00605254" w:rsidRPr="00B34FC0" w:rsidRDefault="00605254" w:rsidP="003D3766">
            <w:pPr>
              <w:tabs>
                <w:tab w:val="left" w:pos="9923"/>
              </w:tabs>
              <w:jc w:val="center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>ежегодно</w:t>
            </w:r>
          </w:p>
        </w:tc>
        <w:tc>
          <w:tcPr>
            <w:tcW w:w="4536" w:type="dxa"/>
            <w:shd w:val="clear" w:color="auto" w:fill="auto"/>
          </w:tcPr>
          <w:p w:rsidR="00605254" w:rsidRPr="00B34FC0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>Определяетс</w:t>
            </w:r>
            <w:r w:rsidRPr="00B34FC0">
              <w:rPr>
                <w:i/>
                <w:sz w:val="20"/>
                <w:szCs w:val="20"/>
              </w:rPr>
              <w:t>я</w:t>
            </w:r>
            <w:r w:rsidRPr="00B34FC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расчетным путем из данных</w:t>
            </w:r>
            <w:r w:rsidRPr="00B34FC0">
              <w:rPr>
                <w:sz w:val="20"/>
                <w:szCs w:val="20"/>
              </w:rPr>
              <w:t xml:space="preserve"> федерального статистического наблюдения по форме №</w:t>
            </w:r>
            <w:r>
              <w:rPr>
                <w:sz w:val="20"/>
                <w:szCs w:val="20"/>
              </w:rPr>
              <w:t> </w:t>
            </w:r>
            <w:r w:rsidRPr="00B34FC0">
              <w:rPr>
                <w:sz w:val="20"/>
                <w:szCs w:val="20"/>
              </w:rPr>
              <w:t>2-ТП (приказ Росстата от 28.01.2011 №</w:t>
            </w:r>
            <w:r>
              <w:rPr>
                <w:sz w:val="20"/>
                <w:szCs w:val="20"/>
              </w:rPr>
              <w:t> </w:t>
            </w:r>
            <w:r w:rsidRPr="00B34FC0">
              <w:rPr>
                <w:sz w:val="20"/>
                <w:szCs w:val="20"/>
              </w:rPr>
              <w:t xml:space="preserve">17 «Об утверждении статистического инструментария для организации </w:t>
            </w:r>
            <w:proofErr w:type="spellStart"/>
            <w:r w:rsidRPr="00B34FC0">
              <w:rPr>
                <w:sz w:val="20"/>
                <w:szCs w:val="20"/>
              </w:rPr>
              <w:lastRenderedPageBreak/>
              <w:t>Росприроднадзором</w:t>
            </w:r>
            <w:proofErr w:type="spellEnd"/>
            <w:r w:rsidRPr="00B34FC0">
              <w:rPr>
                <w:sz w:val="20"/>
                <w:szCs w:val="20"/>
              </w:rPr>
              <w:t xml:space="preserve"> федерального статистического наблюдения за отходами производства и потребления»)</w:t>
            </w:r>
          </w:p>
          <w:p w:rsidR="00605254" w:rsidRPr="00B34FC0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 xml:space="preserve">1. Плановое значение определяется исходя из фактически сложившихся показателей до начала реализации и с учетом планируемых к реализации мероприятий. </w:t>
            </w:r>
          </w:p>
          <w:p w:rsidR="00605254" w:rsidRPr="00B34FC0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 Фактическое значение расчетным путем из формы</w:t>
            </w:r>
            <w:r w:rsidRPr="00B34FC0">
              <w:rPr>
                <w:sz w:val="20"/>
                <w:szCs w:val="20"/>
              </w:rPr>
              <w:t xml:space="preserve"> №</w:t>
            </w:r>
            <w:r>
              <w:rPr>
                <w:sz w:val="20"/>
                <w:szCs w:val="20"/>
              </w:rPr>
              <w:t> </w:t>
            </w:r>
            <w:r w:rsidRPr="00B34FC0">
              <w:rPr>
                <w:sz w:val="20"/>
                <w:szCs w:val="20"/>
              </w:rPr>
              <w:t>2-ТП</w:t>
            </w:r>
          </w:p>
        </w:tc>
        <w:tc>
          <w:tcPr>
            <w:tcW w:w="4819" w:type="dxa"/>
            <w:shd w:val="clear" w:color="auto" w:fill="auto"/>
          </w:tcPr>
          <w:p w:rsidR="00605254" w:rsidRPr="00B34FC0" w:rsidRDefault="00605254" w:rsidP="003D3766">
            <w:pPr>
              <w:tabs>
                <w:tab w:val="left" w:pos="9923"/>
              </w:tabs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lastRenderedPageBreak/>
              <w:t>Статистические данные по результатам реализации госпрограммы за год в целом</w:t>
            </w:r>
          </w:p>
        </w:tc>
      </w:tr>
      <w:tr w:rsidR="00605254" w:rsidRPr="00B34FC0" w:rsidTr="003D3766">
        <w:trPr>
          <w:trHeight w:val="333"/>
        </w:trPr>
        <w:tc>
          <w:tcPr>
            <w:tcW w:w="3227" w:type="dxa"/>
            <w:shd w:val="clear" w:color="auto" w:fill="auto"/>
          </w:tcPr>
          <w:p w:rsidR="00605254" w:rsidRPr="00B34FC0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1.3</w:t>
            </w:r>
            <w:r w:rsidRPr="00B34FC0">
              <w:rPr>
                <w:sz w:val="20"/>
                <w:szCs w:val="20"/>
              </w:rPr>
              <w:t>. К</w:t>
            </w:r>
            <w:r>
              <w:rPr>
                <w:sz w:val="20"/>
                <w:szCs w:val="20"/>
              </w:rPr>
              <w:t xml:space="preserve">оличество </w:t>
            </w:r>
            <w:proofErr w:type="spellStart"/>
            <w:r>
              <w:rPr>
                <w:sz w:val="20"/>
                <w:szCs w:val="20"/>
              </w:rPr>
              <w:t>мусорообрабатывающих</w:t>
            </w:r>
            <w:proofErr w:type="spellEnd"/>
            <w:r w:rsidRPr="00B34FC0">
              <w:rPr>
                <w:sz w:val="20"/>
                <w:szCs w:val="20"/>
              </w:rPr>
              <w:t xml:space="preserve"> предприятий, созданных в </w:t>
            </w:r>
            <w:proofErr w:type="gramStart"/>
            <w:r w:rsidRPr="00B34FC0">
              <w:rPr>
                <w:sz w:val="20"/>
                <w:szCs w:val="20"/>
              </w:rPr>
              <w:t>результат</w:t>
            </w:r>
            <w:r>
              <w:rPr>
                <w:sz w:val="20"/>
                <w:szCs w:val="20"/>
              </w:rPr>
              <w:t>е</w:t>
            </w:r>
            <w:proofErr w:type="gramEnd"/>
            <w:r>
              <w:rPr>
                <w:sz w:val="20"/>
                <w:szCs w:val="20"/>
              </w:rPr>
              <w:t xml:space="preserve"> реализации пилотного проекта для города Новосибирска и Новосибирской агломерации Новосибирской области и </w:t>
            </w:r>
            <w:r w:rsidRPr="00B34FC0">
              <w:rPr>
                <w:sz w:val="20"/>
                <w:szCs w:val="20"/>
              </w:rPr>
              <w:t xml:space="preserve"> (ед.)</w:t>
            </w:r>
          </w:p>
        </w:tc>
        <w:tc>
          <w:tcPr>
            <w:tcW w:w="1276" w:type="dxa"/>
            <w:shd w:val="clear" w:color="auto" w:fill="auto"/>
          </w:tcPr>
          <w:p w:rsidR="00605254" w:rsidRPr="00B34FC0" w:rsidRDefault="00605254" w:rsidP="003D3766">
            <w:pPr>
              <w:tabs>
                <w:tab w:val="left" w:pos="9923"/>
              </w:tabs>
              <w:jc w:val="center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>квартальная</w:t>
            </w:r>
          </w:p>
        </w:tc>
        <w:tc>
          <w:tcPr>
            <w:tcW w:w="2126" w:type="dxa"/>
            <w:shd w:val="clear" w:color="auto" w:fill="auto"/>
          </w:tcPr>
          <w:p w:rsidR="00605254" w:rsidRPr="00B34FC0" w:rsidRDefault="00605254" w:rsidP="003D3766">
            <w:pPr>
              <w:tabs>
                <w:tab w:val="left" w:pos="9923"/>
              </w:tabs>
              <w:jc w:val="center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 xml:space="preserve">нарастающим итогом </w:t>
            </w:r>
          </w:p>
        </w:tc>
        <w:tc>
          <w:tcPr>
            <w:tcW w:w="4536" w:type="dxa"/>
            <w:shd w:val="clear" w:color="auto" w:fill="auto"/>
          </w:tcPr>
          <w:p w:rsidR="00605254" w:rsidRPr="00B34FC0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 xml:space="preserve">1. За плановое значение принято </w:t>
            </w:r>
            <w:r>
              <w:rPr>
                <w:sz w:val="20"/>
                <w:szCs w:val="20"/>
              </w:rPr>
              <w:t>–</w:t>
            </w:r>
            <w:r w:rsidRPr="00B34FC0">
              <w:rPr>
                <w:sz w:val="20"/>
                <w:szCs w:val="20"/>
              </w:rPr>
              <w:t xml:space="preserve"> 2 предприятия.</w:t>
            </w:r>
          </w:p>
          <w:p w:rsidR="00605254" w:rsidRPr="00B34FC0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>2. Фактическое значение определяется с учетом завершения строительства, на основании актов ввода в эксплуатацию объектов.</w:t>
            </w:r>
          </w:p>
        </w:tc>
        <w:tc>
          <w:tcPr>
            <w:tcW w:w="4819" w:type="dxa"/>
            <w:shd w:val="clear" w:color="auto" w:fill="auto"/>
          </w:tcPr>
          <w:p w:rsidR="00605254" w:rsidRPr="00047180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047180">
              <w:rPr>
                <w:sz w:val="20"/>
                <w:szCs w:val="20"/>
              </w:rPr>
              <w:t xml:space="preserve">1. Плановые значения приняты в </w:t>
            </w:r>
            <w:proofErr w:type="gramStart"/>
            <w:r w:rsidRPr="00047180">
              <w:rPr>
                <w:sz w:val="20"/>
                <w:szCs w:val="20"/>
              </w:rPr>
              <w:t>соответствии</w:t>
            </w:r>
            <w:proofErr w:type="gramEnd"/>
            <w:r w:rsidRPr="00047180">
              <w:rPr>
                <w:sz w:val="20"/>
                <w:szCs w:val="20"/>
              </w:rPr>
              <w:t xml:space="preserve"> с</w:t>
            </w:r>
            <w:r w:rsidRPr="00047180">
              <w:t xml:space="preserve"> </w:t>
            </w:r>
            <w:r w:rsidRPr="00047180">
              <w:rPr>
                <w:sz w:val="20"/>
                <w:szCs w:val="20"/>
              </w:rPr>
              <w:t xml:space="preserve">Территориальной схемой обращения с отходами, в том числе с ТКО, Новосибирской области, утвержденной постановлением Правительства НСО от 26.09.2016 № 292-п </w:t>
            </w:r>
          </w:p>
          <w:p w:rsidR="00605254" w:rsidRPr="00047180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047180">
              <w:rPr>
                <w:sz w:val="20"/>
                <w:szCs w:val="20"/>
              </w:rPr>
              <w:t>2. Фактические значения согласно акту ввода объекта в эксплуатацию.</w:t>
            </w:r>
          </w:p>
        </w:tc>
      </w:tr>
      <w:tr w:rsidR="00605254" w:rsidRPr="00B34FC0" w:rsidTr="003D3766">
        <w:trPr>
          <w:trHeight w:val="333"/>
        </w:trPr>
        <w:tc>
          <w:tcPr>
            <w:tcW w:w="3227" w:type="dxa"/>
            <w:shd w:val="clear" w:color="auto" w:fill="auto"/>
          </w:tcPr>
          <w:p w:rsidR="00605254" w:rsidRPr="00B34FC0" w:rsidRDefault="00605254" w:rsidP="003D376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1.4. </w:t>
            </w:r>
            <w:r w:rsidRPr="00B34FC0">
              <w:rPr>
                <w:sz w:val="20"/>
                <w:szCs w:val="20"/>
              </w:rPr>
              <w:t>Количество с</w:t>
            </w:r>
            <w:r>
              <w:rPr>
                <w:sz w:val="20"/>
                <w:szCs w:val="20"/>
              </w:rPr>
              <w:t xml:space="preserve">троящихся </w:t>
            </w:r>
            <w:proofErr w:type="spellStart"/>
            <w:r>
              <w:rPr>
                <w:sz w:val="20"/>
                <w:szCs w:val="20"/>
              </w:rPr>
              <w:t>мусорообрабатывающих</w:t>
            </w:r>
            <w:proofErr w:type="spellEnd"/>
            <w:r w:rsidRPr="00B34FC0">
              <w:rPr>
                <w:sz w:val="20"/>
                <w:szCs w:val="20"/>
              </w:rPr>
              <w:t xml:space="preserve"> предприятий в </w:t>
            </w:r>
            <w:proofErr w:type="gramStart"/>
            <w:r w:rsidRPr="00B34FC0">
              <w:rPr>
                <w:sz w:val="20"/>
                <w:szCs w:val="20"/>
              </w:rPr>
              <w:t>рамках</w:t>
            </w:r>
            <w:proofErr w:type="gramEnd"/>
            <w:r w:rsidRPr="00B34FC0">
              <w:rPr>
                <w:sz w:val="20"/>
                <w:szCs w:val="20"/>
              </w:rPr>
              <w:t xml:space="preserve"> реализации пилотного проекта для города Новосибирска</w:t>
            </w:r>
            <w:r>
              <w:rPr>
                <w:sz w:val="20"/>
                <w:szCs w:val="20"/>
              </w:rPr>
              <w:t xml:space="preserve"> и Новосибирской агломерации Новосибирской области</w:t>
            </w:r>
            <w:r w:rsidRPr="00B34FC0">
              <w:rPr>
                <w:sz w:val="20"/>
                <w:szCs w:val="20"/>
              </w:rPr>
              <w:t xml:space="preserve"> (ед.)</w:t>
            </w:r>
          </w:p>
        </w:tc>
        <w:tc>
          <w:tcPr>
            <w:tcW w:w="1276" w:type="dxa"/>
            <w:shd w:val="clear" w:color="auto" w:fill="auto"/>
          </w:tcPr>
          <w:p w:rsidR="00605254" w:rsidRPr="00B34FC0" w:rsidRDefault="00605254" w:rsidP="003D3766">
            <w:pPr>
              <w:tabs>
                <w:tab w:val="left" w:pos="9923"/>
              </w:tabs>
              <w:jc w:val="center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>квартальная</w:t>
            </w:r>
          </w:p>
        </w:tc>
        <w:tc>
          <w:tcPr>
            <w:tcW w:w="2126" w:type="dxa"/>
            <w:shd w:val="clear" w:color="auto" w:fill="auto"/>
          </w:tcPr>
          <w:p w:rsidR="00605254" w:rsidRPr="00B34FC0" w:rsidRDefault="00605254" w:rsidP="003D3766">
            <w:pPr>
              <w:tabs>
                <w:tab w:val="left" w:pos="9923"/>
              </w:tabs>
              <w:jc w:val="center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 xml:space="preserve">ежегодно </w:t>
            </w:r>
          </w:p>
        </w:tc>
        <w:tc>
          <w:tcPr>
            <w:tcW w:w="4536" w:type="dxa"/>
            <w:shd w:val="clear" w:color="auto" w:fill="auto"/>
          </w:tcPr>
          <w:p w:rsidR="00605254" w:rsidRPr="00B34FC0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 xml:space="preserve">1. За плановое значение принято </w:t>
            </w:r>
            <w:r>
              <w:rPr>
                <w:sz w:val="20"/>
                <w:szCs w:val="20"/>
              </w:rPr>
              <w:t>–</w:t>
            </w:r>
            <w:r w:rsidRPr="00B34FC0">
              <w:rPr>
                <w:sz w:val="20"/>
                <w:szCs w:val="20"/>
              </w:rPr>
              <w:t xml:space="preserve"> 2 предприятия, в </w:t>
            </w:r>
            <w:proofErr w:type="gramStart"/>
            <w:r w:rsidRPr="00B34FC0">
              <w:rPr>
                <w:sz w:val="20"/>
                <w:szCs w:val="20"/>
              </w:rPr>
              <w:t>соответствии</w:t>
            </w:r>
            <w:proofErr w:type="gramEnd"/>
            <w:r w:rsidRPr="00B34FC0">
              <w:rPr>
                <w:sz w:val="20"/>
                <w:szCs w:val="20"/>
              </w:rPr>
              <w:t xml:space="preserve"> с </w:t>
            </w:r>
            <w:r>
              <w:rPr>
                <w:kern w:val="28"/>
                <w:sz w:val="20"/>
                <w:szCs w:val="20"/>
              </w:rPr>
              <w:t>концессионным соглашением</w:t>
            </w:r>
            <w:r w:rsidRPr="00C7658F">
              <w:rPr>
                <w:kern w:val="28"/>
                <w:sz w:val="20"/>
                <w:szCs w:val="20"/>
              </w:rPr>
              <w:t xml:space="preserve"> в отношении создания и эксплуатации системы коммунальной инфраструктуры – объектов, используемых для обработки, обезвреживания и захоронения твердых коммунальных отходов в Новосибирской области</w:t>
            </w:r>
            <w:r>
              <w:rPr>
                <w:kern w:val="28"/>
                <w:sz w:val="20"/>
                <w:szCs w:val="20"/>
              </w:rPr>
              <w:t xml:space="preserve">, заключенным </w:t>
            </w:r>
            <w:proofErr w:type="spellStart"/>
            <w:r>
              <w:rPr>
                <w:kern w:val="28"/>
                <w:sz w:val="20"/>
                <w:szCs w:val="20"/>
              </w:rPr>
              <w:t>МЖКХиЭ</w:t>
            </w:r>
            <w:proofErr w:type="spellEnd"/>
            <w:r>
              <w:rPr>
                <w:kern w:val="28"/>
                <w:sz w:val="20"/>
                <w:szCs w:val="20"/>
              </w:rPr>
              <w:t xml:space="preserve"> НСО с ООО «Экология-Новосибирск» 22.07.2016.</w:t>
            </w:r>
          </w:p>
          <w:p w:rsidR="00605254" w:rsidRPr="00B34FC0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>2. </w:t>
            </w:r>
            <w:proofErr w:type="gramStart"/>
            <w:r w:rsidRPr="00B34FC0">
              <w:rPr>
                <w:sz w:val="20"/>
                <w:szCs w:val="20"/>
              </w:rPr>
              <w:t>Фактическое значение определяется с учетом наличия в отчетном году строящихся объектов.</w:t>
            </w:r>
            <w:proofErr w:type="gramEnd"/>
          </w:p>
        </w:tc>
        <w:tc>
          <w:tcPr>
            <w:tcW w:w="4819" w:type="dxa"/>
            <w:shd w:val="clear" w:color="auto" w:fill="auto"/>
          </w:tcPr>
          <w:p w:rsidR="00605254" w:rsidRPr="00047180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047180">
              <w:rPr>
                <w:sz w:val="20"/>
                <w:szCs w:val="20"/>
              </w:rPr>
              <w:t xml:space="preserve">1. Плановые значения приняты в </w:t>
            </w:r>
            <w:proofErr w:type="gramStart"/>
            <w:r w:rsidRPr="00047180">
              <w:rPr>
                <w:sz w:val="20"/>
                <w:szCs w:val="20"/>
              </w:rPr>
              <w:t>соответствии</w:t>
            </w:r>
            <w:proofErr w:type="gramEnd"/>
            <w:r w:rsidRPr="00047180">
              <w:rPr>
                <w:sz w:val="20"/>
                <w:szCs w:val="20"/>
              </w:rPr>
              <w:t xml:space="preserve"> с Территориальной схемой обращения с отходами, в том числе с ТКО, Новосибирской области, утвержденной постановлением Правительства НСО от 26.09.2016 № 292-п </w:t>
            </w:r>
          </w:p>
          <w:p w:rsidR="00605254" w:rsidRPr="00047180" w:rsidRDefault="00605254" w:rsidP="003D3766">
            <w:pPr>
              <w:tabs>
                <w:tab w:val="left" w:pos="9923"/>
              </w:tabs>
              <w:rPr>
                <w:sz w:val="20"/>
                <w:szCs w:val="20"/>
              </w:rPr>
            </w:pPr>
            <w:r w:rsidRPr="00047180">
              <w:rPr>
                <w:sz w:val="20"/>
                <w:szCs w:val="20"/>
              </w:rPr>
              <w:t>2. Фактические значения на основании начала строительных работ.</w:t>
            </w:r>
          </w:p>
        </w:tc>
      </w:tr>
      <w:tr w:rsidR="00605254" w:rsidRPr="00B34FC0" w:rsidTr="003D3766">
        <w:trPr>
          <w:trHeight w:val="333"/>
        </w:trPr>
        <w:tc>
          <w:tcPr>
            <w:tcW w:w="3227" w:type="dxa"/>
            <w:shd w:val="clear" w:color="auto" w:fill="auto"/>
          </w:tcPr>
          <w:p w:rsidR="00605254" w:rsidRPr="00B34FC0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</w:t>
            </w:r>
            <w:r w:rsidRPr="00B34FC0">
              <w:rPr>
                <w:sz w:val="20"/>
                <w:szCs w:val="20"/>
              </w:rPr>
              <w:t>. Потенциально возможная</w:t>
            </w:r>
            <w:r>
              <w:rPr>
                <w:sz w:val="20"/>
                <w:szCs w:val="20"/>
              </w:rPr>
              <w:t xml:space="preserve"> мощность </w:t>
            </w:r>
            <w:proofErr w:type="spellStart"/>
            <w:r>
              <w:rPr>
                <w:sz w:val="20"/>
                <w:szCs w:val="20"/>
              </w:rPr>
              <w:t>мусорообрабатывающих</w:t>
            </w:r>
            <w:proofErr w:type="spellEnd"/>
            <w:r w:rsidRPr="00B34FC0">
              <w:rPr>
                <w:sz w:val="20"/>
                <w:szCs w:val="20"/>
              </w:rPr>
              <w:t xml:space="preserve"> предприятий, созданных в </w:t>
            </w:r>
            <w:proofErr w:type="gramStart"/>
            <w:r w:rsidRPr="00B34FC0">
              <w:rPr>
                <w:sz w:val="20"/>
                <w:szCs w:val="20"/>
              </w:rPr>
              <w:t>результате</w:t>
            </w:r>
            <w:proofErr w:type="gramEnd"/>
            <w:r w:rsidRPr="00B34FC0">
              <w:rPr>
                <w:sz w:val="20"/>
                <w:szCs w:val="20"/>
              </w:rPr>
              <w:t xml:space="preserve"> реализации пилотного проекта для города Новосибирска</w:t>
            </w:r>
            <w:r>
              <w:rPr>
                <w:sz w:val="20"/>
                <w:szCs w:val="20"/>
              </w:rPr>
              <w:t xml:space="preserve"> и Новосибирской агломерации Новосибирской области</w:t>
            </w:r>
            <w:r w:rsidRPr="00B34FC0">
              <w:rPr>
                <w:sz w:val="20"/>
                <w:szCs w:val="20"/>
              </w:rPr>
              <w:t xml:space="preserve"> (тыс. тонн отходов/год)</w:t>
            </w:r>
          </w:p>
        </w:tc>
        <w:tc>
          <w:tcPr>
            <w:tcW w:w="1276" w:type="dxa"/>
            <w:shd w:val="clear" w:color="auto" w:fill="auto"/>
          </w:tcPr>
          <w:p w:rsidR="00605254" w:rsidRPr="00B34FC0" w:rsidRDefault="00605254" w:rsidP="003D3766">
            <w:pPr>
              <w:tabs>
                <w:tab w:val="left" w:pos="9923"/>
              </w:tabs>
              <w:jc w:val="center"/>
              <w:rPr>
                <w:i/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>квартальная</w:t>
            </w:r>
          </w:p>
        </w:tc>
        <w:tc>
          <w:tcPr>
            <w:tcW w:w="2126" w:type="dxa"/>
            <w:shd w:val="clear" w:color="auto" w:fill="auto"/>
          </w:tcPr>
          <w:p w:rsidR="00605254" w:rsidRPr="00B34FC0" w:rsidRDefault="00605254" w:rsidP="003D3766">
            <w:pPr>
              <w:tabs>
                <w:tab w:val="left" w:pos="9923"/>
              </w:tabs>
              <w:jc w:val="center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 xml:space="preserve">нарастающим итогом </w:t>
            </w:r>
          </w:p>
        </w:tc>
        <w:tc>
          <w:tcPr>
            <w:tcW w:w="4536" w:type="dxa"/>
            <w:shd w:val="clear" w:color="auto" w:fill="auto"/>
          </w:tcPr>
          <w:p w:rsidR="00605254" w:rsidRPr="00B34FC0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 xml:space="preserve">1. Плановое значение </w:t>
            </w:r>
            <w:r>
              <w:rPr>
                <w:sz w:val="20"/>
                <w:szCs w:val="20"/>
              </w:rPr>
              <w:t xml:space="preserve">принято в </w:t>
            </w:r>
            <w:proofErr w:type="gramStart"/>
            <w:r>
              <w:rPr>
                <w:sz w:val="20"/>
                <w:szCs w:val="20"/>
              </w:rPr>
              <w:t>соответствии</w:t>
            </w:r>
            <w:proofErr w:type="gramEnd"/>
            <w:r>
              <w:rPr>
                <w:sz w:val="20"/>
                <w:szCs w:val="20"/>
              </w:rPr>
              <w:t xml:space="preserve"> с </w:t>
            </w:r>
            <w:r>
              <w:rPr>
                <w:kern w:val="28"/>
                <w:sz w:val="20"/>
                <w:szCs w:val="20"/>
              </w:rPr>
              <w:t>Концессионным соглашением</w:t>
            </w:r>
            <w:r w:rsidRPr="00C7658F">
              <w:rPr>
                <w:kern w:val="28"/>
                <w:sz w:val="20"/>
                <w:szCs w:val="20"/>
              </w:rPr>
              <w:t xml:space="preserve"> в отношении создания и эксплуатации системы коммунальной инфраструктуры – объектов, используемых для обработки, обезвреживания и захоронения твердых коммунальных отходов в Новосибирской области</w:t>
            </w:r>
            <w:r>
              <w:rPr>
                <w:kern w:val="28"/>
                <w:sz w:val="20"/>
                <w:szCs w:val="20"/>
              </w:rPr>
              <w:t xml:space="preserve">, заключенным </w:t>
            </w:r>
            <w:proofErr w:type="spellStart"/>
            <w:r>
              <w:rPr>
                <w:kern w:val="28"/>
                <w:sz w:val="20"/>
                <w:szCs w:val="20"/>
              </w:rPr>
              <w:t>МЖКХиЭ</w:t>
            </w:r>
            <w:proofErr w:type="spellEnd"/>
            <w:r>
              <w:rPr>
                <w:kern w:val="28"/>
                <w:sz w:val="20"/>
                <w:szCs w:val="20"/>
              </w:rPr>
              <w:t xml:space="preserve"> НСО с ООО «Экология-Новосибирск» 22.07.2016</w:t>
            </w:r>
            <w:r>
              <w:rPr>
                <w:sz w:val="20"/>
                <w:szCs w:val="20"/>
              </w:rPr>
              <w:t>.</w:t>
            </w:r>
          </w:p>
          <w:p w:rsidR="00605254" w:rsidRPr="00B34FC0" w:rsidRDefault="00605254" w:rsidP="003D3766">
            <w:pPr>
              <w:tabs>
                <w:tab w:val="left" w:pos="9923"/>
              </w:tabs>
              <w:jc w:val="both"/>
              <w:rPr>
                <w:i/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 xml:space="preserve">2. Фактическое значение создаваемых предприятий определяется проектной документацией на строительство, актом ввода их в эксплуатацию. </w:t>
            </w:r>
          </w:p>
        </w:tc>
        <w:tc>
          <w:tcPr>
            <w:tcW w:w="4819" w:type="dxa"/>
            <w:shd w:val="clear" w:color="auto" w:fill="auto"/>
          </w:tcPr>
          <w:p w:rsidR="00605254" w:rsidRPr="00B34FC0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>1.</w:t>
            </w:r>
            <w:r>
              <w:t xml:space="preserve"> </w:t>
            </w:r>
            <w:r w:rsidRPr="00A55A6D">
              <w:rPr>
                <w:sz w:val="20"/>
                <w:szCs w:val="20"/>
              </w:rPr>
              <w:t xml:space="preserve">Концессионное соглашение в </w:t>
            </w:r>
            <w:proofErr w:type="gramStart"/>
            <w:r w:rsidRPr="00A55A6D">
              <w:rPr>
                <w:sz w:val="20"/>
                <w:szCs w:val="20"/>
              </w:rPr>
              <w:t>отношении</w:t>
            </w:r>
            <w:proofErr w:type="gramEnd"/>
            <w:r w:rsidRPr="00A55A6D">
              <w:rPr>
                <w:sz w:val="20"/>
                <w:szCs w:val="20"/>
              </w:rPr>
              <w:t xml:space="preserve"> создания и эксплуатации системы коммунальной инфраструктуры – объектов, используемых для обработки, обезвреживания и захоронения твердых коммунальных отходов в Новосибирской области, заключенное </w:t>
            </w:r>
            <w:proofErr w:type="spellStart"/>
            <w:r w:rsidRPr="00A55A6D">
              <w:rPr>
                <w:sz w:val="20"/>
                <w:szCs w:val="20"/>
              </w:rPr>
              <w:t>МЖКХиЭ</w:t>
            </w:r>
            <w:proofErr w:type="spellEnd"/>
            <w:r w:rsidRPr="00A55A6D">
              <w:rPr>
                <w:sz w:val="20"/>
                <w:szCs w:val="20"/>
              </w:rPr>
              <w:t xml:space="preserve"> НСО с ООО «Экология-Новосибирск» 22.07.2016</w:t>
            </w:r>
            <w:r>
              <w:rPr>
                <w:sz w:val="20"/>
                <w:szCs w:val="20"/>
              </w:rPr>
              <w:t>.</w:t>
            </w:r>
          </w:p>
          <w:p w:rsidR="00605254" w:rsidRPr="00B34FC0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>2. Проектная документация, акт ввода в эксплуатацию предприятия.</w:t>
            </w:r>
          </w:p>
        </w:tc>
      </w:tr>
      <w:tr w:rsidR="00605254" w:rsidRPr="00B34FC0" w:rsidTr="003D3766">
        <w:trPr>
          <w:trHeight w:val="333"/>
        </w:trPr>
        <w:tc>
          <w:tcPr>
            <w:tcW w:w="3227" w:type="dxa"/>
            <w:shd w:val="clear" w:color="auto" w:fill="auto"/>
          </w:tcPr>
          <w:p w:rsidR="00605254" w:rsidRPr="00B34FC0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 xml:space="preserve">2. Доля организаций в сфере обращения с отходами, деятельность которых в единой </w:t>
            </w:r>
            <w:r w:rsidRPr="00B34FC0">
              <w:rPr>
                <w:sz w:val="20"/>
                <w:szCs w:val="20"/>
              </w:rPr>
              <w:lastRenderedPageBreak/>
              <w:t>системе регулируется Региональным оператором</w:t>
            </w:r>
            <w:proofErr w:type="gramStart"/>
            <w:r w:rsidRPr="00B34FC0">
              <w:rPr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605254" w:rsidRPr="00B34FC0" w:rsidRDefault="00605254" w:rsidP="003D3766">
            <w:pPr>
              <w:tabs>
                <w:tab w:val="left" w:pos="9923"/>
              </w:tabs>
              <w:jc w:val="center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lastRenderedPageBreak/>
              <w:t>квартальная</w:t>
            </w:r>
          </w:p>
        </w:tc>
        <w:tc>
          <w:tcPr>
            <w:tcW w:w="2126" w:type="dxa"/>
            <w:shd w:val="clear" w:color="auto" w:fill="auto"/>
          </w:tcPr>
          <w:p w:rsidR="00605254" w:rsidRPr="00B34FC0" w:rsidRDefault="00605254" w:rsidP="003D3766">
            <w:pPr>
              <w:tabs>
                <w:tab w:val="left" w:pos="9923"/>
              </w:tabs>
              <w:jc w:val="center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 xml:space="preserve">нарастающим итогом </w:t>
            </w:r>
          </w:p>
        </w:tc>
        <w:tc>
          <w:tcPr>
            <w:tcW w:w="4536" w:type="dxa"/>
            <w:shd w:val="clear" w:color="auto" w:fill="auto"/>
          </w:tcPr>
          <w:p w:rsidR="00605254" w:rsidRPr="00B34FC0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 xml:space="preserve">1. Плановое значение принимается по количеству организаций, имеющих лицензию на утилизацию и переработку бытовых и промышленных </w:t>
            </w:r>
            <w:r w:rsidRPr="00B34FC0">
              <w:rPr>
                <w:sz w:val="20"/>
                <w:szCs w:val="20"/>
              </w:rPr>
              <w:lastRenderedPageBreak/>
              <w:t xml:space="preserve">отходов, зафиксированное на 07.05.2014. </w:t>
            </w:r>
          </w:p>
          <w:p w:rsidR="00605254" w:rsidRPr="00B34FC0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>2. Фактическое значение определяется по факту заключенных контрактов и договоров между организациями в сфере обращения с отходами и Региональным оператором.</w:t>
            </w:r>
          </w:p>
        </w:tc>
        <w:tc>
          <w:tcPr>
            <w:tcW w:w="4819" w:type="dxa"/>
            <w:shd w:val="clear" w:color="auto" w:fill="auto"/>
          </w:tcPr>
          <w:p w:rsidR="00605254" w:rsidRPr="004052C7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4052C7">
              <w:rPr>
                <w:sz w:val="20"/>
                <w:szCs w:val="20"/>
              </w:rPr>
              <w:lastRenderedPageBreak/>
              <w:t xml:space="preserve">Данные департамента </w:t>
            </w:r>
            <w:proofErr w:type="gramStart"/>
            <w:r w:rsidRPr="004052C7">
              <w:rPr>
                <w:sz w:val="20"/>
                <w:szCs w:val="20"/>
              </w:rPr>
              <w:t>природных</w:t>
            </w:r>
            <w:proofErr w:type="gramEnd"/>
            <w:r w:rsidRPr="004052C7">
              <w:rPr>
                <w:sz w:val="20"/>
                <w:szCs w:val="20"/>
              </w:rPr>
              <w:t xml:space="preserve"> ресурсов и охраны окружающей среды Новосибирской области, отчетность Регионального оператора</w:t>
            </w:r>
          </w:p>
        </w:tc>
      </w:tr>
      <w:tr w:rsidR="00605254" w:rsidRPr="00B34FC0" w:rsidTr="003D3766">
        <w:trPr>
          <w:trHeight w:val="333"/>
        </w:trPr>
        <w:tc>
          <w:tcPr>
            <w:tcW w:w="3227" w:type="dxa"/>
            <w:shd w:val="clear" w:color="auto" w:fill="auto"/>
          </w:tcPr>
          <w:p w:rsidR="00605254" w:rsidRPr="00B34FC0" w:rsidRDefault="00605254" w:rsidP="003D3766">
            <w:pPr>
              <w:rPr>
                <w:sz w:val="20"/>
                <w:szCs w:val="20"/>
              </w:rPr>
            </w:pPr>
            <w:r w:rsidRPr="00047180">
              <w:rPr>
                <w:sz w:val="20"/>
                <w:szCs w:val="20"/>
              </w:rPr>
              <w:lastRenderedPageBreak/>
              <w:t>2.1. Наличие регионального оператора по обращению с твердыми коммунальными отходами (ед.)</w:t>
            </w:r>
          </w:p>
        </w:tc>
        <w:tc>
          <w:tcPr>
            <w:tcW w:w="1276" w:type="dxa"/>
            <w:shd w:val="clear" w:color="auto" w:fill="auto"/>
          </w:tcPr>
          <w:p w:rsidR="00605254" w:rsidRPr="00B34FC0" w:rsidRDefault="00605254" w:rsidP="003D3766">
            <w:pPr>
              <w:tabs>
                <w:tab w:val="left" w:pos="9923"/>
              </w:tabs>
              <w:jc w:val="center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>квартальная</w:t>
            </w:r>
          </w:p>
        </w:tc>
        <w:tc>
          <w:tcPr>
            <w:tcW w:w="2126" w:type="dxa"/>
            <w:shd w:val="clear" w:color="auto" w:fill="auto"/>
          </w:tcPr>
          <w:p w:rsidR="00605254" w:rsidRPr="00B34FC0" w:rsidRDefault="00605254" w:rsidP="003D3766">
            <w:pPr>
              <w:tabs>
                <w:tab w:val="left" w:pos="9923"/>
              </w:tabs>
              <w:jc w:val="center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>ежегодно</w:t>
            </w:r>
          </w:p>
        </w:tc>
        <w:tc>
          <w:tcPr>
            <w:tcW w:w="4536" w:type="dxa"/>
            <w:shd w:val="clear" w:color="auto" w:fill="auto"/>
          </w:tcPr>
          <w:p w:rsidR="00605254" w:rsidRPr="00B34FC0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>1. Плановое значение принимается согласно порядку проведения конкурса отбора региональных операторов по обращению с твердыми коммунальными отходами (далее – ТКО).</w:t>
            </w:r>
          </w:p>
          <w:p w:rsidR="00605254" w:rsidRPr="00B34FC0" w:rsidRDefault="00605254" w:rsidP="003D3766">
            <w:pPr>
              <w:tabs>
                <w:tab w:val="left" w:pos="9923"/>
              </w:tabs>
              <w:jc w:val="both"/>
              <w:rPr>
                <w:i/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 xml:space="preserve">2. Фактическое значение по результатам заключенных соглашений между </w:t>
            </w:r>
            <w:proofErr w:type="spellStart"/>
            <w:r w:rsidRPr="00B34FC0">
              <w:rPr>
                <w:sz w:val="20"/>
                <w:szCs w:val="20"/>
              </w:rPr>
              <w:t>МЖКХиЭ</w:t>
            </w:r>
            <w:proofErr w:type="spellEnd"/>
            <w:r w:rsidRPr="00B34FC0">
              <w:rPr>
                <w:sz w:val="20"/>
                <w:szCs w:val="20"/>
              </w:rPr>
              <w:t xml:space="preserve"> НСО и региональными операторами.</w:t>
            </w:r>
          </w:p>
        </w:tc>
        <w:tc>
          <w:tcPr>
            <w:tcW w:w="4819" w:type="dxa"/>
            <w:shd w:val="clear" w:color="auto" w:fill="auto"/>
          </w:tcPr>
          <w:p w:rsidR="00605254" w:rsidRPr="004052C7" w:rsidRDefault="00605254" w:rsidP="003D3766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4052C7">
              <w:rPr>
                <w:sz w:val="20"/>
                <w:szCs w:val="20"/>
              </w:rPr>
              <w:t xml:space="preserve">1.Плановое значение определено  в </w:t>
            </w:r>
            <w:proofErr w:type="gramStart"/>
            <w:r w:rsidRPr="004052C7">
              <w:rPr>
                <w:sz w:val="20"/>
                <w:szCs w:val="20"/>
              </w:rPr>
              <w:t>соответствии</w:t>
            </w:r>
            <w:proofErr w:type="gramEnd"/>
            <w:r w:rsidRPr="004052C7">
              <w:rPr>
                <w:sz w:val="20"/>
                <w:szCs w:val="20"/>
              </w:rPr>
              <w:t xml:space="preserve"> с требованиями  </w:t>
            </w:r>
            <w:r w:rsidRPr="004052C7">
              <w:rPr>
                <w:rFonts w:eastAsiaTheme="minorHAnsi"/>
                <w:sz w:val="20"/>
                <w:szCs w:val="20"/>
                <w:lang w:eastAsia="en-US"/>
              </w:rPr>
              <w:t>Федерального закона от 24.06.1998 № 89-ФЗ «Об отходах производства и потребления».</w:t>
            </w:r>
          </w:p>
          <w:p w:rsidR="00605254" w:rsidRPr="004052C7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4052C7">
              <w:rPr>
                <w:sz w:val="20"/>
                <w:szCs w:val="20"/>
              </w:rPr>
              <w:t xml:space="preserve">2. Факт, </w:t>
            </w:r>
            <w:proofErr w:type="gramStart"/>
            <w:r w:rsidRPr="004052C7">
              <w:rPr>
                <w:sz w:val="20"/>
                <w:szCs w:val="20"/>
              </w:rPr>
              <w:t>согласно</w:t>
            </w:r>
            <w:proofErr w:type="gramEnd"/>
            <w:r w:rsidRPr="004052C7">
              <w:rPr>
                <w:sz w:val="20"/>
                <w:szCs w:val="20"/>
              </w:rPr>
              <w:t xml:space="preserve"> заключенных соглашений.</w:t>
            </w:r>
          </w:p>
        </w:tc>
      </w:tr>
      <w:tr w:rsidR="00605254" w:rsidRPr="00B34FC0" w:rsidTr="003D3766">
        <w:trPr>
          <w:trHeight w:val="333"/>
        </w:trPr>
        <w:tc>
          <w:tcPr>
            <w:tcW w:w="3227" w:type="dxa"/>
            <w:shd w:val="clear" w:color="auto" w:fill="auto"/>
          </w:tcPr>
          <w:p w:rsidR="00605254" w:rsidRPr="00B34FC0" w:rsidRDefault="00605254" w:rsidP="003D3766">
            <w:pPr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 xml:space="preserve">2.2. </w:t>
            </w:r>
            <w:r>
              <w:rPr>
                <w:sz w:val="20"/>
                <w:szCs w:val="20"/>
              </w:rPr>
              <w:t>Наличие актуализированной</w:t>
            </w:r>
            <w:r w:rsidRPr="00B34FC0">
              <w:rPr>
                <w:sz w:val="20"/>
                <w:szCs w:val="20"/>
              </w:rPr>
              <w:t xml:space="preserve"> территориальной схемы обращения с отходами</w:t>
            </w:r>
          </w:p>
        </w:tc>
        <w:tc>
          <w:tcPr>
            <w:tcW w:w="1276" w:type="dxa"/>
            <w:shd w:val="clear" w:color="auto" w:fill="auto"/>
          </w:tcPr>
          <w:p w:rsidR="00605254" w:rsidRPr="00B34FC0" w:rsidRDefault="00605254" w:rsidP="003D3766">
            <w:pPr>
              <w:tabs>
                <w:tab w:val="left" w:pos="9923"/>
              </w:tabs>
              <w:jc w:val="center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>квартальная</w:t>
            </w:r>
          </w:p>
        </w:tc>
        <w:tc>
          <w:tcPr>
            <w:tcW w:w="2126" w:type="dxa"/>
            <w:shd w:val="clear" w:color="auto" w:fill="auto"/>
          </w:tcPr>
          <w:p w:rsidR="00605254" w:rsidRPr="00B34FC0" w:rsidRDefault="00605254" w:rsidP="003D3766">
            <w:pPr>
              <w:tabs>
                <w:tab w:val="left" w:pos="9923"/>
              </w:tabs>
              <w:jc w:val="center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>ежегодно</w:t>
            </w:r>
          </w:p>
        </w:tc>
        <w:tc>
          <w:tcPr>
            <w:tcW w:w="4536" w:type="dxa"/>
            <w:shd w:val="clear" w:color="auto" w:fill="auto"/>
          </w:tcPr>
          <w:p w:rsidR="00605254" w:rsidRPr="00B34FC0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 xml:space="preserve">1. Плановое значение определяется из необходимости </w:t>
            </w:r>
            <w:r>
              <w:rPr>
                <w:sz w:val="20"/>
                <w:szCs w:val="20"/>
              </w:rPr>
              <w:t>актуализации</w:t>
            </w:r>
            <w:r w:rsidRPr="00B34FC0">
              <w:rPr>
                <w:sz w:val="20"/>
                <w:szCs w:val="20"/>
              </w:rPr>
              <w:t xml:space="preserve"> в установленном порядке схемы обращения с отходами.</w:t>
            </w:r>
          </w:p>
          <w:p w:rsidR="00605254" w:rsidRPr="00B34FC0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 xml:space="preserve">2. Фактическое значение определяется по факту утверждения НПА </w:t>
            </w:r>
            <w:r>
              <w:rPr>
                <w:sz w:val="20"/>
                <w:szCs w:val="20"/>
              </w:rPr>
              <w:t>о внесении изменений в территориальную схему</w:t>
            </w:r>
            <w:r w:rsidRPr="00B34FC0">
              <w:rPr>
                <w:sz w:val="20"/>
                <w:szCs w:val="20"/>
              </w:rPr>
              <w:t xml:space="preserve"> обращения с отходами</w:t>
            </w:r>
          </w:p>
        </w:tc>
        <w:tc>
          <w:tcPr>
            <w:tcW w:w="4819" w:type="dxa"/>
            <w:shd w:val="clear" w:color="auto" w:fill="auto"/>
          </w:tcPr>
          <w:p w:rsidR="00605254" w:rsidRPr="00B34FC0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 xml:space="preserve">По данным департамента </w:t>
            </w:r>
            <w:proofErr w:type="gramStart"/>
            <w:r w:rsidRPr="00B34FC0">
              <w:rPr>
                <w:sz w:val="20"/>
                <w:szCs w:val="20"/>
              </w:rPr>
              <w:t>природных</w:t>
            </w:r>
            <w:proofErr w:type="gramEnd"/>
            <w:r w:rsidRPr="00B34FC0">
              <w:rPr>
                <w:sz w:val="20"/>
                <w:szCs w:val="20"/>
              </w:rPr>
              <w:t xml:space="preserve"> ресурсов и охраны окружающей среды Новосибирской области;</w:t>
            </w:r>
          </w:p>
          <w:p w:rsidR="00605254" w:rsidRPr="00B34FC0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 xml:space="preserve">НПА </w:t>
            </w:r>
            <w:r>
              <w:rPr>
                <w:sz w:val="20"/>
                <w:szCs w:val="20"/>
              </w:rPr>
              <w:t>о внесении изменений в территориальную схему</w:t>
            </w:r>
            <w:r w:rsidRPr="00B34FC0">
              <w:rPr>
                <w:sz w:val="20"/>
                <w:szCs w:val="20"/>
              </w:rPr>
              <w:t xml:space="preserve"> обращения с отходами</w:t>
            </w:r>
          </w:p>
        </w:tc>
      </w:tr>
      <w:tr w:rsidR="00605254" w:rsidRPr="00B34FC0" w:rsidTr="003D3766">
        <w:trPr>
          <w:trHeight w:val="333"/>
        </w:trPr>
        <w:tc>
          <w:tcPr>
            <w:tcW w:w="3227" w:type="dxa"/>
            <w:shd w:val="clear" w:color="auto" w:fill="auto"/>
          </w:tcPr>
          <w:p w:rsidR="00605254" w:rsidRPr="00B34FC0" w:rsidRDefault="00605254" w:rsidP="003D3766">
            <w:pPr>
              <w:rPr>
                <w:sz w:val="20"/>
                <w:szCs w:val="20"/>
              </w:rPr>
            </w:pPr>
            <w:r w:rsidRPr="00F11D21">
              <w:rPr>
                <w:sz w:val="20"/>
                <w:szCs w:val="20"/>
              </w:rPr>
              <w:t>2.3 Доля инвестиционных проектов в сфере обращения с отходами, реализуемых при содействии юридического лица АО «</w:t>
            </w:r>
            <w:proofErr w:type="spellStart"/>
            <w:r w:rsidRPr="00F11D21">
              <w:rPr>
                <w:sz w:val="20"/>
                <w:szCs w:val="20"/>
              </w:rPr>
              <w:t>Экооператор</w:t>
            </w:r>
            <w:proofErr w:type="spellEnd"/>
            <w:proofErr w:type="gramStart"/>
            <w:r w:rsidRPr="00F11D21">
              <w:rPr>
                <w:sz w:val="20"/>
                <w:szCs w:val="20"/>
              </w:rPr>
              <w:t>» (%)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605254" w:rsidRPr="00B34FC0" w:rsidRDefault="00605254" w:rsidP="003D3766">
            <w:pPr>
              <w:tabs>
                <w:tab w:val="left" w:pos="9923"/>
              </w:tabs>
              <w:jc w:val="center"/>
              <w:rPr>
                <w:sz w:val="20"/>
                <w:szCs w:val="20"/>
              </w:rPr>
            </w:pPr>
            <w:proofErr w:type="gramStart"/>
            <w:r w:rsidRPr="00F11D21">
              <w:rPr>
                <w:sz w:val="20"/>
                <w:szCs w:val="20"/>
              </w:rPr>
              <w:t>квартальная</w:t>
            </w:r>
            <w:proofErr w:type="gramEnd"/>
            <w:r w:rsidRPr="00F11D21">
              <w:rPr>
                <w:sz w:val="20"/>
                <w:szCs w:val="20"/>
              </w:rPr>
              <w:tab/>
              <w:t>нарастающим итогом</w:t>
            </w:r>
          </w:p>
        </w:tc>
        <w:tc>
          <w:tcPr>
            <w:tcW w:w="2126" w:type="dxa"/>
            <w:shd w:val="clear" w:color="auto" w:fill="auto"/>
          </w:tcPr>
          <w:p w:rsidR="00605254" w:rsidRPr="00B34FC0" w:rsidRDefault="00605254" w:rsidP="003D3766">
            <w:pPr>
              <w:tabs>
                <w:tab w:val="left" w:pos="9923"/>
              </w:tabs>
              <w:jc w:val="center"/>
              <w:rPr>
                <w:sz w:val="20"/>
                <w:szCs w:val="20"/>
              </w:rPr>
            </w:pPr>
            <w:r w:rsidRPr="00F11D21">
              <w:rPr>
                <w:sz w:val="20"/>
                <w:szCs w:val="20"/>
              </w:rPr>
              <w:t>нарастающим итогом</w:t>
            </w:r>
          </w:p>
        </w:tc>
        <w:tc>
          <w:tcPr>
            <w:tcW w:w="4536" w:type="dxa"/>
            <w:shd w:val="clear" w:color="auto" w:fill="auto"/>
          </w:tcPr>
          <w:p w:rsidR="00605254" w:rsidRPr="00F11D21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F11D21">
              <w:rPr>
                <w:sz w:val="20"/>
                <w:szCs w:val="20"/>
              </w:rPr>
              <w:t>Значение целевого индикатора определяется по формуле:</w:t>
            </w:r>
          </w:p>
          <w:p w:rsidR="00605254" w:rsidRPr="00F11D21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F11D21">
              <w:rPr>
                <w:sz w:val="20"/>
                <w:szCs w:val="20"/>
              </w:rPr>
              <w:t>Дип</w:t>
            </w:r>
            <w:proofErr w:type="spellEnd"/>
            <w:proofErr w:type="gramEnd"/>
            <w:r w:rsidRPr="00F11D21">
              <w:rPr>
                <w:sz w:val="20"/>
                <w:szCs w:val="20"/>
              </w:rPr>
              <w:t>= Фоб/</w:t>
            </w:r>
            <w:proofErr w:type="spellStart"/>
            <w:r w:rsidRPr="00F11D21">
              <w:rPr>
                <w:sz w:val="20"/>
                <w:szCs w:val="20"/>
              </w:rPr>
              <w:t>Поб</w:t>
            </w:r>
            <w:proofErr w:type="spellEnd"/>
            <w:r w:rsidRPr="00F11D21">
              <w:rPr>
                <w:sz w:val="20"/>
                <w:szCs w:val="20"/>
              </w:rPr>
              <w:t xml:space="preserve"> х 100%,</w:t>
            </w:r>
          </w:p>
          <w:p w:rsidR="00605254" w:rsidRPr="00F11D21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F11D21">
              <w:rPr>
                <w:sz w:val="20"/>
                <w:szCs w:val="20"/>
              </w:rPr>
              <w:t>Дип</w:t>
            </w:r>
            <w:proofErr w:type="spellEnd"/>
            <w:proofErr w:type="gramEnd"/>
            <w:r w:rsidRPr="00F11D21">
              <w:rPr>
                <w:sz w:val="20"/>
                <w:szCs w:val="20"/>
              </w:rPr>
              <w:t xml:space="preserve"> – доля инвестиционных проектов в сфере обращения с отходами, реализуемых при содействии юридического лица АО «</w:t>
            </w:r>
            <w:proofErr w:type="spellStart"/>
            <w:r w:rsidRPr="00F11D21">
              <w:rPr>
                <w:sz w:val="20"/>
                <w:szCs w:val="20"/>
              </w:rPr>
              <w:t>Экооператор</w:t>
            </w:r>
            <w:proofErr w:type="spellEnd"/>
            <w:r w:rsidRPr="00F11D21">
              <w:rPr>
                <w:sz w:val="20"/>
                <w:szCs w:val="20"/>
              </w:rPr>
              <w:t>»;</w:t>
            </w:r>
          </w:p>
          <w:p w:rsidR="00605254" w:rsidRPr="00F11D21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F11D21">
              <w:rPr>
                <w:sz w:val="20"/>
                <w:szCs w:val="20"/>
              </w:rPr>
              <w:t>Фоб – количество инвестиционных проектов в сфере обращения с отходами, реализация которых начата при содействии юридического лица «</w:t>
            </w:r>
            <w:proofErr w:type="spellStart"/>
            <w:r w:rsidRPr="00F11D21">
              <w:rPr>
                <w:sz w:val="20"/>
                <w:szCs w:val="20"/>
              </w:rPr>
              <w:t>Экооператор</w:t>
            </w:r>
            <w:proofErr w:type="spellEnd"/>
            <w:r w:rsidRPr="00F11D21">
              <w:rPr>
                <w:sz w:val="20"/>
                <w:szCs w:val="20"/>
              </w:rPr>
              <w:t>»;</w:t>
            </w:r>
          </w:p>
          <w:p w:rsidR="00605254" w:rsidRPr="00F11D21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proofErr w:type="spellStart"/>
            <w:r w:rsidRPr="00F11D21">
              <w:rPr>
                <w:sz w:val="20"/>
                <w:szCs w:val="20"/>
              </w:rPr>
              <w:t>Поб</w:t>
            </w:r>
            <w:proofErr w:type="spellEnd"/>
            <w:r w:rsidRPr="00F11D21">
              <w:rPr>
                <w:sz w:val="20"/>
                <w:szCs w:val="20"/>
              </w:rPr>
              <w:t xml:space="preserve"> – количество инвестиционных проектов в сфере обращения с отходами  реализуемых на территории Новосибирской области.</w:t>
            </w:r>
          </w:p>
          <w:p w:rsidR="00605254" w:rsidRPr="00F11D21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</w:p>
          <w:p w:rsidR="00605254" w:rsidRPr="00F11D21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F11D21">
              <w:rPr>
                <w:sz w:val="20"/>
                <w:szCs w:val="20"/>
              </w:rPr>
              <w:t>1. Для расчета планового значения принимаются прогнозные параметры территориальной схемы обращения с отходами, зафиксированными на 16.09.2016.</w:t>
            </w:r>
          </w:p>
          <w:p w:rsidR="00605254" w:rsidRPr="00F11D21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</w:p>
          <w:p w:rsidR="00605254" w:rsidRPr="00B34FC0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F11D21">
              <w:rPr>
                <w:sz w:val="20"/>
                <w:szCs w:val="20"/>
              </w:rPr>
              <w:t xml:space="preserve">2. Для расчета фактического значения используются данные об инвестиционных </w:t>
            </w:r>
            <w:r w:rsidRPr="00F11D21">
              <w:rPr>
                <w:sz w:val="20"/>
                <w:szCs w:val="20"/>
              </w:rPr>
              <w:lastRenderedPageBreak/>
              <w:t>проектах, в отношении которых министерством жилищно-коммунального хозяйства Новосибирской области поддержана инициатива, или заключены соглашения на их реализацию</w:t>
            </w:r>
          </w:p>
        </w:tc>
        <w:tc>
          <w:tcPr>
            <w:tcW w:w="4819" w:type="dxa"/>
            <w:shd w:val="clear" w:color="auto" w:fill="auto"/>
          </w:tcPr>
          <w:p w:rsidR="00605254" w:rsidRPr="00F11D21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F11D21">
              <w:rPr>
                <w:sz w:val="20"/>
                <w:szCs w:val="20"/>
              </w:rPr>
              <w:lastRenderedPageBreak/>
              <w:t xml:space="preserve">1. Территориальная схема обращения с отходами, в том числе с ТКО, Новосибирской области, утвержденная постановлением Правительства НСО от 26.09.2016 № 292-п. </w:t>
            </w:r>
          </w:p>
          <w:p w:rsidR="00605254" w:rsidRPr="00B34FC0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F11D21">
              <w:rPr>
                <w:sz w:val="20"/>
                <w:szCs w:val="20"/>
              </w:rPr>
              <w:t>2. Ведомственные данные министерства жилищно-коммунального хозяйства Новосибирской области о поддержанной инициативе, либо о заключенных соглашениях с учетом реализации мероприятия 2.1</w:t>
            </w:r>
          </w:p>
        </w:tc>
      </w:tr>
      <w:tr w:rsidR="00605254" w:rsidRPr="00B34FC0" w:rsidTr="003D3766">
        <w:trPr>
          <w:trHeight w:val="333"/>
        </w:trPr>
        <w:tc>
          <w:tcPr>
            <w:tcW w:w="3227" w:type="dxa"/>
            <w:shd w:val="clear" w:color="auto" w:fill="auto"/>
          </w:tcPr>
          <w:p w:rsidR="00605254" w:rsidRPr="00F11D21" w:rsidRDefault="00605254" w:rsidP="003D3766">
            <w:pPr>
              <w:rPr>
                <w:sz w:val="20"/>
                <w:szCs w:val="20"/>
              </w:rPr>
            </w:pPr>
            <w:r w:rsidRPr="0072299C">
              <w:rPr>
                <w:sz w:val="20"/>
                <w:szCs w:val="20"/>
              </w:rPr>
              <w:lastRenderedPageBreak/>
              <w:t>2.4. Степень участия юридического лица АО «</w:t>
            </w:r>
            <w:proofErr w:type="spellStart"/>
            <w:r w:rsidRPr="0072299C">
              <w:rPr>
                <w:sz w:val="20"/>
                <w:szCs w:val="20"/>
              </w:rPr>
              <w:t>Экооператор</w:t>
            </w:r>
            <w:proofErr w:type="spellEnd"/>
            <w:r w:rsidRPr="0072299C">
              <w:rPr>
                <w:sz w:val="20"/>
                <w:szCs w:val="20"/>
              </w:rPr>
              <w:t>» в разработке (корректировке) правовых актов в сфере обращения с отходами на территории Новосибирской области</w:t>
            </w:r>
            <w:proofErr w:type="gramStart"/>
            <w:r w:rsidRPr="0072299C">
              <w:rPr>
                <w:sz w:val="20"/>
                <w:szCs w:val="20"/>
              </w:rPr>
              <w:t xml:space="preserve">  (%)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605254" w:rsidRPr="00F11D21" w:rsidRDefault="00605254" w:rsidP="003D3766">
            <w:pPr>
              <w:tabs>
                <w:tab w:val="left" w:pos="9923"/>
              </w:tabs>
              <w:jc w:val="center"/>
              <w:rPr>
                <w:sz w:val="20"/>
                <w:szCs w:val="20"/>
              </w:rPr>
            </w:pPr>
            <w:r w:rsidRPr="0072299C">
              <w:rPr>
                <w:sz w:val="20"/>
                <w:szCs w:val="20"/>
              </w:rPr>
              <w:t>квартальная</w:t>
            </w:r>
          </w:p>
        </w:tc>
        <w:tc>
          <w:tcPr>
            <w:tcW w:w="2126" w:type="dxa"/>
            <w:shd w:val="clear" w:color="auto" w:fill="auto"/>
          </w:tcPr>
          <w:p w:rsidR="00605254" w:rsidRPr="00F11D21" w:rsidRDefault="00605254" w:rsidP="003D3766">
            <w:pPr>
              <w:tabs>
                <w:tab w:val="left" w:pos="9923"/>
              </w:tabs>
              <w:jc w:val="center"/>
              <w:rPr>
                <w:sz w:val="20"/>
                <w:szCs w:val="20"/>
              </w:rPr>
            </w:pPr>
            <w:r w:rsidRPr="0072299C">
              <w:rPr>
                <w:sz w:val="20"/>
                <w:szCs w:val="20"/>
              </w:rPr>
              <w:t>ежегодно</w:t>
            </w:r>
          </w:p>
        </w:tc>
        <w:tc>
          <w:tcPr>
            <w:tcW w:w="4536" w:type="dxa"/>
            <w:shd w:val="clear" w:color="auto" w:fill="auto"/>
          </w:tcPr>
          <w:p w:rsidR="00605254" w:rsidRPr="0072299C" w:rsidRDefault="00605254" w:rsidP="003D3766">
            <w:pPr>
              <w:rPr>
                <w:sz w:val="20"/>
                <w:szCs w:val="20"/>
              </w:rPr>
            </w:pPr>
            <w:r w:rsidRPr="0072299C">
              <w:rPr>
                <w:sz w:val="20"/>
                <w:szCs w:val="20"/>
              </w:rPr>
              <w:t>Значение целевого индикатора определяется по формуле:</w:t>
            </w:r>
          </w:p>
          <w:p w:rsidR="00605254" w:rsidRPr="0072299C" w:rsidRDefault="00605254" w:rsidP="003D3766">
            <w:pPr>
              <w:rPr>
                <w:sz w:val="20"/>
                <w:szCs w:val="20"/>
              </w:rPr>
            </w:pPr>
            <w:r w:rsidRPr="0072299C">
              <w:rPr>
                <w:sz w:val="20"/>
                <w:szCs w:val="20"/>
              </w:rPr>
              <w:t xml:space="preserve">Су= </w:t>
            </w:r>
            <w:proofErr w:type="spellStart"/>
            <w:r w:rsidRPr="0072299C">
              <w:rPr>
                <w:sz w:val="20"/>
                <w:szCs w:val="20"/>
              </w:rPr>
              <w:t>Фпа</w:t>
            </w:r>
            <w:proofErr w:type="spellEnd"/>
            <w:r w:rsidRPr="0072299C">
              <w:rPr>
                <w:sz w:val="20"/>
                <w:szCs w:val="20"/>
              </w:rPr>
              <w:t>/</w:t>
            </w:r>
            <w:proofErr w:type="spellStart"/>
            <w:r w:rsidRPr="0072299C">
              <w:rPr>
                <w:sz w:val="20"/>
                <w:szCs w:val="20"/>
              </w:rPr>
              <w:t>Ппа</w:t>
            </w:r>
            <w:proofErr w:type="spellEnd"/>
            <w:r w:rsidRPr="0072299C">
              <w:rPr>
                <w:sz w:val="20"/>
                <w:szCs w:val="20"/>
              </w:rPr>
              <w:t xml:space="preserve"> х 100%,</w:t>
            </w:r>
          </w:p>
          <w:p w:rsidR="00605254" w:rsidRPr="0072299C" w:rsidRDefault="00605254" w:rsidP="003D3766">
            <w:pPr>
              <w:rPr>
                <w:sz w:val="20"/>
                <w:szCs w:val="20"/>
              </w:rPr>
            </w:pPr>
            <w:r w:rsidRPr="0072299C">
              <w:rPr>
                <w:sz w:val="20"/>
                <w:szCs w:val="20"/>
              </w:rPr>
              <w:t>Су – степень участия юридического лица АО «</w:t>
            </w:r>
            <w:proofErr w:type="spellStart"/>
            <w:r w:rsidRPr="0072299C">
              <w:rPr>
                <w:sz w:val="20"/>
                <w:szCs w:val="20"/>
              </w:rPr>
              <w:t>Экооператор</w:t>
            </w:r>
            <w:proofErr w:type="spellEnd"/>
            <w:r w:rsidRPr="0072299C">
              <w:rPr>
                <w:sz w:val="20"/>
                <w:szCs w:val="20"/>
              </w:rPr>
              <w:t>» в разработке (корректировке) правовых актов в сфере обращения с отходами на территории Новосибирской области;</w:t>
            </w:r>
          </w:p>
          <w:p w:rsidR="00605254" w:rsidRPr="0072299C" w:rsidRDefault="00605254" w:rsidP="003D3766">
            <w:pPr>
              <w:rPr>
                <w:sz w:val="20"/>
                <w:szCs w:val="20"/>
              </w:rPr>
            </w:pPr>
            <w:proofErr w:type="spellStart"/>
            <w:r w:rsidRPr="0072299C">
              <w:rPr>
                <w:sz w:val="20"/>
                <w:szCs w:val="20"/>
              </w:rPr>
              <w:t>Фпа</w:t>
            </w:r>
            <w:proofErr w:type="spellEnd"/>
            <w:r w:rsidRPr="0072299C">
              <w:rPr>
                <w:sz w:val="20"/>
                <w:szCs w:val="20"/>
              </w:rPr>
              <w:t xml:space="preserve"> – количество правовых актов в сфере обращения с отходами, разработанных с участием юридического лица АО «</w:t>
            </w:r>
            <w:proofErr w:type="spellStart"/>
            <w:r w:rsidRPr="0072299C">
              <w:rPr>
                <w:sz w:val="20"/>
                <w:szCs w:val="20"/>
              </w:rPr>
              <w:t>Экооператор</w:t>
            </w:r>
            <w:proofErr w:type="spellEnd"/>
            <w:r w:rsidRPr="0072299C">
              <w:rPr>
                <w:sz w:val="20"/>
                <w:szCs w:val="20"/>
              </w:rPr>
              <w:t>;</w:t>
            </w:r>
          </w:p>
          <w:p w:rsidR="00605254" w:rsidRPr="0072299C" w:rsidRDefault="00605254" w:rsidP="003D3766">
            <w:pPr>
              <w:rPr>
                <w:sz w:val="20"/>
                <w:szCs w:val="20"/>
              </w:rPr>
            </w:pPr>
            <w:proofErr w:type="spellStart"/>
            <w:r w:rsidRPr="0072299C">
              <w:rPr>
                <w:sz w:val="20"/>
                <w:szCs w:val="20"/>
              </w:rPr>
              <w:t>Ппа</w:t>
            </w:r>
            <w:proofErr w:type="spellEnd"/>
            <w:r w:rsidRPr="0072299C">
              <w:rPr>
                <w:sz w:val="20"/>
                <w:szCs w:val="20"/>
              </w:rPr>
              <w:t xml:space="preserve"> – количество правовых актов в сфере обращения с отходами, планируемых </w:t>
            </w:r>
          </w:p>
          <w:p w:rsidR="00605254" w:rsidRDefault="00605254" w:rsidP="003D3766">
            <w:pPr>
              <w:rPr>
                <w:sz w:val="20"/>
                <w:szCs w:val="20"/>
              </w:rPr>
            </w:pPr>
            <w:r w:rsidRPr="0072299C">
              <w:rPr>
                <w:sz w:val="20"/>
                <w:szCs w:val="20"/>
              </w:rPr>
              <w:t>к разработке.</w:t>
            </w:r>
          </w:p>
          <w:p w:rsidR="00605254" w:rsidRDefault="00605254" w:rsidP="003D3766">
            <w:pPr>
              <w:rPr>
                <w:sz w:val="20"/>
                <w:szCs w:val="20"/>
              </w:rPr>
            </w:pPr>
          </w:p>
          <w:p w:rsidR="00605254" w:rsidRPr="000B10CE" w:rsidRDefault="00605254" w:rsidP="003D3766">
            <w:pPr>
              <w:rPr>
                <w:sz w:val="20"/>
                <w:szCs w:val="20"/>
              </w:rPr>
            </w:pPr>
            <w:r w:rsidRPr="000B10CE">
              <w:rPr>
                <w:sz w:val="20"/>
                <w:szCs w:val="20"/>
              </w:rPr>
              <w:t>1. Плановое значение определяется по количеству правовых актов в сфере обращения с отходами, планируемых к разработке ежегодно, и количеству НПА, планируемых к разработке с участием АО «</w:t>
            </w:r>
            <w:proofErr w:type="spellStart"/>
            <w:r w:rsidRPr="000B10CE">
              <w:rPr>
                <w:sz w:val="20"/>
                <w:szCs w:val="20"/>
              </w:rPr>
              <w:t>Экооператор</w:t>
            </w:r>
            <w:proofErr w:type="spellEnd"/>
            <w:r w:rsidRPr="000B10CE">
              <w:rPr>
                <w:sz w:val="20"/>
                <w:szCs w:val="20"/>
              </w:rPr>
              <w:t>».</w:t>
            </w:r>
          </w:p>
          <w:p w:rsidR="00605254" w:rsidRPr="000B10CE" w:rsidRDefault="00605254" w:rsidP="003D3766">
            <w:pPr>
              <w:rPr>
                <w:sz w:val="20"/>
                <w:szCs w:val="20"/>
              </w:rPr>
            </w:pPr>
          </w:p>
          <w:p w:rsidR="00605254" w:rsidRPr="0072299C" w:rsidRDefault="00605254" w:rsidP="003D3766">
            <w:pPr>
              <w:rPr>
                <w:sz w:val="20"/>
                <w:szCs w:val="20"/>
              </w:rPr>
            </w:pPr>
            <w:r w:rsidRPr="000B10CE">
              <w:rPr>
                <w:sz w:val="20"/>
                <w:szCs w:val="20"/>
              </w:rPr>
              <w:t>2. Фактическое значение определяется исходя из фактически утвержденных правовых актов в сфере обращения с отходами, и фактического количества соответствующих правовых актов в разработке которых приняло участие АО «</w:t>
            </w:r>
            <w:proofErr w:type="spellStart"/>
            <w:r w:rsidRPr="000B10CE">
              <w:rPr>
                <w:sz w:val="20"/>
                <w:szCs w:val="20"/>
              </w:rPr>
              <w:t>Экооператор</w:t>
            </w:r>
            <w:proofErr w:type="spellEnd"/>
            <w:r w:rsidRPr="000B10CE">
              <w:rPr>
                <w:sz w:val="20"/>
                <w:szCs w:val="20"/>
              </w:rPr>
              <w:t>».</w:t>
            </w:r>
          </w:p>
        </w:tc>
        <w:tc>
          <w:tcPr>
            <w:tcW w:w="4819" w:type="dxa"/>
            <w:shd w:val="clear" w:color="auto" w:fill="auto"/>
          </w:tcPr>
          <w:p w:rsidR="00605254" w:rsidRPr="000B10CE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0B10CE">
              <w:rPr>
                <w:sz w:val="20"/>
                <w:szCs w:val="20"/>
              </w:rPr>
              <w:t xml:space="preserve">1. Плановое значение принимается в 2017 году – 4 </w:t>
            </w:r>
            <w:proofErr w:type="gramStart"/>
            <w:r w:rsidRPr="000B10CE">
              <w:rPr>
                <w:sz w:val="20"/>
                <w:szCs w:val="20"/>
              </w:rPr>
              <w:t>правовых</w:t>
            </w:r>
            <w:proofErr w:type="gramEnd"/>
            <w:r w:rsidRPr="000B10CE">
              <w:rPr>
                <w:sz w:val="20"/>
                <w:szCs w:val="20"/>
              </w:rPr>
              <w:t xml:space="preserve"> акта.</w:t>
            </w:r>
          </w:p>
          <w:p w:rsidR="00605254" w:rsidRPr="00F11D21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0B10CE">
              <w:rPr>
                <w:sz w:val="20"/>
                <w:szCs w:val="20"/>
              </w:rPr>
              <w:t>2. Ведомственные данные министерства жилищно-коммунального хозяйства Новосибирской области об утверждении соответствующих правовых актов и об участ</w:t>
            </w:r>
            <w:proofErr w:type="gramStart"/>
            <w:r w:rsidRPr="000B10CE">
              <w:rPr>
                <w:sz w:val="20"/>
                <w:szCs w:val="20"/>
              </w:rPr>
              <w:t>ии АО</w:t>
            </w:r>
            <w:proofErr w:type="gramEnd"/>
            <w:r w:rsidRPr="000B10CE">
              <w:rPr>
                <w:sz w:val="20"/>
                <w:szCs w:val="20"/>
              </w:rPr>
              <w:t xml:space="preserve"> «</w:t>
            </w:r>
            <w:proofErr w:type="spellStart"/>
            <w:r w:rsidRPr="000B10CE">
              <w:rPr>
                <w:sz w:val="20"/>
                <w:szCs w:val="20"/>
              </w:rPr>
              <w:t>Экооператор</w:t>
            </w:r>
            <w:proofErr w:type="spellEnd"/>
            <w:r w:rsidRPr="000B10CE">
              <w:rPr>
                <w:sz w:val="20"/>
                <w:szCs w:val="20"/>
              </w:rPr>
              <w:t>» в их разработке с учетом реализации мероприятия 2.1</w:t>
            </w:r>
          </w:p>
        </w:tc>
      </w:tr>
      <w:tr w:rsidR="00605254" w:rsidRPr="00B34FC0" w:rsidTr="003D3766">
        <w:trPr>
          <w:trHeight w:val="333"/>
        </w:trPr>
        <w:tc>
          <w:tcPr>
            <w:tcW w:w="3227" w:type="dxa"/>
            <w:shd w:val="clear" w:color="auto" w:fill="auto"/>
          </w:tcPr>
          <w:p w:rsidR="00605254" w:rsidRPr="00B34FC0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Pr="00B34FC0">
              <w:rPr>
                <w:sz w:val="20"/>
                <w:szCs w:val="20"/>
              </w:rPr>
              <w:t> Доля муниципальных районов и городских округов Новосибирской обл</w:t>
            </w:r>
            <w:r>
              <w:rPr>
                <w:sz w:val="20"/>
                <w:szCs w:val="20"/>
              </w:rPr>
              <w:t>асти, обеспеченных полигонами ТК</w:t>
            </w:r>
            <w:r w:rsidRPr="00B34FC0">
              <w:rPr>
                <w:sz w:val="20"/>
                <w:szCs w:val="20"/>
              </w:rPr>
              <w:t>О, отвечающих установленным требованиям, от общего количества муниципальных районов и городских округов Новосибирской области</w:t>
            </w:r>
            <w:proofErr w:type="gramStart"/>
            <w:r w:rsidRPr="00B34FC0">
              <w:rPr>
                <w:sz w:val="20"/>
                <w:szCs w:val="20"/>
              </w:rPr>
              <w:t xml:space="preserve"> (%)</w:t>
            </w:r>
            <w:proofErr w:type="gramEnd"/>
          </w:p>
          <w:p w:rsidR="00605254" w:rsidRPr="00B34FC0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05254" w:rsidRPr="00B34FC0" w:rsidRDefault="00605254" w:rsidP="003D3766">
            <w:pPr>
              <w:tabs>
                <w:tab w:val="left" w:pos="9923"/>
              </w:tabs>
              <w:jc w:val="center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>квартальная</w:t>
            </w:r>
          </w:p>
        </w:tc>
        <w:tc>
          <w:tcPr>
            <w:tcW w:w="2126" w:type="dxa"/>
            <w:shd w:val="clear" w:color="auto" w:fill="auto"/>
          </w:tcPr>
          <w:p w:rsidR="00605254" w:rsidRPr="00B34FC0" w:rsidRDefault="00605254" w:rsidP="003D3766">
            <w:pPr>
              <w:tabs>
                <w:tab w:val="left" w:pos="9923"/>
              </w:tabs>
              <w:jc w:val="center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 xml:space="preserve">нарастающим итогом </w:t>
            </w:r>
          </w:p>
        </w:tc>
        <w:tc>
          <w:tcPr>
            <w:tcW w:w="4536" w:type="dxa"/>
            <w:shd w:val="clear" w:color="auto" w:fill="auto"/>
          </w:tcPr>
          <w:p w:rsidR="00605254" w:rsidRPr="00B34FC0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>1. Плановое значение определяется исходя из фактически сложившихся показателей до начала реализации и с учетом планируемых к реализации мероприятий</w:t>
            </w:r>
            <w:r>
              <w:rPr>
                <w:sz w:val="20"/>
                <w:szCs w:val="20"/>
              </w:rPr>
              <w:t xml:space="preserve"> в соответствии с территориальной схемой обращения с отходами, в том числе с ТКО, Новосибирской области, утвержденной постановлением Правительства НСО от 26.09.2016 № 292-п</w:t>
            </w:r>
            <w:r w:rsidRPr="00B34FC0">
              <w:rPr>
                <w:sz w:val="20"/>
                <w:szCs w:val="20"/>
              </w:rPr>
              <w:t>.</w:t>
            </w:r>
          </w:p>
          <w:p w:rsidR="00605254" w:rsidRPr="00B34FC0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>2. Фактическое значение определяется по формуле:</w:t>
            </w:r>
            <w:r w:rsidRPr="00B34FC0">
              <w:rPr>
                <w:sz w:val="20"/>
                <w:szCs w:val="20"/>
              </w:rPr>
              <w:tab/>
            </w:r>
            <w:r w:rsidRPr="00B34FC0">
              <w:rPr>
                <w:sz w:val="20"/>
                <w:szCs w:val="20"/>
              </w:rPr>
              <w:tab/>
            </w:r>
            <w:r w:rsidRPr="00B34FC0">
              <w:rPr>
                <w:sz w:val="20"/>
                <w:szCs w:val="20"/>
              </w:rPr>
              <w:tab/>
            </w:r>
            <w:r w:rsidRPr="00B34FC0">
              <w:rPr>
                <w:sz w:val="20"/>
                <w:szCs w:val="20"/>
              </w:rPr>
              <w:tab/>
            </w:r>
            <w:r w:rsidRPr="00B34FC0">
              <w:rPr>
                <w:sz w:val="20"/>
                <w:szCs w:val="20"/>
              </w:rPr>
              <w:tab/>
            </w:r>
            <w:r w:rsidRPr="00B34FC0">
              <w:rPr>
                <w:sz w:val="20"/>
                <w:szCs w:val="20"/>
              </w:rPr>
              <w:tab/>
            </w:r>
            <w:r w:rsidRPr="00B34FC0">
              <w:rPr>
                <w:sz w:val="20"/>
                <w:szCs w:val="20"/>
              </w:rPr>
              <w:tab/>
            </w:r>
            <w:r w:rsidRPr="00B34FC0">
              <w:rPr>
                <w:sz w:val="20"/>
                <w:szCs w:val="20"/>
              </w:rPr>
              <w:tab/>
            </w:r>
            <w:r w:rsidRPr="00B34FC0">
              <w:rPr>
                <w:sz w:val="20"/>
                <w:szCs w:val="20"/>
              </w:rPr>
              <w:tab/>
            </w:r>
          </w:p>
          <w:p w:rsidR="00605254" w:rsidRPr="00B34FC0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Птк</w:t>
            </w:r>
            <w:proofErr w:type="gramStart"/>
            <w:r w:rsidRPr="00B34FC0">
              <w:rPr>
                <w:sz w:val="20"/>
                <w:szCs w:val="20"/>
              </w:rPr>
              <w:t>о</w:t>
            </w:r>
            <w:proofErr w:type="spellEnd"/>
            <w:r w:rsidRPr="00B34FC0">
              <w:rPr>
                <w:sz w:val="20"/>
                <w:szCs w:val="20"/>
              </w:rPr>
              <w:t>(</w:t>
            </w:r>
            <w:proofErr w:type="gramEnd"/>
            <w:r w:rsidRPr="00B34FC0">
              <w:rPr>
                <w:sz w:val="20"/>
                <w:szCs w:val="20"/>
              </w:rPr>
              <w:t>%)=(МР + ГО)/34*100%;</w:t>
            </w:r>
          </w:p>
          <w:p w:rsidR="00605254" w:rsidRPr="00B34FC0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lastRenderedPageBreak/>
              <w:t>Птк</w:t>
            </w:r>
            <w:r w:rsidRPr="00B34FC0">
              <w:rPr>
                <w:sz w:val="20"/>
                <w:szCs w:val="20"/>
              </w:rPr>
              <w:t>о</w:t>
            </w:r>
            <w:proofErr w:type="spellEnd"/>
            <w:r w:rsidRPr="00B34FC0">
              <w:rPr>
                <w:sz w:val="20"/>
                <w:szCs w:val="20"/>
              </w:rPr>
              <w:t xml:space="preserve"> – доля муниципальных районов и городских окр</w:t>
            </w:r>
            <w:r>
              <w:rPr>
                <w:sz w:val="20"/>
                <w:szCs w:val="20"/>
              </w:rPr>
              <w:t>угов, обеспеченных полигонами ТК</w:t>
            </w:r>
            <w:r w:rsidRPr="00B34FC0">
              <w:rPr>
                <w:sz w:val="20"/>
                <w:szCs w:val="20"/>
              </w:rPr>
              <w:t>О, отвечающими установленным требованиям;</w:t>
            </w:r>
          </w:p>
          <w:p w:rsidR="00605254" w:rsidRPr="00B34FC0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 xml:space="preserve">МР </w:t>
            </w:r>
            <w:r>
              <w:rPr>
                <w:sz w:val="20"/>
                <w:szCs w:val="20"/>
              </w:rPr>
              <w:t>–</w:t>
            </w:r>
            <w:r w:rsidRPr="00B34FC0">
              <w:rPr>
                <w:sz w:val="20"/>
                <w:szCs w:val="20"/>
              </w:rPr>
              <w:t xml:space="preserve"> муниципальные ра</w:t>
            </w:r>
            <w:r>
              <w:rPr>
                <w:sz w:val="20"/>
                <w:szCs w:val="20"/>
              </w:rPr>
              <w:t>йоны, обеспеченные полигонами ТК</w:t>
            </w:r>
            <w:r w:rsidRPr="00B34FC0">
              <w:rPr>
                <w:sz w:val="20"/>
                <w:szCs w:val="20"/>
              </w:rPr>
              <w:t>О, отвечающие установленным требованиям;</w:t>
            </w:r>
          </w:p>
          <w:p w:rsidR="00605254" w:rsidRPr="00B34FC0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>ГО – городские ок</w:t>
            </w:r>
            <w:r>
              <w:rPr>
                <w:sz w:val="20"/>
                <w:szCs w:val="20"/>
              </w:rPr>
              <w:t>руга, обеспеченные полигонами ТК</w:t>
            </w:r>
            <w:r w:rsidRPr="00B34FC0">
              <w:rPr>
                <w:sz w:val="20"/>
                <w:szCs w:val="20"/>
              </w:rPr>
              <w:t>О;</w:t>
            </w:r>
          </w:p>
          <w:p w:rsidR="00605254" w:rsidRPr="00B34FC0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 xml:space="preserve">Доля муниципальных районов (далее </w:t>
            </w:r>
            <w:r>
              <w:rPr>
                <w:sz w:val="20"/>
                <w:szCs w:val="20"/>
              </w:rPr>
              <w:t>–</w:t>
            </w:r>
            <w:r w:rsidRPr="00B34FC0">
              <w:rPr>
                <w:sz w:val="20"/>
                <w:szCs w:val="20"/>
              </w:rPr>
              <w:t xml:space="preserve"> МР) и городских округов (далее </w:t>
            </w:r>
            <w:r>
              <w:rPr>
                <w:sz w:val="20"/>
                <w:szCs w:val="20"/>
              </w:rPr>
              <w:t>–</w:t>
            </w:r>
            <w:r w:rsidRPr="00B34FC0">
              <w:rPr>
                <w:sz w:val="20"/>
                <w:szCs w:val="20"/>
              </w:rPr>
              <w:t xml:space="preserve"> ГО) Новосибирской области, обеспеченных полигонами, отвечающими установленным требованиям рассчитывается как отношение количества МР и ГО, обеспеченных полигонами в расчетном году к общему количеству, кроме г. Новосибирска.</w:t>
            </w:r>
            <w:r w:rsidRPr="00B34FC0">
              <w:rPr>
                <w:sz w:val="20"/>
                <w:szCs w:val="20"/>
              </w:rPr>
              <w:tab/>
            </w:r>
            <w:r w:rsidRPr="00B34FC0">
              <w:rPr>
                <w:sz w:val="20"/>
                <w:szCs w:val="20"/>
              </w:rPr>
              <w:tab/>
            </w:r>
            <w:r w:rsidRPr="00B34FC0">
              <w:rPr>
                <w:sz w:val="20"/>
                <w:szCs w:val="20"/>
              </w:rPr>
              <w:tab/>
            </w:r>
            <w:r w:rsidRPr="00B34FC0">
              <w:rPr>
                <w:sz w:val="20"/>
                <w:szCs w:val="20"/>
              </w:rPr>
              <w:tab/>
            </w:r>
            <w:r w:rsidRPr="00B34FC0">
              <w:rPr>
                <w:sz w:val="20"/>
                <w:szCs w:val="20"/>
              </w:rPr>
              <w:tab/>
            </w:r>
            <w:r w:rsidRPr="00B34FC0">
              <w:rPr>
                <w:sz w:val="20"/>
                <w:szCs w:val="20"/>
              </w:rPr>
              <w:tab/>
            </w:r>
            <w:r w:rsidRPr="00B34FC0">
              <w:rPr>
                <w:sz w:val="20"/>
                <w:szCs w:val="20"/>
              </w:rPr>
              <w:tab/>
            </w:r>
            <w:r w:rsidRPr="00B34FC0">
              <w:rPr>
                <w:sz w:val="20"/>
                <w:szCs w:val="20"/>
              </w:rPr>
              <w:tab/>
            </w:r>
            <w:r w:rsidRPr="00B34FC0">
              <w:rPr>
                <w:sz w:val="20"/>
                <w:szCs w:val="20"/>
              </w:rPr>
              <w:tab/>
            </w:r>
          </w:p>
          <w:p w:rsidR="00605254" w:rsidRPr="00B34FC0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>Расчет выполняется, исходя из следующего положения: муниципальный район или городской округ Новосибирской области считается обеспеченным полигоном в год окончания его строительства.</w:t>
            </w:r>
            <w:r w:rsidRPr="00B34FC0">
              <w:rPr>
                <w:sz w:val="20"/>
                <w:szCs w:val="20"/>
              </w:rPr>
              <w:tab/>
            </w:r>
            <w:r w:rsidRPr="00B34FC0">
              <w:rPr>
                <w:sz w:val="20"/>
                <w:szCs w:val="20"/>
              </w:rPr>
              <w:tab/>
            </w:r>
            <w:r w:rsidRPr="00B34FC0">
              <w:rPr>
                <w:sz w:val="20"/>
                <w:szCs w:val="20"/>
              </w:rPr>
              <w:tab/>
            </w:r>
            <w:r w:rsidRPr="00B34FC0">
              <w:rPr>
                <w:sz w:val="20"/>
                <w:szCs w:val="20"/>
              </w:rPr>
              <w:tab/>
            </w:r>
            <w:r w:rsidRPr="00B34FC0">
              <w:rPr>
                <w:sz w:val="20"/>
                <w:szCs w:val="20"/>
              </w:rPr>
              <w:tab/>
            </w:r>
            <w:r w:rsidRPr="00B34FC0">
              <w:rPr>
                <w:sz w:val="20"/>
                <w:szCs w:val="20"/>
              </w:rPr>
              <w:tab/>
            </w:r>
            <w:r w:rsidRPr="00B34FC0">
              <w:rPr>
                <w:sz w:val="20"/>
                <w:szCs w:val="20"/>
              </w:rPr>
              <w:tab/>
            </w:r>
            <w:r w:rsidRPr="00B34FC0">
              <w:rPr>
                <w:sz w:val="20"/>
                <w:szCs w:val="20"/>
              </w:rPr>
              <w:tab/>
            </w:r>
            <w:r w:rsidRPr="00B34FC0">
              <w:rPr>
                <w:sz w:val="20"/>
                <w:szCs w:val="20"/>
              </w:rPr>
              <w:tab/>
            </w:r>
          </w:p>
        </w:tc>
        <w:tc>
          <w:tcPr>
            <w:tcW w:w="4819" w:type="dxa"/>
            <w:shd w:val="clear" w:color="auto" w:fill="auto"/>
          </w:tcPr>
          <w:p w:rsidR="00605254" w:rsidRPr="00B34FC0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lastRenderedPageBreak/>
              <w:t>За плановое значение принимается – общее  количество муниципальных районов и городских округов Новосибирской области (без г. Новосибирска).</w:t>
            </w:r>
          </w:p>
          <w:p w:rsidR="00605254" w:rsidRPr="00B34FC0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>Фактическое значение принимается исходя из планируемых к строительству объектов с учетом готовности ПСД.</w:t>
            </w:r>
          </w:p>
          <w:p w:rsidR="00605254" w:rsidRPr="00B34FC0" w:rsidRDefault="00605254" w:rsidP="003D3766">
            <w:pPr>
              <w:tabs>
                <w:tab w:val="left" w:pos="9923"/>
              </w:tabs>
              <w:rPr>
                <w:sz w:val="20"/>
                <w:szCs w:val="20"/>
              </w:rPr>
            </w:pPr>
            <w:r w:rsidRPr="00E3448C">
              <w:rPr>
                <w:sz w:val="20"/>
                <w:szCs w:val="20"/>
              </w:rPr>
              <w:t xml:space="preserve">Территориальная схема обращения с отходами, в том числе с ТКО, Новосибирской области, </w:t>
            </w:r>
            <w:proofErr w:type="gramStart"/>
            <w:r w:rsidRPr="00E3448C">
              <w:rPr>
                <w:sz w:val="20"/>
                <w:szCs w:val="20"/>
              </w:rPr>
              <w:t>утвержденной</w:t>
            </w:r>
            <w:proofErr w:type="gramEnd"/>
            <w:r w:rsidRPr="00E3448C">
              <w:rPr>
                <w:sz w:val="20"/>
                <w:szCs w:val="20"/>
              </w:rPr>
              <w:t xml:space="preserve"> постановлением Правительства НСО от 26.09.2016 № 292-п</w:t>
            </w:r>
          </w:p>
        </w:tc>
      </w:tr>
      <w:tr w:rsidR="00605254" w:rsidRPr="00B34FC0" w:rsidTr="003D3766">
        <w:trPr>
          <w:trHeight w:val="333"/>
        </w:trPr>
        <w:tc>
          <w:tcPr>
            <w:tcW w:w="3227" w:type="dxa"/>
            <w:shd w:val="clear" w:color="auto" w:fill="auto"/>
          </w:tcPr>
          <w:p w:rsidR="00605254" w:rsidRPr="00B34FC0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047180">
              <w:rPr>
                <w:sz w:val="20"/>
                <w:szCs w:val="20"/>
              </w:rPr>
              <w:lastRenderedPageBreak/>
              <w:t xml:space="preserve">3.1. Доля ТКО, </w:t>
            </w:r>
            <w:proofErr w:type="spellStart"/>
            <w:r w:rsidRPr="00047180">
              <w:rPr>
                <w:sz w:val="20"/>
                <w:szCs w:val="20"/>
              </w:rPr>
              <w:t>захораниваемых</w:t>
            </w:r>
            <w:proofErr w:type="spellEnd"/>
            <w:r w:rsidRPr="00047180">
              <w:rPr>
                <w:sz w:val="20"/>
                <w:szCs w:val="20"/>
              </w:rPr>
              <w:t xml:space="preserve"> на полигонах ТКО, отвечающих установленным требованиям, от количества ТКО, образующихся у населения муниципальных районов и городских округов Новосибирской области</w:t>
            </w:r>
            <w:proofErr w:type="gramStart"/>
            <w:r w:rsidRPr="00047180">
              <w:rPr>
                <w:sz w:val="20"/>
                <w:szCs w:val="20"/>
              </w:rPr>
              <w:t xml:space="preserve"> (%)</w:t>
            </w:r>
            <w:proofErr w:type="gramEnd"/>
          </w:p>
          <w:p w:rsidR="00605254" w:rsidRPr="00B34FC0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605254" w:rsidRPr="00B34FC0" w:rsidRDefault="00605254" w:rsidP="003D3766">
            <w:pPr>
              <w:tabs>
                <w:tab w:val="left" w:pos="9923"/>
              </w:tabs>
              <w:jc w:val="center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>квартальная</w:t>
            </w:r>
          </w:p>
        </w:tc>
        <w:tc>
          <w:tcPr>
            <w:tcW w:w="2126" w:type="dxa"/>
            <w:shd w:val="clear" w:color="auto" w:fill="auto"/>
          </w:tcPr>
          <w:p w:rsidR="00605254" w:rsidRPr="00B34FC0" w:rsidRDefault="00605254" w:rsidP="003D3766">
            <w:pPr>
              <w:tabs>
                <w:tab w:val="left" w:pos="9923"/>
              </w:tabs>
              <w:jc w:val="center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 xml:space="preserve">ежегодно </w:t>
            </w:r>
          </w:p>
        </w:tc>
        <w:tc>
          <w:tcPr>
            <w:tcW w:w="4536" w:type="dxa"/>
            <w:shd w:val="clear" w:color="auto" w:fill="auto"/>
          </w:tcPr>
          <w:p w:rsidR="00605254" w:rsidRPr="004052C7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4052C7">
              <w:rPr>
                <w:sz w:val="20"/>
                <w:szCs w:val="20"/>
              </w:rPr>
              <w:t xml:space="preserve">1. Плановое значение в </w:t>
            </w:r>
            <w:proofErr w:type="gramStart"/>
            <w:r w:rsidRPr="004052C7">
              <w:rPr>
                <w:sz w:val="20"/>
                <w:szCs w:val="20"/>
              </w:rPr>
              <w:t>соответствии</w:t>
            </w:r>
            <w:proofErr w:type="gramEnd"/>
            <w:r w:rsidRPr="004052C7">
              <w:rPr>
                <w:sz w:val="20"/>
                <w:szCs w:val="20"/>
              </w:rPr>
              <w:t xml:space="preserve"> с территориальной схемой обращения с отходами, в том числе с ТКО, Новосибирской области, утвержденной постановлением Правительства НСО от 26.09.2016 № 292-п. </w:t>
            </w:r>
          </w:p>
          <w:p w:rsidR="00605254" w:rsidRPr="004052C7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4052C7">
              <w:rPr>
                <w:sz w:val="20"/>
                <w:szCs w:val="20"/>
              </w:rPr>
              <w:t xml:space="preserve">2. Фактическое значение определяется исходя из численности населения, проживающего на территории, обеспеченной полигонами ТКО, отвечающими установленным требованиям, и общей численности населения, проживающего на территории Новосибирской области, с учетом нормы накопления ТКО. </w:t>
            </w:r>
          </w:p>
          <w:p w:rsidR="00605254" w:rsidRPr="004052C7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4052C7">
              <w:rPr>
                <w:sz w:val="20"/>
                <w:szCs w:val="20"/>
              </w:rPr>
              <w:t>Рассчитывается по формуле:</w:t>
            </w:r>
          </w:p>
          <w:p w:rsidR="00605254" w:rsidRPr="004052C7" w:rsidRDefault="00605254" w:rsidP="003D37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4052C7">
              <w:rPr>
                <w:rFonts w:eastAsiaTheme="minorHAnsi"/>
                <w:sz w:val="20"/>
                <w:szCs w:val="20"/>
                <w:lang w:eastAsia="en-US"/>
              </w:rPr>
              <w:t>Птк</w:t>
            </w:r>
            <w:proofErr w:type="gramStart"/>
            <w:r w:rsidRPr="004052C7">
              <w:rPr>
                <w:rFonts w:eastAsiaTheme="minorHAnsi"/>
                <w:sz w:val="20"/>
                <w:szCs w:val="20"/>
                <w:lang w:eastAsia="en-US"/>
              </w:rPr>
              <w:t>о</w:t>
            </w:r>
            <w:proofErr w:type="spellEnd"/>
            <w:r w:rsidRPr="004052C7">
              <w:rPr>
                <w:rFonts w:eastAsiaTheme="minorHAnsi"/>
                <w:sz w:val="20"/>
                <w:szCs w:val="20"/>
                <w:lang w:eastAsia="en-US"/>
              </w:rPr>
              <w:t>(</w:t>
            </w:r>
            <w:proofErr w:type="gramEnd"/>
            <w:r w:rsidRPr="004052C7">
              <w:rPr>
                <w:rFonts w:eastAsiaTheme="minorHAnsi"/>
                <w:sz w:val="20"/>
                <w:szCs w:val="20"/>
                <w:lang w:eastAsia="en-US"/>
              </w:rPr>
              <w:t xml:space="preserve">%) = </w:t>
            </w:r>
            <w:proofErr w:type="spellStart"/>
            <w:r w:rsidRPr="004052C7">
              <w:rPr>
                <w:rFonts w:eastAsiaTheme="minorHAnsi"/>
                <w:sz w:val="20"/>
                <w:szCs w:val="20"/>
                <w:lang w:eastAsia="en-US"/>
              </w:rPr>
              <w:t>Ртко</w:t>
            </w:r>
            <w:proofErr w:type="spellEnd"/>
            <w:r w:rsidRPr="004052C7">
              <w:rPr>
                <w:rFonts w:eastAsiaTheme="minorHAnsi"/>
                <w:sz w:val="20"/>
                <w:szCs w:val="20"/>
                <w:lang w:eastAsia="en-US"/>
              </w:rPr>
              <w:t>/</w:t>
            </w:r>
            <w:proofErr w:type="spellStart"/>
            <w:r w:rsidRPr="004052C7">
              <w:rPr>
                <w:rFonts w:eastAsiaTheme="minorHAnsi"/>
                <w:sz w:val="20"/>
                <w:szCs w:val="20"/>
                <w:lang w:eastAsia="en-US"/>
              </w:rPr>
              <w:t>Дтко</w:t>
            </w:r>
            <w:proofErr w:type="spellEnd"/>
            <w:r w:rsidRPr="004052C7">
              <w:rPr>
                <w:rFonts w:eastAsiaTheme="minorHAnsi"/>
                <w:sz w:val="20"/>
                <w:szCs w:val="20"/>
                <w:lang w:eastAsia="en-US"/>
              </w:rPr>
              <w:t xml:space="preserve"> x 100%;</w:t>
            </w:r>
          </w:p>
          <w:p w:rsidR="00605254" w:rsidRPr="004052C7" w:rsidRDefault="00605254" w:rsidP="003D3766">
            <w:pPr>
              <w:autoSpaceDE w:val="0"/>
              <w:autoSpaceDN w:val="0"/>
              <w:adjustRightInd w:val="0"/>
              <w:jc w:val="both"/>
              <w:outlineLvl w:val="0"/>
              <w:rPr>
                <w:rFonts w:eastAsiaTheme="minorHAnsi"/>
                <w:sz w:val="20"/>
                <w:szCs w:val="20"/>
                <w:lang w:eastAsia="en-US"/>
              </w:rPr>
            </w:pPr>
          </w:p>
          <w:p w:rsidR="00605254" w:rsidRPr="004052C7" w:rsidRDefault="00605254" w:rsidP="003D37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4052C7">
              <w:rPr>
                <w:rFonts w:eastAsiaTheme="minorHAnsi"/>
                <w:sz w:val="20"/>
                <w:szCs w:val="20"/>
                <w:lang w:eastAsia="en-US"/>
              </w:rPr>
              <w:t>Птко</w:t>
            </w:r>
            <w:proofErr w:type="spellEnd"/>
            <w:r w:rsidRPr="004052C7">
              <w:rPr>
                <w:rFonts w:eastAsiaTheme="minorHAnsi"/>
                <w:sz w:val="20"/>
                <w:szCs w:val="20"/>
                <w:lang w:eastAsia="en-US"/>
              </w:rPr>
              <w:t xml:space="preserve"> – доля ТКО </w:t>
            </w:r>
            <w:proofErr w:type="spellStart"/>
            <w:r w:rsidRPr="004052C7">
              <w:rPr>
                <w:rFonts w:eastAsiaTheme="minorHAnsi"/>
                <w:sz w:val="20"/>
                <w:szCs w:val="20"/>
                <w:lang w:eastAsia="en-US"/>
              </w:rPr>
              <w:t>захораниваемых</w:t>
            </w:r>
            <w:proofErr w:type="spellEnd"/>
            <w:r w:rsidRPr="004052C7">
              <w:rPr>
                <w:rFonts w:eastAsiaTheme="minorHAnsi"/>
                <w:sz w:val="20"/>
                <w:szCs w:val="20"/>
                <w:lang w:eastAsia="en-US"/>
              </w:rPr>
              <w:t xml:space="preserve"> на полигонах ТКО, отвечающими установленным требованиям;</w:t>
            </w:r>
            <w:proofErr w:type="gramEnd"/>
          </w:p>
          <w:p w:rsidR="00605254" w:rsidRPr="004052C7" w:rsidRDefault="00605254" w:rsidP="003D376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proofErr w:type="spellStart"/>
            <w:r w:rsidRPr="004052C7">
              <w:rPr>
                <w:rFonts w:eastAsiaTheme="minorHAnsi"/>
                <w:sz w:val="20"/>
                <w:szCs w:val="20"/>
                <w:lang w:eastAsia="en-US"/>
              </w:rPr>
              <w:t>Ртко</w:t>
            </w:r>
            <w:proofErr w:type="spellEnd"/>
            <w:r w:rsidRPr="004052C7">
              <w:rPr>
                <w:rFonts w:eastAsiaTheme="minorHAnsi"/>
                <w:sz w:val="20"/>
                <w:szCs w:val="20"/>
                <w:lang w:eastAsia="en-US"/>
              </w:rPr>
              <w:t xml:space="preserve"> – количество отходов </w:t>
            </w:r>
            <w:proofErr w:type="spellStart"/>
            <w:r w:rsidRPr="004052C7">
              <w:rPr>
                <w:rFonts w:eastAsiaTheme="minorHAnsi"/>
                <w:sz w:val="20"/>
                <w:szCs w:val="20"/>
                <w:lang w:eastAsia="en-US"/>
              </w:rPr>
              <w:t>захораниваемых</w:t>
            </w:r>
            <w:proofErr w:type="spellEnd"/>
            <w:r w:rsidRPr="004052C7">
              <w:rPr>
                <w:rFonts w:eastAsiaTheme="minorHAnsi"/>
                <w:sz w:val="20"/>
                <w:szCs w:val="20"/>
                <w:lang w:eastAsia="en-US"/>
              </w:rPr>
              <w:t xml:space="preserve"> на полигонах ТКО, отвечающими установленным требованиям;</w:t>
            </w:r>
          </w:p>
          <w:p w:rsidR="00605254" w:rsidRPr="004052C7" w:rsidRDefault="00605254" w:rsidP="003D376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spellStart"/>
            <w:r w:rsidRPr="004052C7">
              <w:rPr>
                <w:rFonts w:eastAsiaTheme="minorHAnsi"/>
                <w:sz w:val="20"/>
                <w:szCs w:val="20"/>
                <w:lang w:eastAsia="en-US"/>
              </w:rPr>
              <w:t>Дтко</w:t>
            </w:r>
            <w:proofErr w:type="spellEnd"/>
            <w:r w:rsidRPr="004052C7">
              <w:rPr>
                <w:rFonts w:eastAsiaTheme="minorHAnsi"/>
                <w:sz w:val="20"/>
                <w:szCs w:val="20"/>
                <w:lang w:eastAsia="en-US"/>
              </w:rPr>
              <w:t xml:space="preserve"> – количество отходов образующихся у </w:t>
            </w:r>
            <w:r w:rsidRPr="004052C7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населения Новосибирской области.</w:t>
            </w:r>
          </w:p>
        </w:tc>
        <w:tc>
          <w:tcPr>
            <w:tcW w:w="4819" w:type="dxa"/>
            <w:shd w:val="clear" w:color="auto" w:fill="auto"/>
          </w:tcPr>
          <w:p w:rsidR="00605254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Учет объемов образования ТК</w:t>
            </w:r>
            <w:r w:rsidRPr="00B34FC0">
              <w:rPr>
                <w:sz w:val="20"/>
                <w:szCs w:val="20"/>
              </w:rPr>
              <w:t xml:space="preserve">О не ведется, принимается условно, что норма образования </w:t>
            </w:r>
            <w:r w:rsidRPr="00E3448C">
              <w:rPr>
                <w:sz w:val="20"/>
                <w:szCs w:val="20"/>
              </w:rPr>
              <w:t>ТКО</w:t>
            </w:r>
            <w:r w:rsidRPr="00B34FC0">
              <w:rPr>
                <w:sz w:val="20"/>
                <w:szCs w:val="20"/>
              </w:rPr>
              <w:t xml:space="preserve"> по разным муниципальным образованиям одинакова и составляет 1,5 м3/год на 1 человека (по данным методических рекомендаций по формированию тарифов на услуги по уничтоже</w:t>
            </w:r>
            <w:r>
              <w:rPr>
                <w:sz w:val="20"/>
                <w:szCs w:val="20"/>
              </w:rPr>
              <w:t>нию, утилизации и захоронению ТК</w:t>
            </w:r>
            <w:r w:rsidRPr="00B34FC0">
              <w:rPr>
                <w:sz w:val="20"/>
                <w:szCs w:val="20"/>
              </w:rPr>
              <w:t xml:space="preserve">О, </w:t>
            </w:r>
            <w:proofErr w:type="spellStart"/>
            <w:proofErr w:type="gramStart"/>
            <w:r w:rsidRPr="00B34FC0">
              <w:rPr>
                <w:sz w:val="20"/>
                <w:szCs w:val="20"/>
              </w:rPr>
              <w:t>утв</w:t>
            </w:r>
            <w:proofErr w:type="spellEnd"/>
            <w:proofErr w:type="gramEnd"/>
            <w:r w:rsidRPr="00B34FC0">
              <w:rPr>
                <w:sz w:val="20"/>
                <w:szCs w:val="20"/>
              </w:rPr>
              <w:t xml:space="preserve"> Госстроем РФ).</w:t>
            </w:r>
          </w:p>
          <w:p w:rsidR="00605254" w:rsidRPr="00B34FC0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E3448C">
              <w:rPr>
                <w:sz w:val="20"/>
                <w:szCs w:val="20"/>
              </w:rPr>
              <w:t xml:space="preserve">Территориальная схема обращения с отходами, в том числе с ТКО, Новосибирской области, </w:t>
            </w:r>
            <w:proofErr w:type="gramStart"/>
            <w:r w:rsidRPr="00E3448C">
              <w:rPr>
                <w:sz w:val="20"/>
                <w:szCs w:val="20"/>
              </w:rPr>
              <w:t>утвержденной</w:t>
            </w:r>
            <w:proofErr w:type="gramEnd"/>
            <w:r w:rsidRPr="00E3448C">
              <w:rPr>
                <w:sz w:val="20"/>
                <w:szCs w:val="20"/>
              </w:rPr>
              <w:t xml:space="preserve"> постановлением Правительства НСО от 26.09.2016 № 292-п</w:t>
            </w:r>
          </w:p>
        </w:tc>
      </w:tr>
      <w:tr w:rsidR="00605254" w:rsidRPr="00B34FC0" w:rsidTr="003D3766">
        <w:trPr>
          <w:trHeight w:val="333"/>
        </w:trPr>
        <w:tc>
          <w:tcPr>
            <w:tcW w:w="3227" w:type="dxa"/>
            <w:shd w:val="clear" w:color="auto" w:fill="auto"/>
          </w:tcPr>
          <w:p w:rsidR="00605254" w:rsidRPr="00B34FC0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3.2. Количество полигонов ТК</w:t>
            </w:r>
            <w:r w:rsidRPr="00B34FC0">
              <w:rPr>
                <w:sz w:val="20"/>
                <w:szCs w:val="20"/>
              </w:rPr>
              <w:t>О, отвечающих установленным требованиям (штук)</w:t>
            </w:r>
          </w:p>
        </w:tc>
        <w:tc>
          <w:tcPr>
            <w:tcW w:w="1276" w:type="dxa"/>
            <w:shd w:val="clear" w:color="auto" w:fill="auto"/>
          </w:tcPr>
          <w:p w:rsidR="00605254" w:rsidRPr="00B34FC0" w:rsidRDefault="00605254" w:rsidP="003D3766">
            <w:pPr>
              <w:tabs>
                <w:tab w:val="left" w:pos="9923"/>
              </w:tabs>
              <w:jc w:val="center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>квартальная</w:t>
            </w:r>
          </w:p>
        </w:tc>
        <w:tc>
          <w:tcPr>
            <w:tcW w:w="2126" w:type="dxa"/>
            <w:shd w:val="clear" w:color="auto" w:fill="auto"/>
          </w:tcPr>
          <w:p w:rsidR="00605254" w:rsidRPr="00B34FC0" w:rsidRDefault="00605254" w:rsidP="003D3766">
            <w:pPr>
              <w:tabs>
                <w:tab w:val="left" w:pos="9923"/>
              </w:tabs>
              <w:jc w:val="center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 xml:space="preserve">нарастающим итогом </w:t>
            </w:r>
          </w:p>
        </w:tc>
        <w:tc>
          <w:tcPr>
            <w:tcW w:w="4536" w:type="dxa"/>
            <w:shd w:val="clear" w:color="auto" w:fill="auto"/>
          </w:tcPr>
          <w:p w:rsidR="00605254" w:rsidRPr="00AA3104" w:rsidRDefault="00AA3104" w:rsidP="00AA3104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  <w:r w:rsidR="00605254" w:rsidRPr="00AA3104">
              <w:rPr>
                <w:sz w:val="20"/>
                <w:szCs w:val="20"/>
              </w:rPr>
              <w:t xml:space="preserve">Плановое значение принято по количеству объектов включенных в ГРОРО (по состоянию на 01.01.2017 года – 8 объектов: г. Новосибирск (ЖКХ СО РАН), г. Бердск, </w:t>
            </w:r>
            <w:proofErr w:type="spellStart"/>
            <w:r w:rsidR="00605254" w:rsidRPr="00AA3104">
              <w:rPr>
                <w:sz w:val="20"/>
                <w:szCs w:val="20"/>
              </w:rPr>
              <w:t>Коченевский</w:t>
            </w:r>
            <w:proofErr w:type="spellEnd"/>
            <w:r w:rsidR="00605254" w:rsidRPr="00AA3104">
              <w:rPr>
                <w:sz w:val="20"/>
                <w:szCs w:val="20"/>
              </w:rPr>
              <w:t xml:space="preserve"> район (с. </w:t>
            </w:r>
            <w:proofErr w:type="spellStart"/>
            <w:r w:rsidR="00605254" w:rsidRPr="00AA3104">
              <w:rPr>
                <w:sz w:val="20"/>
                <w:szCs w:val="20"/>
              </w:rPr>
              <w:t>Прокудское</w:t>
            </w:r>
            <w:proofErr w:type="spellEnd"/>
            <w:r w:rsidR="00605254" w:rsidRPr="00AA3104">
              <w:rPr>
                <w:sz w:val="20"/>
                <w:szCs w:val="20"/>
              </w:rPr>
              <w:t xml:space="preserve">), </w:t>
            </w:r>
            <w:proofErr w:type="spellStart"/>
            <w:r w:rsidR="00605254" w:rsidRPr="00AA3104">
              <w:rPr>
                <w:sz w:val="20"/>
                <w:szCs w:val="20"/>
              </w:rPr>
              <w:t>Искитимский</w:t>
            </w:r>
            <w:proofErr w:type="spellEnd"/>
            <w:r w:rsidR="00605254" w:rsidRPr="00AA3104">
              <w:rPr>
                <w:sz w:val="20"/>
                <w:szCs w:val="20"/>
              </w:rPr>
              <w:t xml:space="preserve"> район (д. </w:t>
            </w:r>
            <w:proofErr w:type="spellStart"/>
            <w:r w:rsidR="00605254" w:rsidRPr="00AA3104">
              <w:rPr>
                <w:sz w:val="20"/>
                <w:szCs w:val="20"/>
              </w:rPr>
              <w:t>Шадриха</w:t>
            </w:r>
            <w:proofErr w:type="spellEnd"/>
            <w:r w:rsidR="00605254" w:rsidRPr="00AA3104">
              <w:rPr>
                <w:sz w:val="20"/>
                <w:szCs w:val="20"/>
              </w:rPr>
              <w:t xml:space="preserve">), Болотнинский район (г. Болотное), </w:t>
            </w:r>
            <w:proofErr w:type="spellStart"/>
            <w:r w:rsidR="00605254" w:rsidRPr="00AA3104">
              <w:rPr>
                <w:sz w:val="20"/>
                <w:szCs w:val="20"/>
              </w:rPr>
              <w:t>Краснозерский</w:t>
            </w:r>
            <w:proofErr w:type="spellEnd"/>
            <w:r w:rsidR="00605254" w:rsidRPr="00AA3104">
              <w:rPr>
                <w:sz w:val="20"/>
                <w:szCs w:val="20"/>
              </w:rPr>
              <w:t xml:space="preserve"> район (</w:t>
            </w:r>
            <w:proofErr w:type="spellStart"/>
            <w:r w:rsidR="00605254" w:rsidRPr="00AA3104">
              <w:rPr>
                <w:sz w:val="20"/>
                <w:szCs w:val="20"/>
              </w:rPr>
              <w:t>с</w:t>
            </w:r>
            <w:proofErr w:type="gramStart"/>
            <w:r w:rsidR="00605254" w:rsidRPr="00AA3104">
              <w:rPr>
                <w:sz w:val="20"/>
                <w:szCs w:val="20"/>
              </w:rPr>
              <w:t>.К</w:t>
            </w:r>
            <w:proofErr w:type="gramEnd"/>
            <w:r w:rsidR="00605254" w:rsidRPr="00AA3104">
              <w:rPr>
                <w:sz w:val="20"/>
                <w:szCs w:val="20"/>
              </w:rPr>
              <w:t>олыбелька</w:t>
            </w:r>
            <w:proofErr w:type="spellEnd"/>
            <w:r w:rsidR="00605254" w:rsidRPr="00AA3104">
              <w:rPr>
                <w:sz w:val="20"/>
                <w:szCs w:val="20"/>
              </w:rPr>
              <w:t xml:space="preserve">), </w:t>
            </w:r>
            <w:proofErr w:type="spellStart"/>
            <w:r w:rsidR="00605254" w:rsidRPr="00AA3104">
              <w:rPr>
                <w:sz w:val="20"/>
                <w:szCs w:val="20"/>
              </w:rPr>
              <w:t>Тогучинский</w:t>
            </w:r>
            <w:proofErr w:type="spellEnd"/>
            <w:r w:rsidR="00605254" w:rsidRPr="00AA3104">
              <w:rPr>
                <w:sz w:val="20"/>
                <w:szCs w:val="20"/>
              </w:rPr>
              <w:t xml:space="preserve"> район (р.п. Горный), Карасукский район (г. Карасук), </w:t>
            </w:r>
          </w:p>
          <w:p w:rsidR="00605254" w:rsidRPr="004052C7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4052C7">
              <w:rPr>
                <w:sz w:val="20"/>
                <w:szCs w:val="20"/>
              </w:rPr>
              <w:t xml:space="preserve">2018 год – 10 объектов: г. Новосибирск (ЖКХ СО РАН), г. Бердск, </w:t>
            </w:r>
            <w:proofErr w:type="spellStart"/>
            <w:r w:rsidRPr="004052C7">
              <w:rPr>
                <w:sz w:val="20"/>
                <w:szCs w:val="20"/>
              </w:rPr>
              <w:t>Коченевский</w:t>
            </w:r>
            <w:proofErr w:type="spellEnd"/>
            <w:r w:rsidRPr="004052C7">
              <w:rPr>
                <w:sz w:val="20"/>
                <w:szCs w:val="20"/>
              </w:rPr>
              <w:t xml:space="preserve"> район (с. </w:t>
            </w:r>
            <w:proofErr w:type="spellStart"/>
            <w:r w:rsidRPr="004052C7">
              <w:rPr>
                <w:sz w:val="20"/>
                <w:szCs w:val="20"/>
              </w:rPr>
              <w:t>Прокудское</w:t>
            </w:r>
            <w:proofErr w:type="spellEnd"/>
            <w:r w:rsidRPr="004052C7">
              <w:rPr>
                <w:sz w:val="20"/>
                <w:szCs w:val="20"/>
              </w:rPr>
              <w:t xml:space="preserve">), </w:t>
            </w:r>
            <w:proofErr w:type="spellStart"/>
            <w:r w:rsidRPr="004052C7">
              <w:rPr>
                <w:sz w:val="20"/>
                <w:szCs w:val="20"/>
              </w:rPr>
              <w:t>Искитимский</w:t>
            </w:r>
            <w:proofErr w:type="spellEnd"/>
            <w:r w:rsidRPr="004052C7">
              <w:rPr>
                <w:sz w:val="20"/>
                <w:szCs w:val="20"/>
              </w:rPr>
              <w:t xml:space="preserve"> район (д. </w:t>
            </w:r>
            <w:proofErr w:type="spellStart"/>
            <w:r w:rsidRPr="004052C7">
              <w:rPr>
                <w:sz w:val="20"/>
                <w:szCs w:val="20"/>
              </w:rPr>
              <w:t>Шадриха</w:t>
            </w:r>
            <w:proofErr w:type="spellEnd"/>
            <w:r w:rsidRPr="004052C7">
              <w:rPr>
                <w:sz w:val="20"/>
                <w:szCs w:val="20"/>
              </w:rPr>
              <w:t xml:space="preserve">), Болотнинский район (г. Болотное), </w:t>
            </w:r>
            <w:proofErr w:type="spellStart"/>
            <w:r w:rsidRPr="004052C7">
              <w:rPr>
                <w:sz w:val="20"/>
                <w:szCs w:val="20"/>
              </w:rPr>
              <w:t>Краснозерский</w:t>
            </w:r>
            <w:proofErr w:type="spellEnd"/>
            <w:r w:rsidRPr="004052C7">
              <w:rPr>
                <w:sz w:val="20"/>
                <w:szCs w:val="20"/>
              </w:rPr>
              <w:t xml:space="preserve"> район (</w:t>
            </w:r>
            <w:proofErr w:type="spellStart"/>
            <w:r w:rsidRPr="004052C7">
              <w:rPr>
                <w:sz w:val="20"/>
                <w:szCs w:val="20"/>
              </w:rPr>
              <w:t>с</w:t>
            </w:r>
            <w:proofErr w:type="gramStart"/>
            <w:r w:rsidRPr="004052C7">
              <w:rPr>
                <w:sz w:val="20"/>
                <w:szCs w:val="20"/>
              </w:rPr>
              <w:t>.К</w:t>
            </w:r>
            <w:proofErr w:type="gramEnd"/>
            <w:r w:rsidRPr="004052C7">
              <w:rPr>
                <w:sz w:val="20"/>
                <w:szCs w:val="20"/>
              </w:rPr>
              <w:t>олыбелька</w:t>
            </w:r>
            <w:proofErr w:type="spellEnd"/>
            <w:r w:rsidRPr="004052C7">
              <w:rPr>
                <w:sz w:val="20"/>
                <w:szCs w:val="20"/>
              </w:rPr>
              <w:t xml:space="preserve">), </w:t>
            </w:r>
            <w:proofErr w:type="spellStart"/>
            <w:r w:rsidRPr="004052C7">
              <w:rPr>
                <w:sz w:val="20"/>
                <w:szCs w:val="20"/>
              </w:rPr>
              <w:t>Тогучинский</w:t>
            </w:r>
            <w:proofErr w:type="spellEnd"/>
            <w:r w:rsidRPr="004052C7">
              <w:rPr>
                <w:sz w:val="20"/>
                <w:szCs w:val="20"/>
              </w:rPr>
              <w:t xml:space="preserve"> район (р.п. Горный), Карасукский район (г. Карасук), </w:t>
            </w:r>
            <w:proofErr w:type="spellStart"/>
            <w:r w:rsidRPr="004052C7">
              <w:rPr>
                <w:sz w:val="20"/>
                <w:szCs w:val="20"/>
              </w:rPr>
              <w:t>Чистоозерный</w:t>
            </w:r>
            <w:proofErr w:type="spellEnd"/>
            <w:r w:rsidRPr="004052C7">
              <w:rPr>
                <w:sz w:val="20"/>
                <w:szCs w:val="20"/>
              </w:rPr>
              <w:t xml:space="preserve"> район (р.п. Чистоозерное), Черепановский район (г. Черепаново).</w:t>
            </w:r>
          </w:p>
          <w:p w:rsidR="00605254" w:rsidRPr="004052C7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4052C7">
              <w:rPr>
                <w:sz w:val="20"/>
                <w:szCs w:val="20"/>
              </w:rPr>
              <w:t>2019 год – 10 объектов:</w:t>
            </w:r>
          </w:p>
          <w:p w:rsidR="00605254" w:rsidRPr="004052C7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4052C7">
              <w:rPr>
                <w:sz w:val="20"/>
                <w:szCs w:val="20"/>
              </w:rPr>
              <w:t xml:space="preserve">Новосибирский район (полигоны с. Раздольное), г. Бердск, </w:t>
            </w:r>
            <w:proofErr w:type="spellStart"/>
            <w:r w:rsidRPr="004052C7">
              <w:rPr>
                <w:sz w:val="20"/>
                <w:szCs w:val="20"/>
              </w:rPr>
              <w:t>Коченевский</w:t>
            </w:r>
            <w:proofErr w:type="spellEnd"/>
            <w:r w:rsidRPr="004052C7">
              <w:rPr>
                <w:sz w:val="20"/>
                <w:szCs w:val="20"/>
              </w:rPr>
              <w:t xml:space="preserve"> район (с. </w:t>
            </w:r>
            <w:proofErr w:type="spellStart"/>
            <w:r w:rsidRPr="004052C7">
              <w:rPr>
                <w:sz w:val="20"/>
                <w:szCs w:val="20"/>
              </w:rPr>
              <w:t>Прокудское</w:t>
            </w:r>
            <w:proofErr w:type="spellEnd"/>
            <w:r w:rsidRPr="004052C7">
              <w:rPr>
                <w:sz w:val="20"/>
                <w:szCs w:val="20"/>
              </w:rPr>
              <w:t xml:space="preserve">), </w:t>
            </w:r>
            <w:proofErr w:type="spellStart"/>
            <w:r w:rsidRPr="004052C7">
              <w:rPr>
                <w:sz w:val="20"/>
                <w:szCs w:val="20"/>
              </w:rPr>
              <w:t>Искитимский</w:t>
            </w:r>
            <w:proofErr w:type="spellEnd"/>
            <w:r w:rsidRPr="004052C7">
              <w:rPr>
                <w:sz w:val="20"/>
                <w:szCs w:val="20"/>
              </w:rPr>
              <w:t xml:space="preserve"> район (д. </w:t>
            </w:r>
            <w:proofErr w:type="spellStart"/>
            <w:r w:rsidRPr="004052C7">
              <w:rPr>
                <w:sz w:val="20"/>
                <w:szCs w:val="20"/>
              </w:rPr>
              <w:t>Шадриха</w:t>
            </w:r>
            <w:proofErr w:type="spellEnd"/>
            <w:r w:rsidRPr="004052C7">
              <w:rPr>
                <w:sz w:val="20"/>
                <w:szCs w:val="20"/>
              </w:rPr>
              <w:t xml:space="preserve">), Болотнинский район (г. Болотное), </w:t>
            </w:r>
            <w:proofErr w:type="spellStart"/>
            <w:r w:rsidRPr="004052C7">
              <w:rPr>
                <w:sz w:val="20"/>
                <w:szCs w:val="20"/>
              </w:rPr>
              <w:t>Краснозерский</w:t>
            </w:r>
            <w:proofErr w:type="spellEnd"/>
            <w:r w:rsidRPr="004052C7">
              <w:rPr>
                <w:sz w:val="20"/>
                <w:szCs w:val="20"/>
              </w:rPr>
              <w:t xml:space="preserve"> район (</w:t>
            </w:r>
            <w:proofErr w:type="spellStart"/>
            <w:r w:rsidRPr="004052C7">
              <w:rPr>
                <w:sz w:val="20"/>
                <w:szCs w:val="20"/>
              </w:rPr>
              <w:t>с</w:t>
            </w:r>
            <w:proofErr w:type="gramStart"/>
            <w:r w:rsidRPr="004052C7">
              <w:rPr>
                <w:sz w:val="20"/>
                <w:szCs w:val="20"/>
              </w:rPr>
              <w:t>.К</w:t>
            </w:r>
            <w:proofErr w:type="gramEnd"/>
            <w:r w:rsidRPr="004052C7">
              <w:rPr>
                <w:sz w:val="20"/>
                <w:szCs w:val="20"/>
              </w:rPr>
              <w:t>олыбелька</w:t>
            </w:r>
            <w:proofErr w:type="spellEnd"/>
            <w:r w:rsidRPr="004052C7">
              <w:rPr>
                <w:sz w:val="20"/>
                <w:szCs w:val="20"/>
              </w:rPr>
              <w:t xml:space="preserve">), </w:t>
            </w:r>
            <w:proofErr w:type="spellStart"/>
            <w:r w:rsidRPr="004052C7">
              <w:rPr>
                <w:sz w:val="20"/>
                <w:szCs w:val="20"/>
              </w:rPr>
              <w:t>Тогучинский</w:t>
            </w:r>
            <w:proofErr w:type="spellEnd"/>
            <w:r w:rsidRPr="004052C7">
              <w:rPr>
                <w:sz w:val="20"/>
                <w:szCs w:val="20"/>
              </w:rPr>
              <w:t xml:space="preserve"> район (р.п. Горный), Карасукский район (г. Карасук), </w:t>
            </w:r>
            <w:proofErr w:type="spellStart"/>
            <w:r w:rsidRPr="004052C7">
              <w:rPr>
                <w:sz w:val="20"/>
                <w:szCs w:val="20"/>
              </w:rPr>
              <w:t>Чистоозерный</w:t>
            </w:r>
            <w:proofErr w:type="spellEnd"/>
            <w:r w:rsidRPr="004052C7">
              <w:rPr>
                <w:sz w:val="20"/>
                <w:szCs w:val="20"/>
              </w:rPr>
              <w:t xml:space="preserve"> район (р.п. Чистоозерное), Черепановский район (г. Черепаново).</w:t>
            </w:r>
          </w:p>
          <w:p w:rsidR="00605254" w:rsidRPr="004052C7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4052C7">
              <w:rPr>
                <w:sz w:val="20"/>
                <w:szCs w:val="20"/>
              </w:rPr>
              <w:t xml:space="preserve">2. Фактическое значение определяется прямым счетом, по количеству включенных по состоянию на начало отчетного периода полигонов в ГРОРО и включенных в ГРОРО в течение отчетного периода. </w:t>
            </w:r>
          </w:p>
        </w:tc>
        <w:tc>
          <w:tcPr>
            <w:tcW w:w="4819" w:type="dxa"/>
            <w:shd w:val="clear" w:color="auto" w:fill="auto"/>
          </w:tcPr>
          <w:p w:rsidR="00605254" w:rsidRDefault="00605254" w:rsidP="003D3766">
            <w:pPr>
              <w:tabs>
                <w:tab w:val="left" w:pos="9923"/>
              </w:tabs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>Акт ввода в эксплуатацию</w:t>
            </w:r>
            <w:r w:rsidRPr="002228B7">
              <w:rPr>
                <w:sz w:val="20"/>
                <w:szCs w:val="20"/>
              </w:rPr>
              <w:t xml:space="preserve">, приказ </w:t>
            </w:r>
            <w:proofErr w:type="spellStart"/>
            <w:r w:rsidRPr="002228B7">
              <w:rPr>
                <w:sz w:val="20"/>
                <w:szCs w:val="20"/>
              </w:rPr>
              <w:t>Росприродназора</w:t>
            </w:r>
            <w:proofErr w:type="spellEnd"/>
            <w:r w:rsidRPr="002228B7">
              <w:rPr>
                <w:sz w:val="20"/>
                <w:szCs w:val="20"/>
              </w:rPr>
              <w:t xml:space="preserve"> о включении полигона ТКО в ГРОРО</w:t>
            </w:r>
          </w:p>
          <w:p w:rsidR="00605254" w:rsidRDefault="00605254" w:rsidP="003D3766">
            <w:pPr>
              <w:tabs>
                <w:tab w:val="left" w:pos="9923"/>
              </w:tabs>
              <w:rPr>
                <w:sz w:val="20"/>
                <w:szCs w:val="20"/>
              </w:rPr>
            </w:pPr>
          </w:p>
          <w:p w:rsidR="00605254" w:rsidRPr="00271058" w:rsidRDefault="00605254" w:rsidP="003D3766">
            <w:pPr>
              <w:tabs>
                <w:tab w:val="left" w:pos="9923"/>
              </w:tabs>
              <w:rPr>
                <w:sz w:val="20"/>
                <w:szCs w:val="20"/>
              </w:rPr>
            </w:pPr>
            <w:r w:rsidRPr="00271058">
              <w:rPr>
                <w:sz w:val="20"/>
                <w:szCs w:val="20"/>
              </w:rPr>
              <w:t>С 2017 года отвечающие установленным требованиям считаются те полигоны, к</w:t>
            </w:r>
            <w:r>
              <w:rPr>
                <w:sz w:val="20"/>
                <w:szCs w:val="20"/>
              </w:rPr>
              <w:t>оторые включены в ГРОРО</w:t>
            </w:r>
            <w:r w:rsidRPr="00271058">
              <w:rPr>
                <w:sz w:val="20"/>
                <w:szCs w:val="20"/>
              </w:rPr>
              <w:t>.</w:t>
            </w:r>
          </w:p>
          <w:p w:rsidR="00605254" w:rsidRPr="00B34FC0" w:rsidRDefault="00605254" w:rsidP="003D3766">
            <w:pPr>
              <w:tabs>
                <w:tab w:val="left" w:pos="9923"/>
              </w:tabs>
              <w:rPr>
                <w:sz w:val="20"/>
                <w:szCs w:val="20"/>
              </w:rPr>
            </w:pPr>
            <w:r w:rsidRPr="00271058">
              <w:rPr>
                <w:sz w:val="20"/>
                <w:szCs w:val="20"/>
              </w:rPr>
              <w:t xml:space="preserve">Территориальная схема обращения с отходами, в том числе с ТКО, Новосибирской области, </w:t>
            </w:r>
            <w:proofErr w:type="gramStart"/>
            <w:r w:rsidRPr="00271058">
              <w:rPr>
                <w:sz w:val="20"/>
                <w:szCs w:val="20"/>
              </w:rPr>
              <w:t>утвержденной</w:t>
            </w:r>
            <w:proofErr w:type="gramEnd"/>
            <w:r w:rsidRPr="00271058">
              <w:rPr>
                <w:sz w:val="20"/>
                <w:szCs w:val="20"/>
              </w:rPr>
              <w:t xml:space="preserve"> постановлением Правительства НСО от 26.09.2016 № 292-п</w:t>
            </w:r>
          </w:p>
        </w:tc>
      </w:tr>
      <w:tr w:rsidR="00605254" w:rsidRPr="00B34FC0" w:rsidTr="003D3766">
        <w:trPr>
          <w:trHeight w:val="333"/>
        </w:trPr>
        <w:tc>
          <w:tcPr>
            <w:tcW w:w="3227" w:type="dxa"/>
            <w:shd w:val="clear" w:color="auto" w:fill="auto"/>
          </w:tcPr>
          <w:p w:rsidR="00605254" w:rsidRPr="00B34FC0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3.3</w:t>
            </w:r>
            <w:r w:rsidRPr="00B34FC0">
              <w:rPr>
                <w:sz w:val="20"/>
                <w:szCs w:val="20"/>
              </w:rPr>
              <w:t>. Количество строящихся</w:t>
            </w:r>
            <w:r>
              <w:rPr>
                <w:sz w:val="20"/>
                <w:szCs w:val="20"/>
              </w:rPr>
              <w:t xml:space="preserve"> (реконструируемых) полигонов ТК</w:t>
            </w:r>
            <w:r w:rsidRPr="00B34FC0">
              <w:rPr>
                <w:sz w:val="20"/>
                <w:szCs w:val="20"/>
              </w:rPr>
              <w:t>О, отвечающих установленным требованиям (штук)</w:t>
            </w:r>
          </w:p>
        </w:tc>
        <w:tc>
          <w:tcPr>
            <w:tcW w:w="1276" w:type="dxa"/>
            <w:shd w:val="clear" w:color="auto" w:fill="auto"/>
          </w:tcPr>
          <w:p w:rsidR="00605254" w:rsidRPr="00B34FC0" w:rsidRDefault="00605254" w:rsidP="003D3766">
            <w:pPr>
              <w:tabs>
                <w:tab w:val="left" w:pos="9923"/>
              </w:tabs>
              <w:jc w:val="center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>квартальная</w:t>
            </w:r>
          </w:p>
        </w:tc>
        <w:tc>
          <w:tcPr>
            <w:tcW w:w="2126" w:type="dxa"/>
            <w:shd w:val="clear" w:color="auto" w:fill="auto"/>
          </w:tcPr>
          <w:p w:rsidR="00605254" w:rsidRPr="00B34FC0" w:rsidRDefault="00605254" w:rsidP="003D3766">
            <w:pPr>
              <w:tabs>
                <w:tab w:val="left" w:pos="9923"/>
              </w:tabs>
              <w:jc w:val="center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>ежегодно</w:t>
            </w:r>
          </w:p>
        </w:tc>
        <w:tc>
          <w:tcPr>
            <w:tcW w:w="4536" w:type="dxa"/>
            <w:shd w:val="clear" w:color="auto" w:fill="auto"/>
          </w:tcPr>
          <w:p w:rsidR="00605254" w:rsidRPr="00B34FC0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>1. Плановое значение принято по количеству планируемых к строительс</w:t>
            </w:r>
            <w:r>
              <w:rPr>
                <w:sz w:val="20"/>
                <w:szCs w:val="20"/>
              </w:rPr>
              <w:t>тву (реконструкции) полигонов ТК</w:t>
            </w:r>
            <w:r w:rsidRPr="00B34FC0">
              <w:rPr>
                <w:sz w:val="20"/>
                <w:szCs w:val="20"/>
              </w:rPr>
              <w:t>О, исходя из наличия разработанной ПСД и возможностей бюджета Новосибирской области.</w:t>
            </w:r>
          </w:p>
          <w:p w:rsidR="00605254" w:rsidRPr="00B34FC0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>2. Фактическое значение определяется прямым счетом на конец отчетного периода.</w:t>
            </w:r>
          </w:p>
        </w:tc>
        <w:tc>
          <w:tcPr>
            <w:tcW w:w="4819" w:type="dxa"/>
            <w:shd w:val="clear" w:color="auto" w:fill="auto"/>
          </w:tcPr>
          <w:p w:rsidR="00605254" w:rsidRPr="00B34FC0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 xml:space="preserve">Все величины расчетные, определяются на основании данных МО и мониторинга </w:t>
            </w:r>
            <w:proofErr w:type="spellStart"/>
            <w:r w:rsidRPr="00B34FC0">
              <w:rPr>
                <w:sz w:val="20"/>
                <w:szCs w:val="20"/>
              </w:rPr>
              <w:t>МЖКХиЭ</w:t>
            </w:r>
            <w:proofErr w:type="spellEnd"/>
            <w:r w:rsidRPr="00B34FC0">
              <w:rPr>
                <w:sz w:val="20"/>
                <w:szCs w:val="20"/>
              </w:rPr>
              <w:t xml:space="preserve"> НСО</w:t>
            </w:r>
          </w:p>
        </w:tc>
      </w:tr>
      <w:tr w:rsidR="00605254" w:rsidRPr="00B34FC0" w:rsidTr="003D3766">
        <w:trPr>
          <w:trHeight w:val="333"/>
        </w:trPr>
        <w:tc>
          <w:tcPr>
            <w:tcW w:w="3227" w:type="dxa"/>
            <w:shd w:val="clear" w:color="auto" w:fill="auto"/>
          </w:tcPr>
          <w:p w:rsidR="00605254" w:rsidRPr="00B34FC0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</w:t>
            </w:r>
            <w:r w:rsidRPr="00B34FC0">
              <w:rPr>
                <w:sz w:val="20"/>
                <w:szCs w:val="20"/>
              </w:rPr>
              <w:t>.</w:t>
            </w:r>
            <w:r w:rsidRPr="00B34FC0">
              <w:rPr>
                <w:szCs w:val="20"/>
              </w:rPr>
              <w:t> </w:t>
            </w:r>
            <w:r w:rsidRPr="00B34FC0">
              <w:rPr>
                <w:sz w:val="20"/>
                <w:szCs w:val="20"/>
              </w:rPr>
              <w:t>Количество районов города Новосибирска, обеспеченных пунктами по раздельному сбору отходов (ед.)</w:t>
            </w:r>
          </w:p>
        </w:tc>
        <w:tc>
          <w:tcPr>
            <w:tcW w:w="1276" w:type="dxa"/>
            <w:shd w:val="clear" w:color="auto" w:fill="auto"/>
          </w:tcPr>
          <w:p w:rsidR="00605254" w:rsidRPr="00B34FC0" w:rsidRDefault="00605254" w:rsidP="003D3766">
            <w:pPr>
              <w:tabs>
                <w:tab w:val="left" w:pos="9923"/>
              </w:tabs>
              <w:jc w:val="center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>квартальная</w:t>
            </w:r>
          </w:p>
        </w:tc>
        <w:tc>
          <w:tcPr>
            <w:tcW w:w="2126" w:type="dxa"/>
            <w:shd w:val="clear" w:color="auto" w:fill="auto"/>
          </w:tcPr>
          <w:p w:rsidR="00605254" w:rsidRPr="00B34FC0" w:rsidRDefault="00605254" w:rsidP="003D3766">
            <w:pPr>
              <w:tabs>
                <w:tab w:val="left" w:pos="9923"/>
              </w:tabs>
              <w:jc w:val="center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 xml:space="preserve">нарастающим итогом </w:t>
            </w:r>
          </w:p>
        </w:tc>
        <w:tc>
          <w:tcPr>
            <w:tcW w:w="4536" w:type="dxa"/>
            <w:shd w:val="clear" w:color="auto" w:fill="auto"/>
          </w:tcPr>
          <w:p w:rsidR="00605254" w:rsidRPr="00B34FC0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>1. Плановое значение принято исходя из возможностей бюджета Новосибирской области и потребности муниципальных образований.</w:t>
            </w:r>
          </w:p>
          <w:p w:rsidR="00605254" w:rsidRPr="00B34FC0" w:rsidRDefault="00605254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>2. Фактическое значение определяется прямым счетом на конец отчетного периода.</w:t>
            </w:r>
          </w:p>
        </w:tc>
        <w:tc>
          <w:tcPr>
            <w:tcW w:w="4819" w:type="dxa"/>
            <w:shd w:val="clear" w:color="auto" w:fill="auto"/>
          </w:tcPr>
          <w:p w:rsidR="00605254" w:rsidRPr="00B34FC0" w:rsidRDefault="00605254" w:rsidP="003D3766">
            <w:pPr>
              <w:tabs>
                <w:tab w:val="left" w:pos="9923"/>
              </w:tabs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>Отчетность мэрии города Новосибирска</w:t>
            </w:r>
          </w:p>
        </w:tc>
      </w:tr>
      <w:tr w:rsidR="003D3766" w:rsidRPr="00B34FC0" w:rsidTr="003D3766">
        <w:trPr>
          <w:trHeight w:val="333"/>
        </w:trPr>
        <w:tc>
          <w:tcPr>
            <w:tcW w:w="3227" w:type="dxa"/>
            <w:shd w:val="clear" w:color="auto" w:fill="auto"/>
          </w:tcPr>
          <w:p w:rsidR="003D3766" w:rsidRPr="001E17CD" w:rsidRDefault="003D3766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  <w:highlight w:val="green"/>
              </w:rPr>
            </w:pPr>
            <w:r w:rsidRPr="003D3766">
              <w:rPr>
                <w:sz w:val="20"/>
                <w:szCs w:val="20"/>
              </w:rPr>
              <w:t xml:space="preserve">4.1. Доля ТКО, </w:t>
            </w:r>
            <w:proofErr w:type="spellStart"/>
            <w:r w:rsidRPr="003D3766">
              <w:rPr>
                <w:sz w:val="20"/>
                <w:szCs w:val="20"/>
              </w:rPr>
              <w:t>захораниваемых</w:t>
            </w:r>
            <w:proofErr w:type="spellEnd"/>
            <w:r w:rsidRPr="003D3766">
              <w:rPr>
                <w:sz w:val="20"/>
                <w:szCs w:val="20"/>
              </w:rPr>
              <w:t xml:space="preserve"> на полигонах ТКО, отвечающих установленным требованиям, от количества ТКО, образующихся у населения муниципальных районов и городских округов Новосибирской области</w:t>
            </w:r>
          </w:p>
        </w:tc>
        <w:tc>
          <w:tcPr>
            <w:tcW w:w="1276" w:type="dxa"/>
            <w:shd w:val="clear" w:color="auto" w:fill="auto"/>
          </w:tcPr>
          <w:p w:rsidR="003D3766" w:rsidRPr="0006111C" w:rsidRDefault="003D3766" w:rsidP="003D3766">
            <w:pPr>
              <w:tabs>
                <w:tab w:val="left" w:pos="9923"/>
              </w:tabs>
              <w:jc w:val="center"/>
              <w:rPr>
                <w:sz w:val="20"/>
                <w:szCs w:val="20"/>
              </w:rPr>
            </w:pPr>
            <w:r w:rsidRPr="0006111C">
              <w:rPr>
                <w:sz w:val="20"/>
                <w:szCs w:val="20"/>
              </w:rPr>
              <w:t xml:space="preserve">годовая </w:t>
            </w:r>
          </w:p>
        </w:tc>
        <w:tc>
          <w:tcPr>
            <w:tcW w:w="2126" w:type="dxa"/>
            <w:shd w:val="clear" w:color="auto" w:fill="auto"/>
          </w:tcPr>
          <w:p w:rsidR="003D3766" w:rsidRPr="0006111C" w:rsidRDefault="003D3766" w:rsidP="003D3766">
            <w:pPr>
              <w:tabs>
                <w:tab w:val="left" w:pos="9923"/>
              </w:tabs>
              <w:jc w:val="center"/>
              <w:rPr>
                <w:sz w:val="20"/>
                <w:szCs w:val="20"/>
              </w:rPr>
            </w:pPr>
            <w:r w:rsidRPr="0006111C">
              <w:rPr>
                <w:sz w:val="20"/>
                <w:szCs w:val="20"/>
              </w:rPr>
              <w:t>ежегодно</w:t>
            </w:r>
          </w:p>
        </w:tc>
        <w:tc>
          <w:tcPr>
            <w:tcW w:w="4536" w:type="dxa"/>
            <w:shd w:val="clear" w:color="auto" w:fill="auto"/>
          </w:tcPr>
          <w:p w:rsidR="003D3766" w:rsidRPr="0006111C" w:rsidRDefault="003D3766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06111C">
              <w:rPr>
                <w:sz w:val="20"/>
                <w:szCs w:val="20"/>
              </w:rPr>
              <w:t xml:space="preserve">Плановое значение (100%) принято, исходя из возможностей бюджета Новосибирской области и  необходимости обеспечения инфраструктурой для сбора отдельных видов опасных отходов, образующихся у населения, во всех муниципальных районах, городских округах Новосибирской области. </w:t>
            </w:r>
          </w:p>
          <w:p w:rsidR="003D3766" w:rsidRPr="0006111C" w:rsidRDefault="003D3766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</w:p>
          <w:p w:rsidR="003D3766" w:rsidRPr="0006111C" w:rsidRDefault="003D3766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06111C">
              <w:rPr>
                <w:sz w:val="20"/>
                <w:szCs w:val="20"/>
              </w:rPr>
              <w:t>Фактическое значение определяется как отношение количества муниципальных районов (городских округов) Новосибирской области, на территории которых имеется не менее шести пунктов сбора отдельных видов опасных отходов, образующихся у населения, оборудованных специализированными контейнерами для отработанных ртутьсодержащих ламп, гальванических элементов питания (батареек) к  общему количеству муниципальных районов и городских округов Новосибирской области.</w:t>
            </w:r>
          </w:p>
        </w:tc>
        <w:tc>
          <w:tcPr>
            <w:tcW w:w="4819" w:type="dxa"/>
            <w:shd w:val="clear" w:color="auto" w:fill="auto"/>
          </w:tcPr>
          <w:p w:rsidR="003D3766" w:rsidRPr="0006111C" w:rsidRDefault="003D3766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06111C">
              <w:rPr>
                <w:sz w:val="20"/>
                <w:szCs w:val="20"/>
              </w:rPr>
              <w:t xml:space="preserve">На основании документов, предоставляемых органами местного самоуправления, подтверждающих приобретение специализированных контейнеров для отработанных ртутьсодержащих ламп, гальванических элементов питания (батареек)  </w:t>
            </w:r>
          </w:p>
        </w:tc>
      </w:tr>
      <w:tr w:rsidR="003D3766" w:rsidRPr="00B34FC0" w:rsidTr="003D3766">
        <w:trPr>
          <w:trHeight w:val="333"/>
        </w:trPr>
        <w:tc>
          <w:tcPr>
            <w:tcW w:w="3227" w:type="dxa"/>
            <w:shd w:val="clear" w:color="auto" w:fill="auto"/>
          </w:tcPr>
          <w:p w:rsidR="003D3766" w:rsidRPr="00B34FC0" w:rsidRDefault="003D3766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Pr="00B34FC0">
              <w:rPr>
                <w:sz w:val="20"/>
                <w:szCs w:val="20"/>
              </w:rPr>
              <w:t>.</w:t>
            </w:r>
            <w:r w:rsidRPr="00B34FC0">
              <w:rPr>
                <w:szCs w:val="20"/>
              </w:rPr>
              <w:t> </w:t>
            </w:r>
            <w:r>
              <w:rPr>
                <w:sz w:val="20"/>
                <w:szCs w:val="20"/>
              </w:rPr>
              <w:t>Количество</w:t>
            </w:r>
            <w:r w:rsidRPr="00B34FC0">
              <w:rPr>
                <w:sz w:val="20"/>
                <w:szCs w:val="20"/>
              </w:rPr>
              <w:t xml:space="preserve"> колесной техники специального назначения, (приобретенной или переоборудованной), использующей компримированный природный газ в </w:t>
            </w:r>
            <w:proofErr w:type="gramStart"/>
            <w:r w:rsidRPr="00B34FC0">
              <w:rPr>
                <w:sz w:val="20"/>
                <w:szCs w:val="20"/>
              </w:rPr>
              <w:t>качестве</w:t>
            </w:r>
            <w:proofErr w:type="gramEnd"/>
            <w:r w:rsidRPr="00B34FC0">
              <w:rPr>
                <w:sz w:val="20"/>
                <w:szCs w:val="20"/>
              </w:rPr>
              <w:t xml:space="preserve"> моторного топлива </w:t>
            </w:r>
            <w:r>
              <w:rPr>
                <w:sz w:val="20"/>
                <w:szCs w:val="20"/>
              </w:rPr>
              <w:t>(ед.</w:t>
            </w:r>
            <w:r w:rsidRPr="00B34FC0">
              <w:rPr>
                <w:sz w:val="20"/>
                <w:szCs w:val="20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3D3766" w:rsidRPr="00B34FC0" w:rsidRDefault="003D3766" w:rsidP="003D3766">
            <w:pPr>
              <w:tabs>
                <w:tab w:val="left" w:pos="9923"/>
              </w:tabs>
              <w:jc w:val="center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>квартальная</w:t>
            </w:r>
          </w:p>
        </w:tc>
        <w:tc>
          <w:tcPr>
            <w:tcW w:w="2126" w:type="dxa"/>
            <w:shd w:val="clear" w:color="auto" w:fill="auto"/>
          </w:tcPr>
          <w:p w:rsidR="003D3766" w:rsidRPr="00B34FC0" w:rsidRDefault="003D3766" w:rsidP="003D3766">
            <w:pPr>
              <w:tabs>
                <w:tab w:val="left" w:pos="9923"/>
              </w:tabs>
              <w:jc w:val="center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>нарастающим итогом</w:t>
            </w:r>
          </w:p>
        </w:tc>
        <w:tc>
          <w:tcPr>
            <w:tcW w:w="4536" w:type="dxa"/>
            <w:shd w:val="clear" w:color="auto" w:fill="auto"/>
          </w:tcPr>
          <w:p w:rsidR="003D3766" w:rsidRPr="00B34FC0" w:rsidRDefault="003D3766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 xml:space="preserve">1. Плановое значение принято исходя из </w:t>
            </w:r>
            <w:r>
              <w:rPr>
                <w:sz w:val="20"/>
                <w:szCs w:val="20"/>
              </w:rPr>
              <w:t>планируемых к приобретению единиц техники, с четом загрузки АГКНКС на территории Новосибирской области</w:t>
            </w:r>
            <w:r w:rsidRPr="00B34FC0">
              <w:rPr>
                <w:sz w:val="20"/>
                <w:szCs w:val="20"/>
              </w:rPr>
              <w:t>.</w:t>
            </w:r>
          </w:p>
          <w:p w:rsidR="003D3766" w:rsidRPr="00B34FC0" w:rsidRDefault="003D3766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B34FC0">
              <w:rPr>
                <w:color w:val="000000" w:themeColor="text1"/>
                <w:sz w:val="20"/>
                <w:szCs w:val="20"/>
              </w:rPr>
              <w:t>2. Фактическое значение определяется</w:t>
            </w:r>
            <w:r>
              <w:rPr>
                <w:color w:val="000000" w:themeColor="text1"/>
                <w:sz w:val="20"/>
                <w:szCs w:val="20"/>
              </w:rPr>
              <w:t xml:space="preserve"> прямым счетом</w:t>
            </w:r>
            <w:r w:rsidRPr="00B34FC0">
              <w:rPr>
                <w:color w:val="000000" w:themeColor="text1"/>
                <w:sz w:val="20"/>
                <w:szCs w:val="20"/>
              </w:rPr>
              <w:t xml:space="preserve">, </w:t>
            </w:r>
            <w:r>
              <w:rPr>
                <w:color w:val="000000" w:themeColor="text1"/>
                <w:sz w:val="20"/>
                <w:szCs w:val="20"/>
              </w:rPr>
              <w:t>по</w:t>
            </w:r>
            <w:r w:rsidRPr="00B34FC0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фактически приобретенной технике</w:t>
            </w:r>
            <w:r w:rsidRPr="00B34FC0">
              <w:rPr>
                <w:color w:val="000000" w:themeColor="text1"/>
                <w:sz w:val="20"/>
                <w:szCs w:val="20"/>
              </w:rPr>
              <w:t xml:space="preserve"> специального назначения, использующей компримированный природный газ в качестве моторного топлива, </w:t>
            </w:r>
          </w:p>
        </w:tc>
        <w:tc>
          <w:tcPr>
            <w:tcW w:w="4819" w:type="dxa"/>
            <w:shd w:val="clear" w:color="auto" w:fill="auto"/>
          </w:tcPr>
          <w:p w:rsidR="003D3766" w:rsidRPr="00B34FC0" w:rsidRDefault="003D3766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>На основании документов, подтверждающих приобретение техники (паспорт транспортного средства, товарная накладная).</w:t>
            </w:r>
          </w:p>
        </w:tc>
      </w:tr>
      <w:tr w:rsidR="003D3766" w:rsidRPr="00F03A76" w:rsidTr="003D3766">
        <w:trPr>
          <w:trHeight w:val="333"/>
        </w:trPr>
        <w:tc>
          <w:tcPr>
            <w:tcW w:w="3227" w:type="dxa"/>
            <w:shd w:val="clear" w:color="auto" w:fill="auto"/>
          </w:tcPr>
          <w:p w:rsidR="003D3766" w:rsidRPr="00F03A76" w:rsidRDefault="003D3766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F03A76">
              <w:rPr>
                <w:sz w:val="20"/>
                <w:szCs w:val="20"/>
              </w:rPr>
              <w:t xml:space="preserve">7. Доля </w:t>
            </w:r>
            <w:r>
              <w:rPr>
                <w:sz w:val="20"/>
                <w:szCs w:val="20"/>
              </w:rPr>
              <w:t xml:space="preserve">возвращенных в </w:t>
            </w:r>
            <w:r w:rsidRPr="00271058">
              <w:rPr>
                <w:sz w:val="20"/>
                <w:szCs w:val="20"/>
              </w:rPr>
              <w:t xml:space="preserve">хозяйственный оборот </w:t>
            </w:r>
            <w:proofErr w:type="spellStart"/>
            <w:r w:rsidRPr="00271058">
              <w:rPr>
                <w:sz w:val="20"/>
                <w:szCs w:val="20"/>
              </w:rPr>
              <w:t>рекультивированных</w:t>
            </w:r>
            <w:proofErr w:type="spellEnd"/>
            <w:r w:rsidRPr="00271058">
              <w:rPr>
                <w:sz w:val="20"/>
                <w:szCs w:val="20"/>
              </w:rPr>
              <w:t xml:space="preserve"> земель от потребности</w:t>
            </w:r>
            <w:proofErr w:type="gramStart"/>
            <w:r w:rsidRPr="00271058">
              <w:rPr>
                <w:sz w:val="20"/>
                <w:szCs w:val="20"/>
              </w:rPr>
              <w:t xml:space="preserve"> (%)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3D3766" w:rsidRPr="00F03A76" w:rsidRDefault="003D3766" w:rsidP="003D3766">
            <w:pPr>
              <w:tabs>
                <w:tab w:val="left" w:pos="9923"/>
              </w:tabs>
              <w:jc w:val="center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>квартальная</w:t>
            </w:r>
          </w:p>
        </w:tc>
        <w:tc>
          <w:tcPr>
            <w:tcW w:w="2126" w:type="dxa"/>
            <w:shd w:val="clear" w:color="auto" w:fill="auto"/>
          </w:tcPr>
          <w:p w:rsidR="003D3766" w:rsidRPr="00F03A76" w:rsidRDefault="003D3766" w:rsidP="003D3766">
            <w:pPr>
              <w:tabs>
                <w:tab w:val="left" w:pos="9923"/>
              </w:tabs>
              <w:jc w:val="center"/>
              <w:rPr>
                <w:sz w:val="20"/>
                <w:szCs w:val="20"/>
              </w:rPr>
            </w:pPr>
            <w:r w:rsidRPr="00B34FC0">
              <w:rPr>
                <w:sz w:val="20"/>
                <w:szCs w:val="20"/>
              </w:rPr>
              <w:t>нарастающим итогом</w:t>
            </w:r>
          </w:p>
        </w:tc>
        <w:tc>
          <w:tcPr>
            <w:tcW w:w="4536" w:type="dxa"/>
            <w:shd w:val="clear" w:color="auto" w:fill="auto"/>
          </w:tcPr>
          <w:p w:rsidR="003D3766" w:rsidRPr="002351BA" w:rsidRDefault="003D3766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271058">
              <w:rPr>
                <w:sz w:val="20"/>
                <w:szCs w:val="20"/>
              </w:rPr>
              <w:t>1. </w:t>
            </w:r>
            <w:proofErr w:type="gramStart"/>
            <w:r w:rsidRPr="00271058">
              <w:rPr>
                <w:sz w:val="20"/>
                <w:szCs w:val="20"/>
              </w:rPr>
              <w:t xml:space="preserve">Плановое значение принято - реализация 3 проектов ежегодно (значение определено из расчета возможности разработки ПСД и его реализации </w:t>
            </w:r>
            <w:r w:rsidRPr="002351BA">
              <w:rPr>
                <w:sz w:val="20"/>
                <w:szCs w:val="20"/>
              </w:rPr>
              <w:t xml:space="preserve">начиная с 2018 года с учетом возможностей бюджета Новосибирской области) из перечня который зафиксирован в территориальной схеме обращения с отходами, в том числе с ТКО, Новосибирской области, </w:t>
            </w:r>
            <w:r w:rsidRPr="002351BA">
              <w:rPr>
                <w:sz w:val="20"/>
                <w:szCs w:val="20"/>
              </w:rPr>
              <w:lastRenderedPageBreak/>
              <w:t xml:space="preserve">утвержденной постановлением Правительства НСО от 26.09.2016 № 292-п. </w:t>
            </w:r>
            <w:proofErr w:type="gramEnd"/>
          </w:p>
          <w:p w:rsidR="003D3766" w:rsidRPr="002351BA" w:rsidRDefault="003D3766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2351BA">
              <w:rPr>
                <w:sz w:val="20"/>
                <w:szCs w:val="20"/>
              </w:rPr>
              <w:t xml:space="preserve">2. Фактическое значение определяется как отношение площади </w:t>
            </w:r>
            <w:proofErr w:type="spellStart"/>
            <w:r w:rsidRPr="002351BA">
              <w:rPr>
                <w:sz w:val="20"/>
                <w:szCs w:val="20"/>
              </w:rPr>
              <w:t>рекультивированных</w:t>
            </w:r>
            <w:proofErr w:type="spellEnd"/>
            <w:r w:rsidRPr="002351BA">
              <w:rPr>
                <w:sz w:val="20"/>
                <w:szCs w:val="20"/>
              </w:rPr>
              <w:t xml:space="preserve"> земель за отчетный период (нарастающим итогом с начала реализации мероприятия) к площади земель, имеющих потребность в рекультивации. </w:t>
            </w:r>
          </w:p>
          <w:p w:rsidR="003D3766" w:rsidRPr="002351BA" w:rsidRDefault="003D3766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</w:p>
          <w:p w:rsidR="003D3766" w:rsidRPr="002351BA" w:rsidRDefault="003D3766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2351BA">
              <w:rPr>
                <w:sz w:val="20"/>
                <w:szCs w:val="20"/>
              </w:rPr>
              <w:t>Расчет производится по формуле:</w:t>
            </w:r>
          </w:p>
          <w:p w:rsidR="003D3766" w:rsidRPr="002351BA" w:rsidRDefault="003D3766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2351BA">
              <w:rPr>
                <w:sz w:val="20"/>
                <w:szCs w:val="20"/>
              </w:rPr>
              <w:t>С=</w:t>
            </w:r>
            <w:proofErr w:type="spellStart"/>
            <w:r w:rsidRPr="002351BA">
              <w:rPr>
                <w:sz w:val="20"/>
                <w:szCs w:val="20"/>
                <w:lang w:val="en-US"/>
              </w:rPr>
              <w:t>Sr</w:t>
            </w:r>
            <w:proofErr w:type="spellEnd"/>
            <w:r w:rsidRPr="002351BA">
              <w:rPr>
                <w:sz w:val="20"/>
                <w:szCs w:val="20"/>
              </w:rPr>
              <w:t>/</w:t>
            </w:r>
            <w:proofErr w:type="spellStart"/>
            <w:r w:rsidRPr="002351BA">
              <w:rPr>
                <w:sz w:val="20"/>
                <w:szCs w:val="20"/>
                <w:lang w:val="en-US"/>
              </w:rPr>
              <w:t>Sp</w:t>
            </w:r>
            <w:proofErr w:type="spellEnd"/>
            <w:r w:rsidRPr="002351BA">
              <w:rPr>
                <w:sz w:val="20"/>
                <w:szCs w:val="20"/>
              </w:rPr>
              <w:t>х100%, где</w:t>
            </w:r>
          </w:p>
          <w:p w:rsidR="003D3766" w:rsidRPr="002351BA" w:rsidRDefault="003D3766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2351BA">
              <w:rPr>
                <w:sz w:val="20"/>
                <w:szCs w:val="20"/>
                <w:lang w:val="en-US"/>
              </w:rPr>
              <w:t>C</w:t>
            </w:r>
            <w:r w:rsidRPr="002351BA">
              <w:rPr>
                <w:sz w:val="20"/>
                <w:szCs w:val="20"/>
              </w:rPr>
              <w:t xml:space="preserve"> –доля возвращенных в хозяйственный оборот </w:t>
            </w:r>
            <w:proofErr w:type="spellStart"/>
            <w:r w:rsidRPr="002351BA">
              <w:rPr>
                <w:sz w:val="20"/>
                <w:szCs w:val="20"/>
              </w:rPr>
              <w:t>рекультивированных</w:t>
            </w:r>
            <w:proofErr w:type="spellEnd"/>
            <w:r w:rsidRPr="002351BA">
              <w:rPr>
                <w:sz w:val="20"/>
                <w:szCs w:val="20"/>
              </w:rPr>
              <w:t xml:space="preserve"> земель, %;</w:t>
            </w:r>
          </w:p>
          <w:p w:rsidR="003D3766" w:rsidRPr="002351BA" w:rsidRDefault="003D3766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proofErr w:type="spellStart"/>
            <w:r w:rsidRPr="002351BA">
              <w:rPr>
                <w:sz w:val="20"/>
                <w:szCs w:val="20"/>
                <w:lang w:val="en-US"/>
              </w:rPr>
              <w:t>Sr</w:t>
            </w:r>
            <w:proofErr w:type="spellEnd"/>
            <w:r w:rsidRPr="002351BA">
              <w:rPr>
                <w:sz w:val="20"/>
                <w:szCs w:val="20"/>
              </w:rPr>
              <w:t xml:space="preserve"> – площадь </w:t>
            </w:r>
            <w:proofErr w:type="spellStart"/>
            <w:r w:rsidRPr="002351BA">
              <w:rPr>
                <w:sz w:val="20"/>
                <w:szCs w:val="20"/>
              </w:rPr>
              <w:t>рекультивированных</w:t>
            </w:r>
            <w:proofErr w:type="spellEnd"/>
            <w:r w:rsidRPr="002351BA">
              <w:rPr>
                <w:sz w:val="20"/>
                <w:szCs w:val="20"/>
              </w:rPr>
              <w:t xml:space="preserve"> земель за отчетный период (нарастающим итогом), га;</w:t>
            </w:r>
          </w:p>
          <w:p w:rsidR="003D3766" w:rsidRPr="002351BA" w:rsidRDefault="003D3766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proofErr w:type="spellStart"/>
            <w:r w:rsidRPr="002351BA">
              <w:rPr>
                <w:sz w:val="20"/>
                <w:szCs w:val="20"/>
                <w:lang w:val="en-US"/>
              </w:rPr>
              <w:t>Sp</w:t>
            </w:r>
            <w:proofErr w:type="spellEnd"/>
            <w:r w:rsidRPr="002351BA">
              <w:rPr>
                <w:sz w:val="20"/>
                <w:szCs w:val="20"/>
              </w:rPr>
              <w:t xml:space="preserve"> – площадь земель, имеющих потребность в рекультивации от потребности, га.</w:t>
            </w:r>
          </w:p>
          <w:p w:rsidR="003D3766" w:rsidRPr="00F03A76" w:rsidRDefault="003D3766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4819" w:type="dxa"/>
            <w:shd w:val="clear" w:color="auto" w:fill="auto"/>
          </w:tcPr>
          <w:p w:rsidR="003D3766" w:rsidRDefault="003D3766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Проектная документация, а</w:t>
            </w:r>
            <w:r w:rsidRPr="00B34FC0">
              <w:rPr>
                <w:sz w:val="20"/>
                <w:szCs w:val="20"/>
              </w:rPr>
              <w:t xml:space="preserve">кт </w:t>
            </w:r>
            <w:r>
              <w:rPr>
                <w:sz w:val="20"/>
                <w:szCs w:val="20"/>
              </w:rPr>
              <w:t>выполненных работ.</w:t>
            </w:r>
          </w:p>
          <w:p w:rsidR="003D3766" w:rsidRPr="00F03A76" w:rsidRDefault="003D3766" w:rsidP="003D3766">
            <w:pPr>
              <w:tabs>
                <w:tab w:val="left" w:pos="9923"/>
              </w:tabs>
              <w:jc w:val="both"/>
              <w:rPr>
                <w:sz w:val="20"/>
                <w:szCs w:val="20"/>
              </w:rPr>
            </w:pPr>
            <w:r w:rsidRPr="00271058">
              <w:rPr>
                <w:sz w:val="20"/>
                <w:szCs w:val="20"/>
              </w:rPr>
              <w:t xml:space="preserve">Территориальная схема обращения с отходами, в том числе с ТКО, Новосибирской области, </w:t>
            </w:r>
            <w:proofErr w:type="gramStart"/>
            <w:r w:rsidRPr="00271058">
              <w:rPr>
                <w:sz w:val="20"/>
                <w:szCs w:val="20"/>
              </w:rPr>
              <w:t>утвержденной</w:t>
            </w:r>
            <w:proofErr w:type="gramEnd"/>
            <w:r w:rsidRPr="00271058">
              <w:rPr>
                <w:sz w:val="20"/>
                <w:szCs w:val="20"/>
              </w:rPr>
              <w:t xml:space="preserve"> постановлением Правительства НСО от 26.09.2016 № 292-п</w:t>
            </w:r>
          </w:p>
        </w:tc>
      </w:tr>
    </w:tbl>
    <w:p w:rsidR="00A459F7" w:rsidRDefault="00A459F7" w:rsidP="0060525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05254" w:rsidRDefault="00605254" w:rsidP="00605254">
      <w:pPr>
        <w:pStyle w:val="ConsPlusNormal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71058">
        <w:rPr>
          <w:rFonts w:ascii="Times New Roman" w:hAnsi="Times New Roman" w:cs="Times New Roman"/>
          <w:sz w:val="28"/>
          <w:szCs w:val="28"/>
        </w:rPr>
        <w:t>Применяемые сокращения:</w:t>
      </w:r>
    </w:p>
    <w:p w:rsidR="00605254" w:rsidRDefault="00605254" w:rsidP="0060525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05254" w:rsidRDefault="00605254" w:rsidP="00605254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ГРОРО – государственный реестр объектов размещения отходов;</w:t>
      </w:r>
    </w:p>
    <w:p w:rsidR="00605254" w:rsidRDefault="00605254" w:rsidP="00605254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ТКО – твердые коммунальные отходы;</w:t>
      </w:r>
    </w:p>
    <w:p w:rsidR="00605254" w:rsidRDefault="00605254" w:rsidP="00605254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ПСД – проектно-сметная документация;</w:t>
      </w:r>
    </w:p>
    <w:p w:rsidR="00605254" w:rsidRPr="00271058" w:rsidRDefault="00605254" w:rsidP="00605254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271058">
        <w:rPr>
          <w:rFonts w:ascii="Times New Roman" w:hAnsi="Times New Roman" w:cs="Times New Roman"/>
          <w:sz w:val="28"/>
          <w:szCs w:val="28"/>
        </w:rPr>
        <w:t>АГКНКС</w:t>
      </w:r>
      <w:r>
        <w:rPr>
          <w:rFonts w:ascii="Times New Roman" w:hAnsi="Times New Roman" w:cs="Times New Roman"/>
          <w:sz w:val="28"/>
          <w:szCs w:val="28"/>
        </w:rPr>
        <w:t xml:space="preserve"> - а</w:t>
      </w:r>
      <w:r w:rsidRPr="00BF6F92">
        <w:rPr>
          <w:rFonts w:ascii="Times New Roman" w:hAnsi="Times New Roman" w:cs="Times New Roman"/>
          <w:sz w:val="28"/>
          <w:szCs w:val="28"/>
        </w:rPr>
        <w:t>втомобильные газонаполнительные компрессорные станции</w:t>
      </w:r>
    </w:p>
    <w:p w:rsidR="00605254" w:rsidRDefault="00605254" w:rsidP="00605254">
      <w:pPr>
        <w:pStyle w:val="ConsPlusNormal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МЖКХиЭ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НСО – министерство жилищно-коммунального хозяйства и энергетики Новосибирской области;</w:t>
      </w:r>
    </w:p>
    <w:p w:rsidR="00605254" w:rsidRDefault="00605254" w:rsidP="00605254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 НСО – муниципальные образования Новосибирской области.</w:t>
      </w:r>
    </w:p>
    <w:p w:rsidR="00605254" w:rsidRDefault="00605254" w:rsidP="0060525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05254" w:rsidRDefault="00605254" w:rsidP="0060525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05254" w:rsidRPr="00271058" w:rsidRDefault="00605254" w:rsidP="0060525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</w:p>
    <w:p w:rsidR="005E5530" w:rsidRDefault="005E5530" w:rsidP="00881791">
      <w:pPr>
        <w:pStyle w:val="ConsPlusCell"/>
        <w:jc w:val="center"/>
        <w:rPr>
          <w:rFonts w:ascii="Times New Roman" w:hAnsi="Times New Roman" w:cs="Times New Roman"/>
          <w:sz w:val="28"/>
          <w:szCs w:val="28"/>
        </w:rPr>
      </w:pPr>
    </w:p>
    <w:p w:rsidR="00737035" w:rsidRDefault="00737035" w:rsidP="004D37FD">
      <w:pPr>
        <w:pStyle w:val="ConsPlusNormal"/>
        <w:ind w:left="10620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737035" w:rsidRDefault="00737035" w:rsidP="004D37FD">
      <w:pPr>
        <w:pStyle w:val="ConsPlusNormal"/>
        <w:ind w:left="10620"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B34FC0" w:rsidRPr="00B34FC0" w:rsidRDefault="00B34FC0" w:rsidP="003D3766">
      <w:pPr>
        <w:tabs>
          <w:tab w:val="left" w:pos="9923"/>
        </w:tabs>
        <w:rPr>
          <w:sz w:val="28"/>
          <w:szCs w:val="28"/>
        </w:rPr>
      </w:pPr>
    </w:p>
    <w:sectPr w:rsidR="00B34FC0" w:rsidRPr="00B34FC0" w:rsidSect="0082748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373B" w:rsidRDefault="0042373B" w:rsidP="00CA3917">
      <w:r>
        <w:separator/>
      </w:r>
    </w:p>
  </w:endnote>
  <w:endnote w:type="continuationSeparator" w:id="0">
    <w:p w:rsidR="0042373B" w:rsidRDefault="0042373B" w:rsidP="00CA3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A0D" w:rsidRDefault="00C86A0D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A0D" w:rsidRDefault="00C86A0D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A0D" w:rsidRDefault="00C86A0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373B" w:rsidRDefault="0042373B" w:rsidP="00CA3917">
      <w:r>
        <w:separator/>
      </w:r>
    </w:p>
  </w:footnote>
  <w:footnote w:type="continuationSeparator" w:id="0">
    <w:p w:rsidR="0042373B" w:rsidRDefault="0042373B" w:rsidP="00CA39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A0D" w:rsidRDefault="00C86A0D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8645417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C86A0D" w:rsidRPr="00CA3917" w:rsidRDefault="00C86A0D">
        <w:pPr>
          <w:pStyle w:val="a9"/>
          <w:jc w:val="center"/>
          <w:rPr>
            <w:rFonts w:ascii="Times New Roman" w:hAnsi="Times New Roman"/>
            <w:sz w:val="20"/>
            <w:szCs w:val="20"/>
          </w:rPr>
        </w:pPr>
        <w:r w:rsidRPr="00CA3917">
          <w:rPr>
            <w:rFonts w:ascii="Times New Roman" w:hAnsi="Times New Roman"/>
            <w:sz w:val="20"/>
            <w:szCs w:val="20"/>
          </w:rPr>
          <w:fldChar w:fldCharType="begin"/>
        </w:r>
        <w:r w:rsidRPr="00CA3917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CA3917">
          <w:rPr>
            <w:rFonts w:ascii="Times New Roman" w:hAnsi="Times New Roman"/>
            <w:sz w:val="20"/>
            <w:szCs w:val="20"/>
          </w:rPr>
          <w:fldChar w:fldCharType="separate"/>
        </w:r>
        <w:r w:rsidR="00A459F7">
          <w:rPr>
            <w:rFonts w:ascii="Times New Roman" w:hAnsi="Times New Roman"/>
            <w:noProof/>
            <w:sz w:val="20"/>
            <w:szCs w:val="20"/>
          </w:rPr>
          <w:t>2</w:t>
        </w:r>
        <w:r w:rsidRPr="00CA3917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C86A0D" w:rsidRDefault="00C86A0D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A0D" w:rsidRDefault="00C86A0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E42BD"/>
    <w:multiLevelType w:val="hybridMultilevel"/>
    <w:tmpl w:val="BE008820"/>
    <w:lvl w:ilvl="0" w:tplc="A4584868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BB4CE8CE">
      <w:start w:val="1"/>
      <w:numFmt w:val="decimal"/>
      <w:lvlText w:val="%2)"/>
      <w:lvlJc w:val="left"/>
      <w:pPr>
        <w:ind w:left="2449" w:hanging="10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C15CA9"/>
    <w:multiLevelType w:val="hybridMultilevel"/>
    <w:tmpl w:val="241A58B8"/>
    <w:lvl w:ilvl="0" w:tplc="B3E6FB80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2">
    <w:nsid w:val="1F746EF2"/>
    <w:multiLevelType w:val="hybridMultilevel"/>
    <w:tmpl w:val="FD66BC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8A5F76"/>
    <w:multiLevelType w:val="hybridMultilevel"/>
    <w:tmpl w:val="EB04836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F7F54D9"/>
    <w:multiLevelType w:val="hybridMultilevel"/>
    <w:tmpl w:val="BBE26574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170996"/>
    <w:multiLevelType w:val="hybridMultilevel"/>
    <w:tmpl w:val="F28ED3BE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352934FE"/>
    <w:multiLevelType w:val="hybridMultilevel"/>
    <w:tmpl w:val="5300BE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6272E2B"/>
    <w:multiLevelType w:val="hybridMultilevel"/>
    <w:tmpl w:val="E2CAEE6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B4E54D9"/>
    <w:multiLevelType w:val="hybridMultilevel"/>
    <w:tmpl w:val="8BACEC8E"/>
    <w:lvl w:ilvl="0" w:tplc="DC624B3C">
      <w:start w:val="15"/>
      <w:numFmt w:val="decimal"/>
      <w:lvlText w:val="%1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9">
    <w:nsid w:val="3EAB706F"/>
    <w:multiLevelType w:val="hybridMultilevel"/>
    <w:tmpl w:val="9156FCF2"/>
    <w:lvl w:ilvl="0" w:tplc="06E86D5A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94407FC"/>
    <w:multiLevelType w:val="hybridMultilevel"/>
    <w:tmpl w:val="E6C6E8D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F04312"/>
    <w:multiLevelType w:val="hybridMultilevel"/>
    <w:tmpl w:val="3278722E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7B48E5"/>
    <w:multiLevelType w:val="hybridMultilevel"/>
    <w:tmpl w:val="80ACBD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54648B"/>
    <w:multiLevelType w:val="hybridMultilevel"/>
    <w:tmpl w:val="31D8903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5823AD"/>
    <w:multiLevelType w:val="hybridMultilevel"/>
    <w:tmpl w:val="B1E63C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A3611C"/>
    <w:multiLevelType w:val="hybridMultilevel"/>
    <w:tmpl w:val="62A0FD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B6D001A"/>
    <w:multiLevelType w:val="hybridMultilevel"/>
    <w:tmpl w:val="41A25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5E7162"/>
    <w:multiLevelType w:val="hybridMultilevel"/>
    <w:tmpl w:val="4E0EF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47CCD68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FC6987"/>
    <w:multiLevelType w:val="multilevel"/>
    <w:tmpl w:val="75D636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>
    <w:nsid w:val="750924D3"/>
    <w:multiLevelType w:val="hybridMultilevel"/>
    <w:tmpl w:val="3B185FCA"/>
    <w:lvl w:ilvl="0" w:tplc="BF5CC5C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>
    <w:nsid w:val="76DC1A9C"/>
    <w:multiLevelType w:val="hybridMultilevel"/>
    <w:tmpl w:val="876001B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"/>
  </w:num>
  <w:num w:numId="3">
    <w:abstractNumId w:val="8"/>
  </w:num>
  <w:num w:numId="4">
    <w:abstractNumId w:val="11"/>
  </w:num>
  <w:num w:numId="5">
    <w:abstractNumId w:val="4"/>
  </w:num>
  <w:num w:numId="6">
    <w:abstractNumId w:val="6"/>
  </w:num>
  <w:num w:numId="7">
    <w:abstractNumId w:val="15"/>
  </w:num>
  <w:num w:numId="8">
    <w:abstractNumId w:val="17"/>
  </w:num>
  <w:num w:numId="9">
    <w:abstractNumId w:val="0"/>
  </w:num>
  <w:num w:numId="10">
    <w:abstractNumId w:val="9"/>
  </w:num>
  <w:num w:numId="11">
    <w:abstractNumId w:val="7"/>
  </w:num>
  <w:num w:numId="12">
    <w:abstractNumId w:val="3"/>
  </w:num>
  <w:num w:numId="13">
    <w:abstractNumId w:val="10"/>
  </w:num>
  <w:num w:numId="14">
    <w:abstractNumId w:val="2"/>
  </w:num>
  <w:num w:numId="15">
    <w:abstractNumId w:val="5"/>
  </w:num>
  <w:num w:numId="16">
    <w:abstractNumId w:val="12"/>
  </w:num>
  <w:num w:numId="17">
    <w:abstractNumId w:val="14"/>
  </w:num>
  <w:num w:numId="18">
    <w:abstractNumId w:val="16"/>
  </w:num>
  <w:num w:numId="19">
    <w:abstractNumId w:val="18"/>
  </w:num>
  <w:num w:numId="20">
    <w:abstractNumId w:val="13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693"/>
    <w:rsid w:val="000019EB"/>
    <w:rsid w:val="00001C8F"/>
    <w:rsid w:val="00001ED1"/>
    <w:rsid w:val="00002D10"/>
    <w:rsid w:val="00010971"/>
    <w:rsid w:val="00015802"/>
    <w:rsid w:val="00026BF8"/>
    <w:rsid w:val="00031FD2"/>
    <w:rsid w:val="000322B3"/>
    <w:rsid w:val="00033C85"/>
    <w:rsid w:val="0004498C"/>
    <w:rsid w:val="00045AF8"/>
    <w:rsid w:val="00047E86"/>
    <w:rsid w:val="000503CF"/>
    <w:rsid w:val="00052B9E"/>
    <w:rsid w:val="00054084"/>
    <w:rsid w:val="00055745"/>
    <w:rsid w:val="00056A5C"/>
    <w:rsid w:val="0006725E"/>
    <w:rsid w:val="000677C5"/>
    <w:rsid w:val="0007435B"/>
    <w:rsid w:val="0007630A"/>
    <w:rsid w:val="00081562"/>
    <w:rsid w:val="00084036"/>
    <w:rsid w:val="00084BD7"/>
    <w:rsid w:val="000865F1"/>
    <w:rsid w:val="0009451E"/>
    <w:rsid w:val="00096811"/>
    <w:rsid w:val="000A4F21"/>
    <w:rsid w:val="000B560D"/>
    <w:rsid w:val="000C199B"/>
    <w:rsid w:val="000C389A"/>
    <w:rsid w:val="000D134A"/>
    <w:rsid w:val="000D7953"/>
    <w:rsid w:val="000E3EF9"/>
    <w:rsid w:val="000E5609"/>
    <w:rsid w:val="000E674E"/>
    <w:rsid w:val="000F4D45"/>
    <w:rsid w:val="000F6E3B"/>
    <w:rsid w:val="00101014"/>
    <w:rsid w:val="001114DA"/>
    <w:rsid w:val="001120E8"/>
    <w:rsid w:val="00121595"/>
    <w:rsid w:val="0012469E"/>
    <w:rsid w:val="00140790"/>
    <w:rsid w:val="00163F21"/>
    <w:rsid w:val="00171992"/>
    <w:rsid w:val="00175B1F"/>
    <w:rsid w:val="00177F6E"/>
    <w:rsid w:val="00181A11"/>
    <w:rsid w:val="00194DA7"/>
    <w:rsid w:val="001C5A3C"/>
    <w:rsid w:val="001D589E"/>
    <w:rsid w:val="001D5B5D"/>
    <w:rsid w:val="001E0F19"/>
    <w:rsid w:val="001F2545"/>
    <w:rsid w:val="001F2743"/>
    <w:rsid w:val="001F569F"/>
    <w:rsid w:val="001F6C4D"/>
    <w:rsid w:val="001F78A1"/>
    <w:rsid w:val="0020048D"/>
    <w:rsid w:val="00201E3D"/>
    <w:rsid w:val="0020281F"/>
    <w:rsid w:val="00204B4F"/>
    <w:rsid w:val="00205F0D"/>
    <w:rsid w:val="0021233D"/>
    <w:rsid w:val="00215AEA"/>
    <w:rsid w:val="002221FF"/>
    <w:rsid w:val="00224339"/>
    <w:rsid w:val="002310FB"/>
    <w:rsid w:val="00237D86"/>
    <w:rsid w:val="00246372"/>
    <w:rsid w:val="00247D29"/>
    <w:rsid w:val="00257E02"/>
    <w:rsid w:val="00264FD5"/>
    <w:rsid w:val="00266F4E"/>
    <w:rsid w:val="00270250"/>
    <w:rsid w:val="00274B1E"/>
    <w:rsid w:val="00284B94"/>
    <w:rsid w:val="00285B09"/>
    <w:rsid w:val="002916E5"/>
    <w:rsid w:val="002A1C3C"/>
    <w:rsid w:val="002A4ACF"/>
    <w:rsid w:val="002A77A9"/>
    <w:rsid w:val="002A7CB9"/>
    <w:rsid w:val="002B1213"/>
    <w:rsid w:val="002B2203"/>
    <w:rsid w:val="002B5300"/>
    <w:rsid w:val="002B544E"/>
    <w:rsid w:val="002B5A2C"/>
    <w:rsid w:val="002C263B"/>
    <w:rsid w:val="002C3F6A"/>
    <w:rsid w:val="002D4D2F"/>
    <w:rsid w:val="002E21CF"/>
    <w:rsid w:val="00302B36"/>
    <w:rsid w:val="00306527"/>
    <w:rsid w:val="00310AF4"/>
    <w:rsid w:val="003231D5"/>
    <w:rsid w:val="00324262"/>
    <w:rsid w:val="00331609"/>
    <w:rsid w:val="0033411C"/>
    <w:rsid w:val="0034261C"/>
    <w:rsid w:val="0035086F"/>
    <w:rsid w:val="003517FC"/>
    <w:rsid w:val="00352884"/>
    <w:rsid w:val="0035290E"/>
    <w:rsid w:val="00361530"/>
    <w:rsid w:val="00362002"/>
    <w:rsid w:val="00366680"/>
    <w:rsid w:val="00373DCA"/>
    <w:rsid w:val="0038597A"/>
    <w:rsid w:val="003A2AEA"/>
    <w:rsid w:val="003B04C7"/>
    <w:rsid w:val="003B1828"/>
    <w:rsid w:val="003B29BF"/>
    <w:rsid w:val="003C5D24"/>
    <w:rsid w:val="003D0217"/>
    <w:rsid w:val="003D2211"/>
    <w:rsid w:val="003D36EC"/>
    <w:rsid w:val="003D3766"/>
    <w:rsid w:val="003E57D6"/>
    <w:rsid w:val="003E776F"/>
    <w:rsid w:val="00401033"/>
    <w:rsid w:val="00406D6C"/>
    <w:rsid w:val="004171F2"/>
    <w:rsid w:val="00422C75"/>
    <w:rsid w:val="0042373B"/>
    <w:rsid w:val="004244FD"/>
    <w:rsid w:val="0042637B"/>
    <w:rsid w:val="00435BDE"/>
    <w:rsid w:val="00440E53"/>
    <w:rsid w:val="004502C4"/>
    <w:rsid w:val="00453A08"/>
    <w:rsid w:val="00455540"/>
    <w:rsid w:val="00456CA4"/>
    <w:rsid w:val="00462027"/>
    <w:rsid w:val="00463A31"/>
    <w:rsid w:val="00470820"/>
    <w:rsid w:val="00475C52"/>
    <w:rsid w:val="004816DA"/>
    <w:rsid w:val="004823BD"/>
    <w:rsid w:val="00491AD6"/>
    <w:rsid w:val="004924F0"/>
    <w:rsid w:val="00493AF8"/>
    <w:rsid w:val="00495B30"/>
    <w:rsid w:val="00495F82"/>
    <w:rsid w:val="004B6760"/>
    <w:rsid w:val="004C1094"/>
    <w:rsid w:val="004C60A8"/>
    <w:rsid w:val="004D11EB"/>
    <w:rsid w:val="004D177C"/>
    <w:rsid w:val="004D37FD"/>
    <w:rsid w:val="004E04F9"/>
    <w:rsid w:val="004E6DD8"/>
    <w:rsid w:val="004E7E1B"/>
    <w:rsid w:val="005015DB"/>
    <w:rsid w:val="00501A7E"/>
    <w:rsid w:val="00515FFA"/>
    <w:rsid w:val="00521659"/>
    <w:rsid w:val="005252D1"/>
    <w:rsid w:val="005261AD"/>
    <w:rsid w:val="00530289"/>
    <w:rsid w:val="00532E66"/>
    <w:rsid w:val="00533A39"/>
    <w:rsid w:val="00537815"/>
    <w:rsid w:val="005448FF"/>
    <w:rsid w:val="005530C9"/>
    <w:rsid w:val="0055528F"/>
    <w:rsid w:val="00560A61"/>
    <w:rsid w:val="005644ED"/>
    <w:rsid w:val="005706FF"/>
    <w:rsid w:val="00577285"/>
    <w:rsid w:val="0058335B"/>
    <w:rsid w:val="00583C8B"/>
    <w:rsid w:val="005847BD"/>
    <w:rsid w:val="005A59F4"/>
    <w:rsid w:val="005A7600"/>
    <w:rsid w:val="005A78CD"/>
    <w:rsid w:val="005B033A"/>
    <w:rsid w:val="005B34D8"/>
    <w:rsid w:val="005B5CE3"/>
    <w:rsid w:val="005C4098"/>
    <w:rsid w:val="005C4E67"/>
    <w:rsid w:val="005D01EE"/>
    <w:rsid w:val="005D7B20"/>
    <w:rsid w:val="005E28CA"/>
    <w:rsid w:val="005E5530"/>
    <w:rsid w:val="005E6BE0"/>
    <w:rsid w:val="00604EA0"/>
    <w:rsid w:val="00605254"/>
    <w:rsid w:val="0061462E"/>
    <w:rsid w:val="00622417"/>
    <w:rsid w:val="006355EB"/>
    <w:rsid w:val="00636913"/>
    <w:rsid w:val="0063775E"/>
    <w:rsid w:val="0067086B"/>
    <w:rsid w:val="00675D78"/>
    <w:rsid w:val="006817AC"/>
    <w:rsid w:val="00682260"/>
    <w:rsid w:val="0068737A"/>
    <w:rsid w:val="006926C4"/>
    <w:rsid w:val="006B49AE"/>
    <w:rsid w:val="006B7FBA"/>
    <w:rsid w:val="006C0F19"/>
    <w:rsid w:val="006C20A6"/>
    <w:rsid w:val="006D0C6E"/>
    <w:rsid w:val="006F5B24"/>
    <w:rsid w:val="007075F7"/>
    <w:rsid w:val="00712765"/>
    <w:rsid w:val="00716542"/>
    <w:rsid w:val="0072154F"/>
    <w:rsid w:val="0072562E"/>
    <w:rsid w:val="00726862"/>
    <w:rsid w:val="007269B9"/>
    <w:rsid w:val="00733FFB"/>
    <w:rsid w:val="00737035"/>
    <w:rsid w:val="00750D87"/>
    <w:rsid w:val="00755BAA"/>
    <w:rsid w:val="00757BA6"/>
    <w:rsid w:val="0076198F"/>
    <w:rsid w:val="00765BC7"/>
    <w:rsid w:val="007663E6"/>
    <w:rsid w:val="00771CCD"/>
    <w:rsid w:val="00774CBB"/>
    <w:rsid w:val="00780A32"/>
    <w:rsid w:val="007878EC"/>
    <w:rsid w:val="007953FC"/>
    <w:rsid w:val="007A25EF"/>
    <w:rsid w:val="007A404E"/>
    <w:rsid w:val="007B3EF2"/>
    <w:rsid w:val="007C25C6"/>
    <w:rsid w:val="007D2618"/>
    <w:rsid w:val="007D329C"/>
    <w:rsid w:val="007D6B7B"/>
    <w:rsid w:val="007E08CD"/>
    <w:rsid w:val="007E0D61"/>
    <w:rsid w:val="007E59A5"/>
    <w:rsid w:val="007F3C44"/>
    <w:rsid w:val="007F4F29"/>
    <w:rsid w:val="00803E2A"/>
    <w:rsid w:val="00811A9B"/>
    <w:rsid w:val="00813A31"/>
    <w:rsid w:val="00814F08"/>
    <w:rsid w:val="00816881"/>
    <w:rsid w:val="008174C6"/>
    <w:rsid w:val="008247A0"/>
    <w:rsid w:val="00827485"/>
    <w:rsid w:val="00830BC7"/>
    <w:rsid w:val="00831DB8"/>
    <w:rsid w:val="0083526E"/>
    <w:rsid w:val="008368CD"/>
    <w:rsid w:val="00842693"/>
    <w:rsid w:val="00846178"/>
    <w:rsid w:val="00850856"/>
    <w:rsid w:val="00851CA0"/>
    <w:rsid w:val="00852767"/>
    <w:rsid w:val="0085603D"/>
    <w:rsid w:val="008754F7"/>
    <w:rsid w:val="00876408"/>
    <w:rsid w:val="0087743E"/>
    <w:rsid w:val="0088043B"/>
    <w:rsid w:val="00881791"/>
    <w:rsid w:val="00883644"/>
    <w:rsid w:val="00885D3D"/>
    <w:rsid w:val="00893FFE"/>
    <w:rsid w:val="0089574E"/>
    <w:rsid w:val="00896DE2"/>
    <w:rsid w:val="008A1A8B"/>
    <w:rsid w:val="008A3B8B"/>
    <w:rsid w:val="008A7C5C"/>
    <w:rsid w:val="008B1B2E"/>
    <w:rsid w:val="008B583E"/>
    <w:rsid w:val="008B7FBC"/>
    <w:rsid w:val="008C1766"/>
    <w:rsid w:val="008C2337"/>
    <w:rsid w:val="008C5952"/>
    <w:rsid w:val="008D08AF"/>
    <w:rsid w:val="008D7165"/>
    <w:rsid w:val="008E73EC"/>
    <w:rsid w:val="00905BBD"/>
    <w:rsid w:val="00912B22"/>
    <w:rsid w:val="009160BB"/>
    <w:rsid w:val="0092029C"/>
    <w:rsid w:val="00923A13"/>
    <w:rsid w:val="009242DF"/>
    <w:rsid w:val="009245EF"/>
    <w:rsid w:val="009254D5"/>
    <w:rsid w:val="00927AC4"/>
    <w:rsid w:val="00935A03"/>
    <w:rsid w:val="00941F60"/>
    <w:rsid w:val="009447AD"/>
    <w:rsid w:val="00944E1B"/>
    <w:rsid w:val="00946648"/>
    <w:rsid w:val="00946811"/>
    <w:rsid w:val="0095086A"/>
    <w:rsid w:val="00952052"/>
    <w:rsid w:val="009621E6"/>
    <w:rsid w:val="009643B7"/>
    <w:rsid w:val="00966574"/>
    <w:rsid w:val="00985BBA"/>
    <w:rsid w:val="009953FD"/>
    <w:rsid w:val="009973B5"/>
    <w:rsid w:val="009A0161"/>
    <w:rsid w:val="009A5A91"/>
    <w:rsid w:val="009A5ECB"/>
    <w:rsid w:val="009B325D"/>
    <w:rsid w:val="009B33D7"/>
    <w:rsid w:val="009C203A"/>
    <w:rsid w:val="009D4DF5"/>
    <w:rsid w:val="009D505B"/>
    <w:rsid w:val="009D5A49"/>
    <w:rsid w:val="009E5036"/>
    <w:rsid w:val="009F17B5"/>
    <w:rsid w:val="009F25CC"/>
    <w:rsid w:val="009F61C6"/>
    <w:rsid w:val="00A00FA6"/>
    <w:rsid w:val="00A11400"/>
    <w:rsid w:val="00A13066"/>
    <w:rsid w:val="00A17447"/>
    <w:rsid w:val="00A41783"/>
    <w:rsid w:val="00A421A3"/>
    <w:rsid w:val="00A459F7"/>
    <w:rsid w:val="00A53341"/>
    <w:rsid w:val="00A54E87"/>
    <w:rsid w:val="00A55A6D"/>
    <w:rsid w:val="00A624D4"/>
    <w:rsid w:val="00A63D46"/>
    <w:rsid w:val="00A71E7B"/>
    <w:rsid w:val="00A82458"/>
    <w:rsid w:val="00A83B8C"/>
    <w:rsid w:val="00A86504"/>
    <w:rsid w:val="00A934E4"/>
    <w:rsid w:val="00A94F8D"/>
    <w:rsid w:val="00A9635B"/>
    <w:rsid w:val="00A969C5"/>
    <w:rsid w:val="00A97621"/>
    <w:rsid w:val="00AA3104"/>
    <w:rsid w:val="00AA3C12"/>
    <w:rsid w:val="00AD32E8"/>
    <w:rsid w:val="00B00BEA"/>
    <w:rsid w:val="00B17C54"/>
    <w:rsid w:val="00B23940"/>
    <w:rsid w:val="00B24B9C"/>
    <w:rsid w:val="00B25A69"/>
    <w:rsid w:val="00B325BA"/>
    <w:rsid w:val="00B34FC0"/>
    <w:rsid w:val="00B3649F"/>
    <w:rsid w:val="00B508B3"/>
    <w:rsid w:val="00B5415D"/>
    <w:rsid w:val="00B63DE8"/>
    <w:rsid w:val="00B667C1"/>
    <w:rsid w:val="00B66FE4"/>
    <w:rsid w:val="00B71E4C"/>
    <w:rsid w:val="00B722A9"/>
    <w:rsid w:val="00B77C4C"/>
    <w:rsid w:val="00B77FCF"/>
    <w:rsid w:val="00B86B64"/>
    <w:rsid w:val="00B917F0"/>
    <w:rsid w:val="00BA2276"/>
    <w:rsid w:val="00BA56E7"/>
    <w:rsid w:val="00BC4580"/>
    <w:rsid w:val="00BD2102"/>
    <w:rsid w:val="00BD4D79"/>
    <w:rsid w:val="00BE1B1A"/>
    <w:rsid w:val="00BF342C"/>
    <w:rsid w:val="00BF611A"/>
    <w:rsid w:val="00C00C93"/>
    <w:rsid w:val="00C02940"/>
    <w:rsid w:val="00C03C72"/>
    <w:rsid w:val="00C10C09"/>
    <w:rsid w:val="00C15012"/>
    <w:rsid w:val="00C15308"/>
    <w:rsid w:val="00C16957"/>
    <w:rsid w:val="00C204F3"/>
    <w:rsid w:val="00C32537"/>
    <w:rsid w:val="00C33CA6"/>
    <w:rsid w:val="00C37AD3"/>
    <w:rsid w:val="00C4715B"/>
    <w:rsid w:val="00C506AB"/>
    <w:rsid w:val="00C5596D"/>
    <w:rsid w:val="00C62FC5"/>
    <w:rsid w:val="00C67035"/>
    <w:rsid w:val="00C70106"/>
    <w:rsid w:val="00C7658F"/>
    <w:rsid w:val="00C81A42"/>
    <w:rsid w:val="00C86A0D"/>
    <w:rsid w:val="00C877A0"/>
    <w:rsid w:val="00C916A5"/>
    <w:rsid w:val="00C91811"/>
    <w:rsid w:val="00C93324"/>
    <w:rsid w:val="00CA3917"/>
    <w:rsid w:val="00CA530B"/>
    <w:rsid w:val="00CB1760"/>
    <w:rsid w:val="00CB1B40"/>
    <w:rsid w:val="00CB3438"/>
    <w:rsid w:val="00CC48D2"/>
    <w:rsid w:val="00CD0765"/>
    <w:rsid w:val="00CD69E4"/>
    <w:rsid w:val="00CE12BD"/>
    <w:rsid w:val="00CE37C2"/>
    <w:rsid w:val="00CE3CDF"/>
    <w:rsid w:val="00CE45BE"/>
    <w:rsid w:val="00CF0D53"/>
    <w:rsid w:val="00CF2FC8"/>
    <w:rsid w:val="00CF306E"/>
    <w:rsid w:val="00CF399E"/>
    <w:rsid w:val="00CF4C08"/>
    <w:rsid w:val="00CF5420"/>
    <w:rsid w:val="00D035A2"/>
    <w:rsid w:val="00D060B1"/>
    <w:rsid w:val="00D10109"/>
    <w:rsid w:val="00D1245B"/>
    <w:rsid w:val="00D12A07"/>
    <w:rsid w:val="00D12E6E"/>
    <w:rsid w:val="00D147F6"/>
    <w:rsid w:val="00D14B6F"/>
    <w:rsid w:val="00D14D92"/>
    <w:rsid w:val="00D210A2"/>
    <w:rsid w:val="00D238D5"/>
    <w:rsid w:val="00D40405"/>
    <w:rsid w:val="00D47F94"/>
    <w:rsid w:val="00D63857"/>
    <w:rsid w:val="00D6459D"/>
    <w:rsid w:val="00D646B1"/>
    <w:rsid w:val="00D74B5C"/>
    <w:rsid w:val="00D80180"/>
    <w:rsid w:val="00D807A2"/>
    <w:rsid w:val="00D843B2"/>
    <w:rsid w:val="00DA0715"/>
    <w:rsid w:val="00DA0C81"/>
    <w:rsid w:val="00DA1E22"/>
    <w:rsid w:val="00DA2439"/>
    <w:rsid w:val="00DA2515"/>
    <w:rsid w:val="00DB56C5"/>
    <w:rsid w:val="00DB62D5"/>
    <w:rsid w:val="00DD646F"/>
    <w:rsid w:val="00DE4ADF"/>
    <w:rsid w:val="00DF1537"/>
    <w:rsid w:val="00DF3FE1"/>
    <w:rsid w:val="00DF47AC"/>
    <w:rsid w:val="00DF7802"/>
    <w:rsid w:val="00E00ECE"/>
    <w:rsid w:val="00E14C56"/>
    <w:rsid w:val="00E15F00"/>
    <w:rsid w:val="00E201DD"/>
    <w:rsid w:val="00E42C8A"/>
    <w:rsid w:val="00E45DA2"/>
    <w:rsid w:val="00E4708F"/>
    <w:rsid w:val="00E4731E"/>
    <w:rsid w:val="00E54A8A"/>
    <w:rsid w:val="00E74313"/>
    <w:rsid w:val="00E80D90"/>
    <w:rsid w:val="00E90B9C"/>
    <w:rsid w:val="00E9693D"/>
    <w:rsid w:val="00EA1EB9"/>
    <w:rsid w:val="00EA28A2"/>
    <w:rsid w:val="00EA7DF5"/>
    <w:rsid w:val="00EB6416"/>
    <w:rsid w:val="00EC3A22"/>
    <w:rsid w:val="00ED07F5"/>
    <w:rsid w:val="00ED2B9D"/>
    <w:rsid w:val="00EE796F"/>
    <w:rsid w:val="00EF29DA"/>
    <w:rsid w:val="00EF41F7"/>
    <w:rsid w:val="00EF6D14"/>
    <w:rsid w:val="00EF7ADA"/>
    <w:rsid w:val="00F01009"/>
    <w:rsid w:val="00F02093"/>
    <w:rsid w:val="00F03A76"/>
    <w:rsid w:val="00F03B61"/>
    <w:rsid w:val="00F05446"/>
    <w:rsid w:val="00F12071"/>
    <w:rsid w:val="00F14540"/>
    <w:rsid w:val="00F2184E"/>
    <w:rsid w:val="00F247F8"/>
    <w:rsid w:val="00F278E1"/>
    <w:rsid w:val="00F32237"/>
    <w:rsid w:val="00F326E5"/>
    <w:rsid w:val="00F34EB0"/>
    <w:rsid w:val="00F44C19"/>
    <w:rsid w:val="00F50AD0"/>
    <w:rsid w:val="00F51CFC"/>
    <w:rsid w:val="00F6119A"/>
    <w:rsid w:val="00F70BB2"/>
    <w:rsid w:val="00F80DBA"/>
    <w:rsid w:val="00F81C4F"/>
    <w:rsid w:val="00F83DFC"/>
    <w:rsid w:val="00F91A33"/>
    <w:rsid w:val="00F93EEA"/>
    <w:rsid w:val="00FB39C3"/>
    <w:rsid w:val="00FC41F5"/>
    <w:rsid w:val="00FC6A7B"/>
    <w:rsid w:val="00FD07C6"/>
    <w:rsid w:val="00FD6AB7"/>
    <w:rsid w:val="00FD769A"/>
    <w:rsid w:val="00FE2D27"/>
    <w:rsid w:val="00FF0867"/>
    <w:rsid w:val="00FF3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6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42693"/>
    <w:pPr>
      <w:keepNext/>
      <w:autoSpaceDE w:val="0"/>
      <w:autoSpaceDN w:val="0"/>
      <w:jc w:val="center"/>
      <w:outlineLvl w:val="0"/>
    </w:pPr>
    <w:rPr>
      <w:b/>
      <w:bCs/>
      <w:sz w:val="36"/>
      <w:szCs w:val="36"/>
    </w:rPr>
  </w:style>
  <w:style w:type="paragraph" w:styleId="5">
    <w:name w:val="heading 5"/>
    <w:basedOn w:val="a"/>
    <w:next w:val="a"/>
    <w:link w:val="50"/>
    <w:qFormat/>
    <w:rsid w:val="00842693"/>
    <w:pPr>
      <w:keepNext/>
      <w:ind w:left="-720" w:firstLine="720"/>
      <w:jc w:val="right"/>
      <w:outlineLvl w:val="4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269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50">
    <w:name w:val="Заголовок 5 Знак"/>
    <w:basedOn w:val="a0"/>
    <w:link w:val="5"/>
    <w:rsid w:val="00842693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842693"/>
    <w:pPr>
      <w:autoSpaceDE w:val="0"/>
      <w:autoSpaceDN w:val="0"/>
      <w:spacing w:line="360" w:lineRule="auto"/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rsid w:val="0084269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caption"/>
    <w:basedOn w:val="a"/>
    <w:next w:val="a"/>
    <w:qFormat/>
    <w:rsid w:val="00842693"/>
    <w:pPr>
      <w:autoSpaceDE w:val="0"/>
      <w:autoSpaceDN w:val="0"/>
      <w:spacing w:line="360" w:lineRule="auto"/>
      <w:jc w:val="center"/>
    </w:pPr>
    <w:rPr>
      <w:b/>
      <w:bCs/>
      <w:szCs w:val="20"/>
    </w:rPr>
  </w:style>
  <w:style w:type="paragraph" w:styleId="a6">
    <w:name w:val="Balloon Text"/>
    <w:basedOn w:val="a"/>
    <w:link w:val="a7"/>
    <w:semiHidden/>
    <w:rsid w:val="0084269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84269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8426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8426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4269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">
    <w:name w:val="Body Text Indent 3"/>
    <w:basedOn w:val="a"/>
    <w:link w:val="30"/>
    <w:rsid w:val="0084269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4269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Абзац списка1"/>
    <w:basedOn w:val="a"/>
    <w:rsid w:val="0084269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header"/>
    <w:basedOn w:val="a"/>
    <w:link w:val="aa"/>
    <w:unhideWhenUsed/>
    <w:rsid w:val="00842693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a">
    <w:name w:val="Верхний колонтитул Знак"/>
    <w:basedOn w:val="a0"/>
    <w:link w:val="a9"/>
    <w:rsid w:val="00842693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842693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c">
    <w:name w:val="Нижний колонтитул Знак"/>
    <w:basedOn w:val="a0"/>
    <w:link w:val="ab"/>
    <w:uiPriority w:val="99"/>
    <w:rsid w:val="00842693"/>
    <w:rPr>
      <w:rFonts w:ascii="Calibri" w:eastAsia="Times New Roman" w:hAnsi="Calibri" w:cs="Times New Roman"/>
      <w:lang w:eastAsia="ru-RU"/>
    </w:rPr>
  </w:style>
  <w:style w:type="paragraph" w:styleId="ad">
    <w:name w:val="Title"/>
    <w:basedOn w:val="a"/>
    <w:link w:val="ae"/>
    <w:qFormat/>
    <w:rsid w:val="00842693"/>
    <w:pPr>
      <w:jc w:val="center"/>
    </w:pPr>
    <w:rPr>
      <w:sz w:val="28"/>
      <w:szCs w:val="20"/>
    </w:rPr>
  </w:style>
  <w:style w:type="character" w:customStyle="1" w:styleId="ae">
    <w:name w:val="Название Знак"/>
    <w:basedOn w:val="a0"/>
    <w:link w:val="ad"/>
    <w:rsid w:val="008426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8426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8426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page number"/>
    <w:rsid w:val="00842693"/>
    <w:rPr>
      <w:rFonts w:cs="Times New Roman"/>
    </w:rPr>
  </w:style>
  <w:style w:type="character" w:styleId="af0">
    <w:name w:val="annotation reference"/>
    <w:uiPriority w:val="99"/>
    <w:rsid w:val="00842693"/>
    <w:rPr>
      <w:sz w:val="16"/>
      <w:szCs w:val="16"/>
    </w:rPr>
  </w:style>
  <w:style w:type="paragraph" w:styleId="af1">
    <w:name w:val="annotation text"/>
    <w:basedOn w:val="a"/>
    <w:link w:val="af2"/>
    <w:uiPriority w:val="99"/>
    <w:rsid w:val="0084269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rsid w:val="008426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rsid w:val="00842693"/>
    <w:rPr>
      <w:b/>
      <w:bCs/>
    </w:rPr>
  </w:style>
  <w:style w:type="character" w:customStyle="1" w:styleId="af4">
    <w:name w:val="Тема примечания Знак"/>
    <w:basedOn w:val="af2"/>
    <w:link w:val="af3"/>
    <w:rsid w:val="0084269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5">
    <w:name w:val="Hyperlink"/>
    <w:uiPriority w:val="99"/>
    <w:rsid w:val="00842693"/>
    <w:rPr>
      <w:rFonts w:cs="Times New Roman"/>
      <w:color w:val="0000FF"/>
      <w:u w:val="single"/>
    </w:rPr>
  </w:style>
  <w:style w:type="paragraph" w:styleId="af6">
    <w:name w:val="endnote text"/>
    <w:basedOn w:val="a"/>
    <w:link w:val="af7"/>
    <w:uiPriority w:val="99"/>
    <w:semiHidden/>
    <w:unhideWhenUsed/>
    <w:rsid w:val="00827485"/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82748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endnote reference"/>
    <w:basedOn w:val="a0"/>
    <w:uiPriority w:val="99"/>
    <w:semiHidden/>
    <w:unhideWhenUsed/>
    <w:rsid w:val="00827485"/>
    <w:rPr>
      <w:vertAlign w:val="superscript"/>
    </w:rPr>
  </w:style>
  <w:style w:type="paragraph" w:styleId="af9">
    <w:name w:val="footnote text"/>
    <w:basedOn w:val="a"/>
    <w:link w:val="afa"/>
    <w:uiPriority w:val="99"/>
    <w:semiHidden/>
    <w:unhideWhenUsed/>
    <w:rsid w:val="00827485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82748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semiHidden/>
    <w:unhideWhenUsed/>
    <w:rsid w:val="00827485"/>
    <w:rPr>
      <w:vertAlign w:val="superscript"/>
    </w:rPr>
  </w:style>
  <w:style w:type="paragraph" w:customStyle="1" w:styleId="12">
    <w:name w:val="Обычный1"/>
    <w:rsid w:val="0082748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c">
    <w:name w:val="List Paragraph"/>
    <w:basedOn w:val="a"/>
    <w:uiPriority w:val="34"/>
    <w:qFormat/>
    <w:rsid w:val="0060525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6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42693"/>
    <w:pPr>
      <w:keepNext/>
      <w:autoSpaceDE w:val="0"/>
      <w:autoSpaceDN w:val="0"/>
      <w:jc w:val="center"/>
      <w:outlineLvl w:val="0"/>
    </w:pPr>
    <w:rPr>
      <w:b/>
      <w:bCs/>
      <w:sz w:val="36"/>
      <w:szCs w:val="36"/>
    </w:rPr>
  </w:style>
  <w:style w:type="paragraph" w:styleId="5">
    <w:name w:val="heading 5"/>
    <w:basedOn w:val="a"/>
    <w:next w:val="a"/>
    <w:link w:val="50"/>
    <w:qFormat/>
    <w:rsid w:val="00842693"/>
    <w:pPr>
      <w:keepNext/>
      <w:ind w:left="-720" w:firstLine="720"/>
      <w:jc w:val="right"/>
      <w:outlineLvl w:val="4"/>
    </w:pPr>
    <w:rPr>
      <w:rFonts w:eastAsia="Arial Unicode MS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269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50">
    <w:name w:val="Заголовок 5 Знак"/>
    <w:basedOn w:val="a0"/>
    <w:link w:val="5"/>
    <w:rsid w:val="00842693"/>
    <w:rPr>
      <w:rFonts w:ascii="Times New Roman" w:eastAsia="Arial Unicode MS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842693"/>
    <w:pPr>
      <w:autoSpaceDE w:val="0"/>
      <w:autoSpaceDN w:val="0"/>
      <w:spacing w:line="360" w:lineRule="auto"/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rsid w:val="00842693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caption"/>
    <w:basedOn w:val="a"/>
    <w:next w:val="a"/>
    <w:qFormat/>
    <w:rsid w:val="00842693"/>
    <w:pPr>
      <w:autoSpaceDE w:val="0"/>
      <w:autoSpaceDN w:val="0"/>
      <w:spacing w:line="360" w:lineRule="auto"/>
      <w:jc w:val="center"/>
    </w:pPr>
    <w:rPr>
      <w:b/>
      <w:bCs/>
      <w:szCs w:val="20"/>
    </w:rPr>
  </w:style>
  <w:style w:type="paragraph" w:styleId="a6">
    <w:name w:val="Balloon Text"/>
    <w:basedOn w:val="a"/>
    <w:link w:val="a7"/>
    <w:semiHidden/>
    <w:rsid w:val="0084269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semiHidden/>
    <w:rsid w:val="00842693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rsid w:val="008426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84269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4269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3">
    <w:name w:val="Body Text Indent 3"/>
    <w:basedOn w:val="a"/>
    <w:link w:val="30"/>
    <w:rsid w:val="0084269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84269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1">
    <w:name w:val="Абзац списка1"/>
    <w:basedOn w:val="a"/>
    <w:rsid w:val="0084269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header"/>
    <w:basedOn w:val="a"/>
    <w:link w:val="aa"/>
    <w:unhideWhenUsed/>
    <w:rsid w:val="00842693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a">
    <w:name w:val="Верхний колонтитул Знак"/>
    <w:basedOn w:val="a0"/>
    <w:link w:val="a9"/>
    <w:rsid w:val="00842693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842693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c">
    <w:name w:val="Нижний колонтитул Знак"/>
    <w:basedOn w:val="a0"/>
    <w:link w:val="ab"/>
    <w:uiPriority w:val="99"/>
    <w:rsid w:val="00842693"/>
    <w:rPr>
      <w:rFonts w:ascii="Calibri" w:eastAsia="Times New Roman" w:hAnsi="Calibri" w:cs="Times New Roman"/>
      <w:lang w:eastAsia="ru-RU"/>
    </w:rPr>
  </w:style>
  <w:style w:type="paragraph" w:styleId="ad">
    <w:name w:val="Title"/>
    <w:basedOn w:val="a"/>
    <w:link w:val="ae"/>
    <w:qFormat/>
    <w:rsid w:val="00842693"/>
    <w:pPr>
      <w:jc w:val="center"/>
    </w:pPr>
    <w:rPr>
      <w:sz w:val="28"/>
      <w:szCs w:val="20"/>
    </w:rPr>
  </w:style>
  <w:style w:type="character" w:customStyle="1" w:styleId="ae">
    <w:name w:val="Название Знак"/>
    <w:basedOn w:val="a0"/>
    <w:link w:val="ad"/>
    <w:rsid w:val="0084269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8426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84269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f">
    <w:name w:val="page number"/>
    <w:rsid w:val="00842693"/>
    <w:rPr>
      <w:rFonts w:cs="Times New Roman"/>
    </w:rPr>
  </w:style>
  <w:style w:type="character" w:styleId="af0">
    <w:name w:val="annotation reference"/>
    <w:uiPriority w:val="99"/>
    <w:rsid w:val="00842693"/>
    <w:rPr>
      <w:sz w:val="16"/>
      <w:szCs w:val="16"/>
    </w:rPr>
  </w:style>
  <w:style w:type="paragraph" w:styleId="af1">
    <w:name w:val="annotation text"/>
    <w:basedOn w:val="a"/>
    <w:link w:val="af2"/>
    <w:uiPriority w:val="99"/>
    <w:rsid w:val="00842693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rsid w:val="008426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rsid w:val="00842693"/>
    <w:rPr>
      <w:b/>
      <w:bCs/>
    </w:rPr>
  </w:style>
  <w:style w:type="character" w:customStyle="1" w:styleId="af4">
    <w:name w:val="Тема примечания Знак"/>
    <w:basedOn w:val="af2"/>
    <w:link w:val="af3"/>
    <w:rsid w:val="0084269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5">
    <w:name w:val="Hyperlink"/>
    <w:uiPriority w:val="99"/>
    <w:rsid w:val="00842693"/>
    <w:rPr>
      <w:rFonts w:cs="Times New Roman"/>
      <w:color w:val="0000FF"/>
      <w:u w:val="single"/>
    </w:rPr>
  </w:style>
  <w:style w:type="paragraph" w:styleId="af6">
    <w:name w:val="endnote text"/>
    <w:basedOn w:val="a"/>
    <w:link w:val="af7"/>
    <w:uiPriority w:val="99"/>
    <w:semiHidden/>
    <w:unhideWhenUsed/>
    <w:rsid w:val="00827485"/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82748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endnote reference"/>
    <w:basedOn w:val="a0"/>
    <w:uiPriority w:val="99"/>
    <w:semiHidden/>
    <w:unhideWhenUsed/>
    <w:rsid w:val="00827485"/>
    <w:rPr>
      <w:vertAlign w:val="superscript"/>
    </w:rPr>
  </w:style>
  <w:style w:type="paragraph" w:styleId="af9">
    <w:name w:val="footnote text"/>
    <w:basedOn w:val="a"/>
    <w:link w:val="afa"/>
    <w:uiPriority w:val="99"/>
    <w:semiHidden/>
    <w:unhideWhenUsed/>
    <w:rsid w:val="00827485"/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82748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uiPriority w:val="99"/>
    <w:semiHidden/>
    <w:unhideWhenUsed/>
    <w:rsid w:val="00827485"/>
    <w:rPr>
      <w:vertAlign w:val="superscript"/>
    </w:rPr>
  </w:style>
  <w:style w:type="paragraph" w:customStyle="1" w:styleId="12">
    <w:name w:val="Обычный1"/>
    <w:rsid w:val="0082748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c">
    <w:name w:val="List Paragraph"/>
    <w:basedOn w:val="a"/>
    <w:uiPriority w:val="34"/>
    <w:qFormat/>
    <w:rsid w:val="006052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DABC097-009C-4F11-94FB-CA8E97620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25</Pages>
  <Words>5994</Words>
  <Characters>34167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40081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Чмель Екатерина Сергеевна</dc:creator>
  <cp:lastModifiedBy>Смирнова Анна Петровна</cp:lastModifiedBy>
  <cp:revision>9</cp:revision>
  <cp:lastPrinted>2018-02-07T06:50:00Z</cp:lastPrinted>
  <dcterms:created xsi:type="dcterms:W3CDTF">2018-01-16T05:50:00Z</dcterms:created>
  <dcterms:modified xsi:type="dcterms:W3CDTF">2018-02-07T11:47:00Z</dcterms:modified>
</cp:coreProperties>
</file>