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352115" w:rsidRDefault="0000209A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2115">
        <w:rPr>
          <w:rFonts w:ascii="Times New Roman" w:hAnsi="Times New Roman" w:cs="Times New Roman"/>
          <w:sz w:val="28"/>
          <w:szCs w:val="28"/>
        </w:rPr>
        <w:t>ПРИЛОЖЕНИЕ</w:t>
      </w:r>
      <w:r w:rsidR="00352115" w:rsidRPr="00352115">
        <w:rPr>
          <w:rFonts w:ascii="Times New Roman" w:hAnsi="Times New Roman" w:cs="Times New Roman"/>
          <w:sz w:val="28"/>
          <w:szCs w:val="28"/>
        </w:rPr>
        <w:t xml:space="preserve"> № </w:t>
      </w:r>
      <w:r w:rsidR="008D214D">
        <w:rPr>
          <w:rFonts w:ascii="Times New Roman" w:hAnsi="Times New Roman" w:cs="Times New Roman"/>
          <w:sz w:val="28"/>
          <w:szCs w:val="28"/>
        </w:rPr>
        <w:t>1</w:t>
      </w:r>
    </w:p>
    <w:p w:rsidR="00FF0B60" w:rsidRPr="00352115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2115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352115">
        <w:rPr>
          <w:rFonts w:ascii="Times New Roman" w:hAnsi="Times New Roman" w:cs="Times New Roman"/>
          <w:sz w:val="28"/>
          <w:szCs w:val="28"/>
        </w:rPr>
        <w:t>ю</w:t>
      </w:r>
      <w:r w:rsidR="00857BC4" w:rsidRPr="00352115">
        <w:rPr>
          <w:rFonts w:ascii="Times New Roman" w:hAnsi="Times New Roman" w:cs="Times New Roman"/>
          <w:sz w:val="28"/>
          <w:szCs w:val="28"/>
        </w:rPr>
        <w:t xml:space="preserve"> </w:t>
      </w:r>
      <w:r w:rsidRPr="00352115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352115">
        <w:rPr>
          <w:rFonts w:ascii="Times New Roman" w:hAnsi="Times New Roman" w:cs="Times New Roman"/>
          <w:sz w:val="28"/>
          <w:szCs w:val="28"/>
        </w:rPr>
        <w:t xml:space="preserve"> </w:t>
      </w:r>
      <w:r w:rsidRPr="003521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352115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352115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2115">
        <w:rPr>
          <w:rFonts w:ascii="Times New Roman" w:hAnsi="Times New Roman" w:cs="Times New Roman"/>
          <w:sz w:val="28"/>
          <w:szCs w:val="28"/>
        </w:rPr>
        <w:t>«ПРИЛОЖЕНИЕ №</w:t>
      </w:r>
      <w:r w:rsidR="0000209A" w:rsidRPr="00352115">
        <w:rPr>
          <w:rFonts w:ascii="Times New Roman" w:hAnsi="Times New Roman" w:cs="Times New Roman"/>
          <w:sz w:val="28"/>
          <w:szCs w:val="28"/>
        </w:rPr>
        <w:t> </w:t>
      </w:r>
      <w:r w:rsidR="00352115" w:rsidRPr="00352115">
        <w:rPr>
          <w:rFonts w:ascii="Times New Roman" w:hAnsi="Times New Roman" w:cs="Times New Roman"/>
          <w:sz w:val="28"/>
          <w:szCs w:val="28"/>
        </w:rPr>
        <w:t>20</w:t>
      </w:r>
    </w:p>
    <w:p w:rsidR="00FF0B60" w:rsidRPr="006D79CF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2115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Новосибирской области «Культура </w:t>
      </w:r>
      <w:r w:rsidRPr="006D79CF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C601FE" w:rsidRPr="006D79CF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1D50" w:rsidRPr="006D79CF" w:rsidRDefault="00AD1D50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04C" w:rsidRPr="006D79CF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C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66144" w:rsidRPr="006D79CF" w:rsidRDefault="008B604C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CF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6D79CF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6D79CF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6D79CF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6D79CF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8B604C" w:rsidRPr="006D79CF" w:rsidRDefault="00AF6238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C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12D04" w:rsidRPr="006D79CF">
        <w:rPr>
          <w:rFonts w:ascii="Times New Roman" w:hAnsi="Times New Roman" w:cs="Times New Roman"/>
          <w:b/>
          <w:sz w:val="28"/>
          <w:szCs w:val="28"/>
        </w:rPr>
        <w:t>оснащению</w:t>
      </w:r>
      <w:r w:rsidR="00C66144" w:rsidRPr="006D79CF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  <w:r w:rsidR="00352115" w:rsidRPr="006D79CF">
        <w:rPr>
          <w:rFonts w:ascii="Times New Roman" w:hAnsi="Times New Roman" w:cs="Times New Roman"/>
          <w:b/>
          <w:sz w:val="28"/>
          <w:szCs w:val="28"/>
        </w:rPr>
        <w:t>театров, находящихся в городах с численностью населения более 300 тысяч человек</w:t>
      </w:r>
    </w:p>
    <w:p w:rsidR="009D63E1" w:rsidRPr="00352115" w:rsidRDefault="009D63E1" w:rsidP="00E36C90">
      <w:pPr>
        <w:pStyle w:val="a3"/>
      </w:pPr>
    </w:p>
    <w:p w:rsidR="00C24468" w:rsidRPr="00352115" w:rsidRDefault="00D9558B" w:rsidP="00284535">
      <w:pPr>
        <w:pStyle w:val="a3"/>
        <w:jc w:val="center"/>
      </w:pPr>
      <w:r w:rsidRPr="00352115">
        <w:rPr>
          <w:lang w:val="en-US"/>
        </w:rPr>
        <w:t>I</w:t>
      </w:r>
      <w:r w:rsidRPr="00352115">
        <w:t>.</w:t>
      </w:r>
      <w:r w:rsidRPr="00352115">
        <w:rPr>
          <w:lang w:val="en-US"/>
        </w:rPr>
        <w:t> </w:t>
      </w:r>
      <w:r w:rsidR="008B604C" w:rsidRPr="00352115">
        <w:t>Общие положения</w:t>
      </w:r>
    </w:p>
    <w:p w:rsidR="00C24468" w:rsidRPr="00352115" w:rsidRDefault="00C24468" w:rsidP="00E36C90">
      <w:pPr>
        <w:pStyle w:val="a3"/>
      </w:pPr>
    </w:p>
    <w:p w:rsidR="00757164" w:rsidRPr="00263A04" w:rsidRDefault="00BB2524" w:rsidP="00E36C90">
      <w:pPr>
        <w:pStyle w:val="a3"/>
      </w:pPr>
      <w:r w:rsidRPr="00352115">
        <w:t>1</w:t>
      </w:r>
      <w:r w:rsidR="00757164" w:rsidRPr="00352115">
        <w:t>.</w:t>
      </w:r>
      <w:r w:rsidR="009C234A" w:rsidRPr="00352115">
        <w:t> </w:t>
      </w:r>
      <w:r w:rsidR="00757164" w:rsidRPr="00352115">
        <w:t xml:space="preserve">Настоящий порядок предоставления и </w:t>
      </w:r>
      <w:r w:rsidR="00B32C83" w:rsidRPr="00352115">
        <w:t>распределения</w:t>
      </w:r>
      <w:r w:rsidR="00757164" w:rsidRPr="00352115">
        <w:t xml:space="preserve"> </w:t>
      </w:r>
      <w:r w:rsidR="00BF0061" w:rsidRPr="00352115"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352115">
        <w:t xml:space="preserve">, </w:t>
      </w:r>
      <w:r w:rsidR="00260C9B" w:rsidRPr="00352115"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352115">
        <w:t xml:space="preserve">на реализацию мероприятий </w:t>
      </w:r>
      <w:r w:rsidR="00BF0061" w:rsidRPr="00352115">
        <w:t>государственной программы Новосибирской области</w:t>
      </w:r>
      <w:r w:rsidR="00BF0061" w:rsidRPr="00352115">
        <w:rPr>
          <w:b/>
        </w:rPr>
        <w:t xml:space="preserve"> </w:t>
      </w:r>
      <w:r w:rsidR="00BF0061" w:rsidRPr="00352115">
        <w:t xml:space="preserve">«Культура Новосибирской области» </w:t>
      </w:r>
      <w:r w:rsidR="001B4765" w:rsidRPr="00352115">
        <w:t xml:space="preserve">(далее – государственная программа) по </w:t>
      </w:r>
      <w:r w:rsidR="00352115" w:rsidRPr="00352115">
        <w:t>оснащению муниципальных театров, находящихся в городах с численностью населения более 300 тысяч человек</w:t>
      </w:r>
      <w:r w:rsidR="00204AC9" w:rsidRPr="00352115">
        <w:t xml:space="preserve"> </w:t>
      </w:r>
      <w:r w:rsidR="00757164" w:rsidRPr="00352115">
        <w:t xml:space="preserve">(далее </w:t>
      </w:r>
      <w:r w:rsidR="009C234A" w:rsidRPr="00352115">
        <w:t xml:space="preserve">соответственно </w:t>
      </w:r>
      <w:r w:rsidR="00757164" w:rsidRPr="00352115">
        <w:t xml:space="preserve">– </w:t>
      </w:r>
      <w:r w:rsidR="00304AE8" w:rsidRPr="00352115">
        <w:t>с</w:t>
      </w:r>
      <w:r w:rsidR="009C234A" w:rsidRPr="00352115">
        <w:t>убсиди</w:t>
      </w:r>
      <w:r w:rsidR="004A13EA" w:rsidRPr="00352115">
        <w:t>и</w:t>
      </w:r>
      <w:r w:rsidR="009C234A" w:rsidRPr="00352115">
        <w:t xml:space="preserve">, </w:t>
      </w:r>
      <w:r w:rsidR="00DB0A14" w:rsidRPr="00352115">
        <w:t>п</w:t>
      </w:r>
      <w:r w:rsidR="00757164" w:rsidRPr="00352115">
        <w:t>орядок)</w:t>
      </w:r>
      <w:r w:rsidR="00263A04">
        <w:t>,</w:t>
      </w:r>
      <w:r w:rsidR="00757164" w:rsidRPr="00352115">
        <w:t xml:space="preserve"> </w:t>
      </w:r>
      <w:r w:rsidR="0051641C" w:rsidRPr="00352115">
        <w:t xml:space="preserve">в целях реализации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 </w:t>
      </w:r>
      <w:r w:rsidR="00B8336D" w:rsidRPr="00352115">
        <w:t xml:space="preserve">разработан в соответствии </w:t>
      </w:r>
      <w:r w:rsidR="001D4BE1" w:rsidRPr="00352115"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352115">
        <w:t xml:space="preserve"> </w:t>
      </w:r>
      <w:r w:rsidR="008B604C" w:rsidRPr="00352115">
        <w:t xml:space="preserve">(далее – Правила) </w:t>
      </w:r>
      <w:r w:rsidR="00522E46" w:rsidRPr="00352115">
        <w:t>и определяет процедуру</w:t>
      </w:r>
      <w:r w:rsidR="00757164" w:rsidRPr="00352115">
        <w:t xml:space="preserve"> предоставления и </w:t>
      </w:r>
      <w:r w:rsidR="009C234A" w:rsidRPr="00352115">
        <w:t>распределения</w:t>
      </w:r>
      <w:r w:rsidR="00757164" w:rsidRPr="00352115">
        <w:t xml:space="preserve"> </w:t>
      </w:r>
      <w:r w:rsidR="00304AE8" w:rsidRPr="00352115">
        <w:t>с</w:t>
      </w:r>
      <w:r w:rsidR="00757164" w:rsidRPr="00352115">
        <w:t>убсиди</w:t>
      </w:r>
      <w:r w:rsidR="004A13EA" w:rsidRPr="00352115">
        <w:t>й</w:t>
      </w:r>
      <w:r w:rsidR="00757164" w:rsidRPr="00352115">
        <w:t xml:space="preserve"> </w:t>
      </w:r>
      <w:r w:rsidR="009C234A" w:rsidRPr="00352115">
        <w:t xml:space="preserve">из </w:t>
      </w:r>
      <w:r w:rsidR="009C234A" w:rsidRPr="00263A04">
        <w:t xml:space="preserve">областного бюджета </w:t>
      </w:r>
      <w:r w:rsidR="00757164" w:rsidRPr="00263A04">
        <w:t>местным бюджетам.</w:t>
      </w:r>
    </w:p>
    <w:p w:rsidR="00AD1D50" w:rsidRPr="00263A04" w:rsidRDefault="00352115" w:rsidP="00AD1D50">
      <w:pPr>
        <w:pStyle w:val="ConsPlusNormal"/>
        <w:ind w:firstLine="709"/>
        <w:jc w:val="both"/>
        <w:rPr>
          <w:sz w:val="28"/>
          <w:szCs w:val="28"/>
        </w:rPr>
      </w:pPr>
      <w:r w:rsidRPr="00263A04">
        <w:rPr>
          <w:sz w:val="28"/>
          <w:szCs w:val="28"/>
        </w:rPr>
        <w:t>Под муниципальными театрами понимаются профессиональные репертуарные театры с постоянной труппой, имеющие в текущем репертуаре определенное количество спектаклей, являющиеся казенными, бюджетными или автономными учреждениями (либо структурными подразделениями учреждений) муниципальных образований</w:t>
      </w:r>
      <w:r w:rsidR="00AD1D50" w:rsidRPr="00263A04">
        <w:rPr>
          <w:sz w:val="28"/>
          <w:szCs w:val="28"/>
        </w:rPr>
        <w:t>.</w:t>
      </w:r>
    </w:p>
    <w:p w:rsidR="00F544C1" w:rsidRPr="00E36C90" w:rsidRDefault="003A4452" w:rsidP="00E36C90">
      <w:pPr>
        <w:pStyle w:val="a3"/>
      </w:pPr>
      <w:r w:rsidRPr="00E36C90">
        <w:t>2. Целью предоставления субсиди</w:t>
      </w:r>
      <w:r w:rsidR="004A13EA" w:rsidRPr="00E36C90">
        <w:t>й</w:t>
      </w:r>
      <w:r w:rsidRPr="00E36C90">
        <w:t xml:space="preserve"> является </w:t>
      </w:r>
      <w:proofErr w:type="spellStart"/>
      <w:r w:rsidRPr="00E36C90">
        <w:t>софинансирование</w:t>
      </w:r>
      <w:proofErr w:type="spellEnd"/>
      <w:r w:rsidRPr="00E36C90">
        <w:t xml:space="preserve"> затрат местных бюджетов, </w:t>
      </w:r>
      <w:r w:rsidR="00F544C1" w:rsidRPr="00E36C90">
        <w:t xml:space="preserve">предусматривающих </w:t>
      </w:r>
      <w:r w:rsidR="00263A04" w:rsidRPr="00E36C90">
        <w:t>оснащени</w:t>
      </w:r>
      <w:r w:rsidR="00E36C90" w:rsidRPr="00E36C90">
        <w:t>е</w:t>
      </w:r>
      <w:r w:rsidR="00263A04" w:rsidRPr="00E36C90">
        <w:t xml:space="preserve"> муниципальных театров, </w:t>
      </w:r>
      <w:r w:rsidR="00263A04" w:rsidRPr="00E36C90">
        <w:lastRenderedPageBreak/>
        <w:t>находящихся в городах с численностью населения более 300 тысяч человек,</w:t>
      </w:r>
      <w:r w:rsidR="00F544C1" w:rsidRPr="00E36C90">
        <w:t xml:space="preserve"> по следующим направлениям:</w:t>
      </w:r>
    </w:p>
    <w:p w:rsidR="00263A04" w:rsidRPr="00E36C90" w:rsidRDefault="00263A04" w:rsidP="00E36C90">
      <w:pPr>
        <w:pStyle w:val="a3"/>
      </w:pPr>
      <w:r w:rsidRPr="00E36C90">
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обслуживание);</w:t>
      </w:r>
    </w:p>
    <w:p w:rsidR="00263A04" w:rsidRPr="00E36C90" w:rsidRDefault="00263A04" w:rsidP="00E36C90">
      <w:pPr>
        <w:pStyle w:val="a3"/>
      </w:pPr>
      <w:r w:rsidRPr="00E36C90">
        <w:t>приобретение и установка кресел, сидений-</w:t>
      </w:r>
      <w:proofErr w:type="spellStart"/>
      <w:r w:rsidRPr="00E36C90">
        <w:t>трансформеров</w:t>
      </w:r>
      <w:proofErr w:type="spellEnd"/>
      <w:r w:rsidRPr="00E36C90">
        <w:t>, телескопических трибун, кресельных групп, стульев для зрительного зала (включая доставку, монтаж, демонтаж, погрузочно-разгрузочные работы и обслуживание);</w:t>
      </w:r>
    </w:p>
    <w:p w:rsidR="00263A04" w:rsidRPr="00E36C90" w:rsidRDefault="00263A04" w:rsidP="00E36C90">
      <w:pPr>
        <w:pStyle w:val="a3"/>
      </w:pPr>
      <w:r w:rsidRPr="00E36C90">
        <w:t xml:space="preserve">приобретение оборудования для формирования доступной среды с учетом потребностей маломобильных групп населения и лиц с ограниченными возможностями здоровья (в том числе адаптированный вход, визуальные средства информации, подъемная платформа, тактильно контрастные наземные и напольные указатели, оборудование для </w:t>
      </w:r>
      <w:proofErr w:type="spellStart"/>
      <w:r w:rsidRPr="00E36C90">
        <w:t>тифлокомментирования</w:t>
      </w:r>
      <w:proofErr w:type="spellEnd"/>
      <w:r w:rsidRPr="00E36C90">
        <w:t xml:space="preserve">, </w:t>
      </w:r>
      <w:proofErr w:type="spellStart"/>
      <w:r w:rsidRPr="00E36C90">
        <w:t>сурдоперевода</w:t>
      </w:r>
      <w:proofErr w:type="spellEnd"/>
      <w:r w:rsidRPr="00E36C90">
        <w:t xml:space="preserve"> и др.).</w:t>
      </w:r>
    </w:p>
    <w:p w:rsidR="008507C3" w:rsidRPr="00352115" w:rsidRDefault="00892609" w:rsidP="00E36C90">
      <w:pPr>
        <w:pStyle w:val="a3"/>
      </w:pPr>
      <w:r w:rsidRPr="00352115">
        <w:t>3. </w:t>
      </w:r>
      <w:r w:rsidR="008507C3" w:rsidRPr="00352115">
        <w:t xml:space="preserve">Субсидии предоставляются бюджетам </w:t>
      </w:r>
      <w:r w:rsidR="00C66144" w:rsidRPr="00352115">
        <w:t>городских округов</w:t>
      </w:r>
      <w:r w:rsidR="008507C3" w:rsidRPr="00352115">
        <w:t xml:space="preserve"> Новосибирской области (далее – муниципальные образования) в соответствии с предусмотренными законом об областном бюджете Новосибирской области бюджетными ассигнованиями в пределах, утвержденных министерству культуры Новосибирской области (далее – Министерство) лимитов бюджетных обязательств</w:t>
      </w:r>
      <w:r w:rsidR="0051641C" w:rsidRPr="00352115">
        <w:t>,</w:t>
      </w:r>
      <w:r w:rsidR="008507C3" w:rsidRPr="00352115">
        <w:t xml:space="preserve"> </w:t>
      </w:r>
      <w:r w:rsidR="0051641C" w:rsidRPr="00352115"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«Культура», </w:t>
      </w:r>
      <w:r w:rsidR="008507C3" w:rsidRPr="00352115">
        <w:t>на цел</w:t>
      </w:r>
      <w:r w:rsidR="00980AAB" w:rsidRPr="00352115">
        <w:t>ь</w:t>
      </w:r>
      <w:r w:rsidR="008507C3" w:rsidRPr="00352115">
        <w:t>, указанн</w:t>
      </w:r>
      <w:r w:rsidR="00980AAB" w:rsidRPr="00352115">
        <w:t>ую</w:t>
      </w:r>
      <w:r w:rsidR="008507C3" w:rsidRPr="00352115">
        <w:t xml:space="preserve"> в пункте 2 </w:t>
      </w:r>
      <w:r w:rsidR="00455BA8" w:rsidRPr="00352115">
        <w:t xml:space="preserve">настоящего </w:t>
      </w:r>
      <w:r w:rsidR="008507C3" w:rsidRPr="00352115">
        <w:t>порядка.</w:t>
      </w:r>
    </w:p>
    <w:p w:rsidR="008B604C" w:rsidRPr="00E36C90" w:rsidRDefault="008B604C" w:rsidP="00E36C90">
      <w:pPr>
        <w:pStyle w:val="a3"/>
      </w:pPr>
    </w:p>
    <w:p w:rsidR="008B604C" w:rsidRPr="00E36C90" w:rsidRDefault="00D9558B" w:rsidP="00284535">
      <w:pPr>
        <w:pStyle w:val="a3"/>
        <w:jc w:val="center"/>
      </w:pPr>
      <w:r w:rsidRPr="00E36C90">
        <w:rPr>
          <w:lang w:val="en-US"/>
        </w:rPr>
        <w:t>II</w:t>
      </w:r>
      <w:r w:rsidRPr="00E36C90">
        <w:t>.</w:t>
      </w:r>
      <w:r w:rsidRPr="00E36C90">
        <w:rPr>
          <w:lang w:val="en-US"/>
        </w:rPr>
        <w:t> </w:t>
      </w:r>
      <w:r w:rsidR="00B24DC8" w:rsidRPr="00E36C90">
        <w:t xml:space="preserve">Условия </w:t>
      </w:r>
      <w:r w:rsidR="008B604C" w:rsidRPr="00E36C90">
        <w:t xml:space="preserve">предоставления </w:t>
      </w:r>
      <w:r w:rsidR="009E4620" w:rsidRPr="00E36C90">
        <w:t>субсидий</w:t>
      </w:r>
    </w:p>
    <w:p w:rsidR="008B604C" w:rsidRPr="00E36C90" w:rsidRDefault="008B604C" w:rsidP="00E36C90">
      <w:pPr>
        <w:pStyle w:val="a3"/>
      </w:pPr>
    </w:p>
    <w:p w:rsidR="00F957BC" w:rsidRPr="00E36C90" w:rsidRDefault="008C7575" w:rsidP="00E36C90">
      <w:pPr>
        <w:pStyle w:val="a3"/>
      </w:pPr>
      <w:r w:rsidRPr="00E36C90">
        <w:t>4. </w:t>
      </w:r>
      <w:r w:rsidR="009E4620" w:rsidRPr="00E36C90">
        <w:t xml:space="preserve">Субсидии </w:t>
      </w:r>
      <w:r w:rsidR="000561D9" w:rsidRPr="00E36C90">
        <w:t>предоставля</w:t>
      </w:r>
      <w:r w:rsidR="004A13EA" w:rsidRPr="00E36C90">
        <w:t>ю</w:t>
      </w:r>
      <w:r w:rsidR="000561D9" w:rsidRPr="00E36C90">
        <w:t xml:space="preserve">тся </w:t>
      </w:r>
      <w:r w:rsidR="009E4620" w:rsidRPr="00E36C90">
        <w:t>муниципальн</w:t>
      </w:r>
      <w:r w:rsidR="004A13EA" w:rsidRPr="00E36C90">
        <w:t>ым</w:t>
      </w:r>
      <w:r w:rsidR="009E4620" w:rsidRPr="00E36C90">
        <w:t xml:space="preserve"> образовани</w:t>
      </w:r>
      <w:r w:rsidR="004A13EA" w:rsidRPr="00E36C90">
        <w:t>ям</w:t>
      </w:r>
      <w:r w:rsidR="009E4620" w:rsidRPr="00E36C90">
        <w:t xml:space="preserve"> при выполнении им</w:t>
      </w:r>
      <w:r w:rsidR="004A13EA" w:rsidRPr="00E36C90">
        <w:t>и</w:t>
      </w:r>
      <w:r w:rsidR="009E4620" w:rsidRPr="00E36C90">
        <w:t xml:space="preserve"> </w:t>
      </w:r>
      <w:r w:rsidR="000561D9" w:rsidRPr="00E36C90">
        <w:t xml:space="preserve">следующих </w:t>
      </w:r>
      <w:r w:rsidR="009E4620" w:rsidRPr="00E36C90">
        <w:t>условий</w:t>
      </w:r>
      <w:r w:rsidR="00791FB2" w:rsidRPr="00E36C90">
        <w:t>:</w:t>
      </w:r>
    </w:p>
    <w:p w:rsidR="009E4620" w:rsidRPr="00EC439D" w:rsidRDefault="009E4620" w:rsidP="00E36C90">
      <w:pPr>
        <w:pStyle w:val="a3"/>
      </w:pPr>
      <w:r w:rsidRPr="00EC439D">
        <w:t>1) </w:t>
      </w:r>
      <w:r w:rsidR="008507C3" w:rsidRPr="00EC439D"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EC439D">
        <w:t>софинансируются</w:t>
      </w:r>
      <w:proofErr w:type="spellEnd"/>
      <w:r w:rsidR="008507C3" w:rsidRPr="00EC439D"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</w:t>
      </w:r>
      <w:r w:rsidR="00331476">
        <w:t>,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лицам)</w:t>
      </w:r>
      <w:r w:rsidR="008507C3" w:rsidRPr="00EC439D">
        <w:t>;</w:t>
      </w:r>
    </w:p>
    <w:p w:rsidR="00F005C7" w:rsidRPr="00492721" w:rsidRDefault="007B47D8" w:rsidP="00E36C90">
      <w:pPr>
        <w:pStyle w:val="a3"/>
      </w:pPr>
      <w:r w:rsidRPr="00492721">
        <w:t>2</w:t>
      </w:r>
      <w:r w:rsidR="0007426A" w:rsidRPr="00492721">
        <w:t>)</w:t>
      </w:r>
      <w:r w:rsidR="002D7027" w:rsidRPr="00492721">
        <w:t> </w:t>
      </w:r>
      <w:r w:rsidR="008507C3" w:rsidRPr="00492721">
        <w:t>заключение на срок, соответствующий сроку распределения субсиди</w:t>
      </w:r>
      <w:r w:rsidR="004A13EA" w:rsidRPr="00492721">
        <w:t>й</w:t>
      </w:r>
      <w:r w:rsidR="008507C3" w:rsidRPr="00492721">
        <w:t xml:space="preserve">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492721">
        <w:t>софинансирования</w:t>
      </w:r>
      <w:proofErr w:type="spellEnd"/>
      <w:r w:rsidR="008507C3" w:rsidRPr="00492721">
        <w:t xml:space="preserve"> которых предоставляется </w:t>
      </w:r>
      <w:r w:rsidR="008507C3" w:rsidRPr="00492721">
        <w:lastRenderedPageBreak/>
        <w:t>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492721" w:rsidRDefault="00F005C7" w:rsidP="00E36C90">
      <w:pPr>
        <w:pStyle w:val="a3"/>
      </w:pPr>
      <w:r w:rsidRPr="00492721">
        <w:t xml:space="preserve">В случае </w:t>
      </w:r>
      <w:r w:rsidR="00CA7F2D" w:rsidRPr="00492721">
        <w:t>заключени</w:t>
      </w:r>
      <w:r w:rsidRPr="00492721">
        <w:t>я</w:t>
      </w:r>
      <w:r w:rsidR="00CA7F2D" w:rsidRPr="00492721">
        <w:t xml:space="preserve"> между Министерством и муниципальным образованием</w:t>
      </w:r>
      <w:r w:rsidR="00260C19" w:rsidRPr="00492721">
        <w:t xml:space="preserve"> соглашения</w:t>
      </w:r>
      <w:r w:rsidR="00CA7F2D" w:rsidRPr="00492721">
        <w:t xml:space="preserve"> </w:t>
      </w:r>
      <w:r w:rsidRPr="00492721"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492721">
        <w:t>софинансировани</w:t>
      </w:r>
      <w:r w:rsidR="00260C19" w:rsidRPr="00492721">
        <w:t>е</w:t>
      </w:r>
      <w:proofErr w:type="spellEnd"/>
      <w:r w:rsidRPr="00492721">
        <w:t xml:space="preserve"> которых </w:t>
      </w:r>
      <w:r w:rsidR="00260C19" w:rsidRPr="00492721"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492721">
        <w:t xml:space="preserve">соглашение заключается </w:t>
      </w:r>
      <w:r w:rsidR="00CA7F2D" w:rsidRPr="00492721"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492721">
        <w:t xml:space="preserve">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="00F30760" w:rsidRPr="00492721">
        <w:t>;</w:t>
      </w:r>
    </w:p>
    <w:p w:rsidR="00DE3416" w:rsidRPr="00492721" w:rsidRDefault="007B47D8" w:rsidP="00E36C90">
      <w:pPr>
        <w:pStyle w:val="a3"/>
        <w:rPr>
          <w:i/>
        </w:rPr>
      </w:pPr>
      <w:r w:rsidRPr="00492721">
        <w:t>3</w:t>
      </w:r>
      <w:r w:rsidR="00024DB7" w:rsidRPr="00492721">
        <w:t>) </w:t>
      </w:r>
      <w:r w:rsidR="00E20EA3" w:rsidRPr="00492721">
        <w:t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</w:t>
      </w:r>
      <w:r w:rsidR="000458F2" w:rsidRPr="00492721">
        <w:t>ми</w:t>
      </w:r>
      <w:r w:rsidR="00E20EA3" w:rsidRPr="00492721">
        <w:t xml:space="preserve"> государственного казенного учреждения Новосибирской области «Управление контрактной системы»;</w:t>
      </w:r>
    </w:p>
    <w:p w:rsidR="00E20EA3" w:rsidRPr="00492721" w:rsidRDefault="007B47D8" w:rsidP="00E36C90">
      <w:pPr>
        <w:pStyle w:val="a3"/>
      </w:pPr>
      <w:r w:rsidRPr="00331476">
        <w:t>4</w:t>
      </w:r>
      <w:r w:rsidR="00791990" w:rsidRPr="00331476">
        <w:t>) </w:t>
      </w:r>
      <w:r w:rsidR="00E20EA3" w:rsidRPr="00331476">
        <w:t xml:space="preserve">наличие муниципальных контрактов </w:t>
      </w:r>
      <w:r w:rsidR="00893AAB" w:rsidRPr="00331476">
        <w:t xml:space="preserve">на реализацию мероприятий государственной программы по направлениям, указанным в пункте 2 </w:t>
      </w:r>
      <w:r w:rsidR="00455BA8" w:rsidRPr="00331476">
        <w:t xml:space="preserve">настоящего </w:t>
      </w:r>
      <w:r w:rsidR="00893AAB" w:rsidRPr="00331476">
        <w:t>порядка</w:t>
      </w:r>
      <w:r w:rsidR="00E20EA3" w:rsidRPr="00331476">
        <w:t>;</w:t>
      </w:r>
    </w:p>
    <w:p w:rsidR="00CD464D" w:rsidRPr="00492721" w:rsidRDefault="007B47D8" w:rsidP="00E36C90">
      <w:pPr>
        <w:pStyle w:val="a3"/>
      </w:pPr>
      <w:r w:rsidRPr="00A248B7">
        <w:t>5</w:t>
      </w:r>
      <w:r w:rsidR="00A313B0" w:rsidRPr="00A248B7">
        <w:t>)</w:t>
      </w:r>
      <w:r w:rsidR="00D16958" w:rsidRPr="00A248B7">
        <w:t> </w:t>
      </w:r>
      <w:r w:rsidR="00CD464D" w:rsidRPr="00A248B7"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0B47C9" w:rsidRPr="00492721" w:rsidRDefault="007B47D8" w:rsidP="00E36C90">
      <w:pPr>
        <w:pStyle w:val="a3"/>
      </w:pPr>
      <w:r w:rsidRPr="00331476">
        <w:t>6</w:t>
      </w:r>
      <w:r w:rsidR="008F1582" w:rsidRPr="00331476"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331476">
        <w:t>софинансирования</w:t>
      </w:r>
      <w:proofErr w:type="spellEnd"/>
      <w:r w:rsidR="008F1582" w:rsidRPr="00331476">
        <w:t xml:space="preserve"> которых осущест</w:t>
      </w:r>
      <w:r w:rsidR="008C65CC" w:rsidRPr="00331476">
        <w:t>вляется предоставление субсидии;</w:t>
      </w:r>
    </w:p>
    <w:p w:rsidR="005C1461" w:rsidRPr="00492721" w:rsidRDefault="007B47D8" w:rsidP="00E36C90">
      <w:pPr>
        <w:pStyle w:val="a3"/>
      </w:pPr>
      <w:r w:rsidRPr="00492721">
        <w:t>7</w:t>
      </w:r>
      <w:r w:rsidR="005C1461" w:rsidRPr="00492721">
        <w:t>) </w:t>
      </w:r>
      <w:r w:rsidR="00EC64F5" w:rsidRPr="00492721"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</w:t>
      </w:r>
      <w:r w:rsidR="00EC64F5" w:rsidRPr="00492721">
        <w:lastRenderedPageBreak/>
        <w:t>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492721" w:rsidRDefault="007B47D8" w:rsidP="00E36C90">
      <w:pPr>
        <w:pStyle w:val="a3"/>
      </w:pPr>
      <w:bookmarkStart w:id="0" w:name="P73"/>
      <w:bookmarkEnd w:id="0"/>
      <w:r w:rsidRPr="00492721">
        <w:t>8</w:t>
      </w:r>
      <w:r w:rsidR="008C65CC" w:rsidRPr="00492721">
        <w:t>) 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492721" w:rsidRDefault="007B47D8" w:rsidP="00E36C90">
      <w:pPr>
        <w:pStyle w:val="a3"/>
      </w:pPr>
      <w:bookmarkStart w:id="1" w:name="P75"/>
      <w:bookmarkEnd w:id="1"/>
      <w:r w:rsidRPr="00492721">
        <w:t>9</w:t>
      </w:r>
      <w:r w:rsidR="008C65CC" w:rsidRPr="00492721">
        <w:t xml:space="preserve">) сокращение объема субсидии, в случае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="008C65CC" w:rsidRPr="00492721">
        <w:t>софинансирования</w:t>
      </w:r>
      <w:proofErr w:type="spellEnd"/>
      <w:r w:rsidR="008C65CC" w:rsidRPr="00492721"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EC64F5" w:rsidRPr="00352115" w:rsidRDefault="00EC64F5" w:rsidP="00E36C90">
      <w:pPr>
        <w:pStyle w:val="a3"/>
      </w:pPr>
    </w:p>
    <w:p w:rsidR="00D954D7" w:rsidRPr="00E36C90" w:rsidRDefault="00D954D7" w:rsidP="00284535">
      <w:pPr>
        <w:pStyle w:val="a3"/>
        <w:jc w:val="center"/>
      </w:pPr>
      <w:r w:rsidRPr="00E36C90">
        <w:rPr>
          <w:lang w:val="en-US"/>
        </w:rPr>
        <w:t>III</w:t>
      </w:r>
      <w:r w:rsidRPr="00E36C90">
        <w:t>. Порядок распределения субсиди</w:t>
      </w:r>
      <w:r w:rsidR="000340A2" w:rsidRPr="00E36C90">
        <w:t>й</w:t>
      </w:r>
    </w:p>
    <w:p w:rsidR="00D954D7" w:rsidRPr="00E36C90" w:rsidRDefault="00D954D7" w:rsidP="00E36C90">
      <w:pPr>
        <w:pStyle w:val="a3"/>
      </w:pPr>
    </w:p>
    <w:p w:rsidR="00BC09D3" w:rsidRPr="00E36C90" w:rsidRDefault="00D954D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36C90">
        <w:rPr>
          <w:sz w:val="28"/>
          <w:szCs w:val="28"/>
        </w:rPr>
        <w:t>5. Критериями отбора муниципальных образований для предоставления субсиди</w:t>
      </w:r>
      <w:r w:rsidR="00D67A7F" w:rsidRPr="00E36C90">
        <w:rPr>
          <w:sz w:val="28"/>
          <w:szCs w:val="28"/>
        </w:rPr>
        <w:t>й</w:t>
      </w:r>
      <w:r w:rsidR="00B44503" w:rsidRPr="00E36C90">
        <w:rPr>
          <w:sz w:val="28"/>
          <w:szCs w:val="28"/>
        </w:rPr>
        <w:t xml:space="preserve"> являются</w:t>
      </w:r>
      <w:r w:rsidR="00BC09D3" w:rsidRPr="00E36C90">
        <w:rPr>
          <w:sz w:val="28"/>
          <w:szCs w:val="28"/>
        </w:rPr>
        <w:t>:</w:t>
      </w:r>
    </w:p>
    <w:p w:rsidR="00B44503" w:rsidRPr="00E36C90" w:rsidRDefault="00BC09D3" w:rsidP="00E36C90">
      <w:pPr>
        <w:pStyle w:val="a3"/>
        <w:rPr>
          <w:rFonts w:cs="Times New Roman"/>
        </w:rPr>
      </w:pPr>
      <w:r w:rsidRPr="00E36C90">
        <w:t>1) </w:t>
      </w:r>
      <w:r w:rsidR="0011719C" w:rsidRPr="00E36C90">
        <w:t>наличие потребности в оснащени</w:t>
      </w:r>
      <w:r w:rsidR="00B44503" w:rsidRPr="00E36C90">
        <w:t>и</w:t>
      </w:r>
      <w:r w:rsidR="0011719C" w:rsidRPr="00E36C90">
        <w:t xml:space="preserve"> муниципальных </w:t>
      </w:r>
      <w:r w:rsidR="00E36C90" w:rsidRPr="00E36C90">
        <w:t>театров, находящихся в городах с численностью населения более 300 тысяч человек,</w:t>
      </w:r>
      <w:r w:rsidR="00B44503" w:rsidRPr="00E36C90">
        <w:t xml:space="preserve"> по </w:t>
      </w:r>
      <w:r w:rsidR="00B44503" w:rsidRPr="00E36C90">
        <w:rPr>
          <w:rFonts w:cs="Times New Roman"/>
        </w:rPr>
        <w:t>направлениям, указанным в пункте 2 настоящего порядка;</w:t>
      </w:r>
    </w:p>
    <w:p w:rsidR="00E36C90" w:rsidRDefault="00C0134E" w:rsidP="00E36C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C90">
        <w:rPr>
          <w:rFonts w:ascii="Times New Roman" w:hAnsi="Times New Roman" w:cs="Times New Roman"/>
          <w:sz w:val="28"/>
          <w:szCs w:val="28"/>
        </w:rPr>
        <w:t>2</w:t>
      </w:r>
      <w:r w:rsidR="00D954D7" w:rsidRPr="00E36C90">
        <w:rPr>
          <w:rFonts w:ascii="Times New Roman" w:hAnsi="Times New Roman" w:cs="Times New Roman"/>
          <w:sz w:val="28"/>
          <w:szCs w:val="28"/>
        </w:rPr>
        <w:t>) </w:t>
      </w:r>
      <w:r w:rsidR="00CB1D79" w:rsidRPr="00E36C9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60EB8" w:rsidRPr="00E36C90">
        <w:rPr>
          <w:rFonts w:ascii="Times New Roman" w:hAnsi="Times New Roman" w:cs="Times New Roman"/>
          <w:sz w:val="28"/>
          <w:szCs w:val="28"/>
        </w:rPr>
        <w:t xml:space="preserve">сформированного Министерством культуры Российской Федерации (далее – Минкультуры России) перечня </w:t>
      </w:r>
      <w:r w:rsidR="00E36C90" w:rsidRPr="00E36C90">
        <w:rPr>
          <w:rFonts w:ascii="Times New Roman" w:hAnsi="Times New Roman" w:cs="Times New Roman"/>
          <w:sz w:val="28"/>
          <w:szCs w:val="28"/>
        </w:rPr>
        <w:t>театров, находящихся в городах с численностью населения более 300 тысяч человек,</w:t>
      </w:r>
      <w:r w:rsidR="00F60EB8" w:rsidRPr="00E36C90">
        <w:rPr>
          <w:rFonts w:ascii="Times New Roman" w:hAnsi="Times New Roman" w:cs="Times New Roman"/>
          <w:sz w:val="28"/>
          <w:szCs w:val="28"/>
        </w:rPr>
        <w:t xml:space="preserve"> с указанием размера </w:t>
      </w:r>
      <w:r w:rsidR="00CB1D79" w:rsidRPr="00E36C90">
        <w:rPr>
          <w:rFonts w:ascii="Times New Roman" w:hAnsi="Times New Roman" w:cs="Times New Roman"/>
          <w:sz w:val="28"/>
          <w:szCs w:val="28"/>
        </w:rPr>
        <w:t>предусмотрен</w:t>
      </w:r>
      <w:r w:rsidR="00F60EB8" w:rsidRPr="00E36C90">
        <w:rPr>
          <w:rFonts w:ascii="Times New Roman" w:hAnsi="Times New Roman" w:cs="Times New Roman"/>
          <w:sz w:val="28"/>
          <w:szCs w:val="28"/>
        </w:rPr>
        <w:t>ного финансирования за счет</w:t>
      </w:r>
      <w:r w:rsidR="00CB1D79" w:rsidRPr="00E36C90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на очередной ф</w:t>
      </w:r>
      <w:r w:rsidR="00225A63" w:rsidRPr="00E36C90">
        <w:rPr>
          <w:rFonts w:ascii="Times New Roman" w:hAnsi="Times New Roman" w:cs="Times New Roman"/>
          <w:sz w:val="28"/>
          <w:szCs w:val="28"/>
        </w:rPr>
        <w:t>инансовый год и плановый период</w:t>
      </w:r>
      <w:bookmarkStart w:id="2" w:name="P5368"/>
      <w:bookmarkEnd w:id="2"/>
      <w:r w:rsidR="00E36C90">
        <w:rPr>
          <w:rFonts w:ascii="Times New Roman" w:hAnsi="Times New Roman" w:cs="Times New Roman"/>
          <w:sz w:val="28"/>
          <w:szCs w:val="28"/>
        </w:rPr>
        <w:t>.</w:t>
      </w:r>
    </w:p>
    <w:p w:rsidR="002A738E" w:rsidRPr="00284535" w:rsidRDefault="002A738E" w:rsidP="00E36C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C90">
        <w:rPr>
          <w:rFonts w:ascii="Times New Roman" w:hAnsi="Times New Roman" w:cs="Times New Roman"/>
          <w:sz w:val="28"/>
          <w:szCs w:val="28"/>
        </w:rPr>
        <w:t>6. </w:t>
      </w:r>
      <w:r w:rsidR="00135356" w:rsidRPr="00E36C90">
        <w:rPr>
          <w:rFonts w:ascii="Times New Roman" w:hAnsi="Times New Roman" w:cs="Times New Roman"/>
          <w:sz w:val="28"/>
          <w:szCs w:val="28"/>
        </w:rPr>
        <w:t>Распределение объемов субсиди</w:t>
      </w:r>
      <w:r w:rsidR="000458F2" w:rsidRPr="00E36C90">
        <w:rPr>
          <w:rFonts w:ascii="Times New Roman" w:hAnsi="Times New Roman" w:cs="Times New Roman"/>
          <w:sz w:val="28"/>
          <w:szCs w:val="28"/>
        </w:rPr>
        <w:t>й</w:t>
      </w:r>
      <w:r w:rsidR="00135356" w:rsidRPr="00E36C90">
        <w:rPr>
          <w:rFonts w:ascii="Times New Roman" w:hAnsi="Times New Roman" w:cs="Times New Roman"/>
          <w:sz w:val="28"/>
          <w:szCs w:val="28"/>
        </w:rPr>
        <w:t xml:space="preserve"> на реализацию мероприятий государственной программы</w:t>
      </w:r>
      <w:r w:rsidR="000F2A2F"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AC"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оснащению муниципальных </w:t>
      </w:r>
      <w:r w:rsidR="00E36C90"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театров, находящихся в городах с численностью населения более 300 тысяч человек,</w:t>
      </w:r>
      <w:r w:rsidR="00F90CAC"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Министерством на основании соглашения, заключаемого между Минкультуры России и Правительством Новосибирской области по итогам отбора, проводимого Минкультуры России в 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A53DA1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84535">
        <w:t xml:space="preserve"> 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</w:t>
      </w:r>
      <w:r w:rsidR="00F3076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90CAC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</w:t>
      </w:r>
      <w:r w:rsidR="00E36C9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</w:t>
      </w:r>
      <w:r w:rsidR="00F90CAC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E36C9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театров, находящихся в городах с численностью населения более 300 тыс</w:t>
      </w:r>
      <w:r w:rsidR="00284535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6C9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52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7F2E0D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648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</w:t>
      </w:r>
      <w:r w:rsidR="00A2648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критериев, установленных пунктом 5 </w:t>
      </w:r>
      <w:r w:rsidR="00A2648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AAB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458F2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0AAB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0458F2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80AAB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муниципальным образованиям, в собственности которых находятся муниципальные </w:t>
      </w:r>
      <w:r w:rsidR="00E36C90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</w:t>
      </w:r>
      <w:r w:rsidR="00284535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80AAB" w:rsidRPr="0028453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подпункте 2 пункта 5 настоящего порядка.</w:t>
      </w:r>
    </w:p>
    <w:p w:rsidR="00D954D7" w:rsidRPr="00352115" w:rsidRDefault="00D954D7" w:rsidP="00E36C90">
      <w:pPr>
        <w:pStyle w:val="a3"/>
      </w:pPr>
      <w:r w:rsidRPr="00352115">
        <w:t>7.</w:t>
      </w:r>
      <w:r w:rsidR="002A738E" w:rsidRPr="00352115">
        <w:t> </w:t>
      </w:r>
      <w:r w:rsidR="008A712F" w:rsidRPr="00352115">
        <w:t>Объем субсиди</w:t>
      </w:r>
      <w:r w:rsidR="000458F2" w:rsidRPr="00352115">
        <w:t>й</w:t>
      </w:r>
      <w:r w:rsidR="008A712F" w:rsidRPr="00352115">
        <w:t xml:space="preserve"> бюджетам муниципальных образований на реализацию мероприятий по </w:t>
      </w:r>
      <w:r w:rsidR="00F90CAC" w:rsidRPr="00352115">
        <w:t xml:space="preserve">оснащению муниципальных </w:t>
      </w:r>
      <w:r w:rsidR="00D926D6" w:rsidRPr="00D926D6">
        <w:t>театров, находящихся в городах с численностью населения более 300 тысяч человек,</w:t>
      </w:r>
      <w:r w:rsidR="008A712F" w:rsidRPr="00352115">
        <w:t xml:space="preserve"> рассчитывается в пределах объема бюджетных ассигнований областного бюджета, предусматриваемого </w:t>
      </w:r>
      <w:r w:rsidR="008A712F" w:rsidRPr="00352115">
        <w:lastRenderedPageBreak/>
        <w:t xml:space="preserve">Министерству на очередной финансовый год, с </w:t>
      </w:r>
      <w:r w:rsidR="00571C4D" w:rsidRPr="00352115">
        <w:t xml:space="preserve">учетом </w:t>
      </w:r>
      <w:r w:rsidR="00571C4D" w:rsidRPr="00352115">
        <w:rPr>
          <w:bCs/>
        </w:rPr>
        <w:t xml:space="preserve">уровня </w:t>
      </w:r>
      <w:proofErr w:type="spellStart"/>
      <w:r w:rsidR="00571C4D" w:rsidRPr="00352115">
        <w:rPr>
          <w:bCs/>
        </w:rPr>
        <w:t>софинансирования</w:t>
      </w:r>
      <w:proofErr w:type="spellEnd"/>
      <w:r w:rsidR="00571C4D" w:rsidRPr="00352115">
        <w:rPr>
          <w:bCs/>
        </w:rPr>
        <w:t xml:space="preserve"> Новосибирской областью объема расходных обязательств муниципальных образований Новосибирской област</w:t>
      </w:r>
      <w:r w:rsidR="006B35F6" w:rsidRPr="00352115">
        <w:rPr>
          <w:bCs/>
        </w:rPr>
        <w:t>и</w:t>
      </w:r>
      <w:r w:rsidR="00571C4D" w:rsidRPr="00352115">
        <w:rPr>
          <w:bCs/>
        </w:rPr>
        <w:t xml:space="preserve"> равного предельному уровню </w:t>
      </w:r>
      <w:proofErr w:type="spellStart"/>
      <w:r w:rsidR="00571C4D" w:rsidRPr="00352115">
        <w:rPr>
          <w:bCs/>
        </w:rPr>
        <w:t>софинансирования</w:t>
      </w:r>
      <w:proofErr w:type="spellEnd"/>
      <w:r w:rsidR="00571C4D" w:rsidRPr="00352115">
        <w:rPr>
          <w:bCs/>
        </w:rPr>
        <w:t xml:space="preserve"> Новосибирской областью объема расходных обязательств муниципальных образований Новосибирской области (далее - предельный уровень </w:t>
      </w:r>
      <w:proofErr w:type="spellStart"/>
      <w:r w:rsidR="00571C4D" w:rsidRPr="00352115">
        <w:rPr>
          <w:bCs/>
        </w:rPr>
        <w:t>софинансирования</w:t>
      </w:r>
      <w:proofErr w:type="spellEnd"/>
      <w:r w:rsidR="00571C4D" w:rsidRPr="00352115">
        <w:rPr>
          <w:bCs/>
        </w:rPr>
        <w:t>), предусматриваемому</w:t>
      </w:r>
      <w:r w:rsidR="00571C4D" w:rsidRPr="00352115">
        <w:t xml:space="preserve"> распоряжением Правительства Новосибирской области </w:t>
      </w:r>
      <w:r w:rsidR="00571C4D" w:rsidRPr="00352115">
        <w:rPr>
          <w:bCs/>
        </w:rPr>
        <w:t xml:space="preserve">об установлении предельных уровней </w:t>
      </w:r>
      <w:proofErr w:type="spellStart"/>
      <w:r w:rsidR="00571C4D" w:rsidRPr="00352115">
        <w:rPr>
          <w:bCs/>
        </w:rPr>
        <w:t>софинансирования</w:t>
      </w:r>
      <w:proofErr w:type="spellEnd"/>
      <w:r w:rsidR="00571C4D" w:rsidRPr="00352115">
        <w:t xml:space="preserve"> на очередной финансовый год и плановый период.</w:t>
      </w:r>
    </w:p>
    <w:p w:rsidR="006A0914" w:rsidRPr="00352115" w:rsidRDefault="006A0914" w:rsidP="00E36C90">
      <w:pPr>
        <w:pStyle w:val="a3"/>
      </w:pPr>
    </w:p>
    <w:p w:rsidR="00AE3328" w:rsidRPr="00331476" w:rsidRDefault="00AE3328" w:rsidP="00284535">
      <w:pPr>
        <w:pStyle w:val="a3"/>
        <w:jc w:val="center"/>
      </w:pPr>
      <w:r w:rsidRPr="00331476">
        <w:t>IV. Порядок предоставления и использования субсидий</w:t>
      </w:r>
    </w:p>
    <w:p w:rsidR="00AE3328" w:rsidRPr="00331476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331476" w:rsidRDefault="00AE3328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76">
        <w:rPr>
          <w:rFonts w:ascii="Times New Roman" w:hAnsi="Times New Roman" w:cs="Times New Roman"/>
          <w:sz w:val="28"/>
          <w:szCs w:val="28"/>
        </w:rPr>
        <w:t>8. Субсидии предоставляются местным бюджетам на основании соглашения о предоставлении субсидий, заключенного между Министерством и муниципальным обр</w:t>
      </w:r>
      <w:r w:rsidR="00F90CAC" w:rsidRPr="00331476">
        <w:rPr>
          <w:rFonts w:ascii="Times New Roman" w:hAnsi="Times New Roman" w:cs="Times New Roman"/>
          <w:sz w:val="28"/>
          <w:szCs w:val="28"/>
        </w:rPr>
        <w:t>азованием (далее</w:t>
      </w:r>
      <w:r w:rsidR="00C35DAB" w:rsidRPr="00331476">
        <w:rPr>
          <w:rFonts w:ascii="Times New Roman" w:hAnsi="Times New Roman" w:cs="Times New Roman"/>
          <w:sz w:val="28"/>
          <w:szCs w:val="28"/>
        </w:rPr>
        <w:t> </w:t>
      </w:r>
      <w:r w:rsidR="00C35DAB" w:rsidRPr="003314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0CAC" w:rsidRPr="00331476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AE3328" w:rsidRPr="00352115" w:rsidRDefault="003D7605" w:rsidP="00E36C90">
      <w:pPr>
        <w:pStyle w:val="a3"/>
      </w:pPr>
      <w:r w:rsidRPr="00352115">
        <w:t xml:space="preserve">9.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="00F90CAC" w:rsidRPr="00352115">
        <w:t xml:space="preserve">оснащение муниципальных </w:t>
      </w:r>
      <w:r w:rsidR="00E36C90" w:rsidRPr="00E36C90">
        <w:t>театров, находящихся в городах с численностью населения более 300 тысяч человек,</w:t>
      </w:r>
      <w:r w:rsidRPr="00352115">
        <w:t xml:space="preserve">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352115" w:rsidRDefault="00493D50" w:rsidP="00E36C90">
      <w:pPr>
        <w:pStyle w:val="a3"/>
      </w:pPr>
      <w:r w:rsidRPr="00352115">
        <w:t>1</w:t>
      </w:r>
      <w:r w:rsidR="00E973F5" w:rsidRPr="00352115">
        <w:t>0</w:t>
      </w:r>
      <w:r w:rsidRPr="00352115">
        <w:t>. Субсидии расходуются местными бюджетами при выполнении следующих условий:</w:t>
      </w:r>
    </w:p>
    <w:p w:rsidR="00A5358D" w:rsidRPr="00352115" w:rsidRDefault="002E37CE" w:rsidP="00E36C90">
      <w:pPr>
        <w:pStyle w:val="a3"/>
      </w:pPr>
      <w:r w:rsidRPr="00352115">
        <w:t xml:space="preserve">1) соблюдение условий Соглашения о финансировании работ по </w:t>
      </w:r>
      <w:r w:rsidR="00F90CAC" w:rsidRPr="00352115">
        <w:t>оснащени</w:t>
      </w:r>
      <w:r w:rsidR="000458F2" w:rsidRPr="00352115">
        <w:t>ю</w:t>
      </w:r>
      <w:r w:rsidR="00F90CAC" w:rsidRPr="00352115">
        <w:t xml:space="preserve"> муниципальных </w:t>
      </w:r>
      <w:r w:rsidR="00ED4356" w:rsidRPr="00ED4356">
        <w:t>театров, находящихся в городах с численностью населения более 300 тысяч человек,</w:t>
      </w:r>
      <w:r w:rsidRPr="00352115">
        <w:t xml:space="preserve"> в рамках реализации мероприятий государственной программы, заключенных с Министерством;</w:t>
      </w:r>
    </w:p>
    <w:p w:rsidR="002E1DB9" w:rsidRPr="00352115" w:rsidRDefault="00916CFD" w:rsidP="00A248B7">
      <w:pPr>
        <w:pStyle w:val="a3"/>
      </w:pPr>
      <w:r w:rsidRPr="00352115">
        <w:t>2)</w:t>
      </w:r>
      <w:r w:rsidR="00051504" w:rsidRPr="00352115">
        <w:t> </w:t>
      </w:r>
      <w:r w:rsidRPr="00352115">
        <w:t>с</w:t>
      </w:r>
      <w:r w:rsidR="002E1DB9" w:rsidRPr="00352115">
        <w:t xml:space="preserve">редства </w:t>
      </w:r>
      <w:r w:rsidR="00304AE8" w:rsidRPr="00352115">
        <w:t>с</w:t>
      </w:r>
      <w:r w:rsidR="002E1DB9" w:rsidRPr="00352115">
        <w:t>убсиди</w:t>
      </w:r>
      <w:r w:rsidR="000458F2" w:rsidRPr="00352115">
        <w:t>й</w:t>
      </w:r>
      <w:r w:rsidR="002E1DB9" w:rsidRPr="00352115">
        <w:t xml:space="preserve"> могут быть направлены на</w:t>
      </w:r>
      <w:r w:rsidR="00A248B7" w:rsidRPr="00A248B7">
        <w:t xml:space="preserve"> </w:t>
      </w:r>
      <w:r w:rsidR="00C040C2" w:rsidRPr="00352115"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352115">
        <w:t>с</w:t>
      </w:r>
      <w:r w:rsidR="00C040C2" w:rsidRPr="00352115">
        <w:t>убсидии с заключе</w:t>
      </w:r>
      <w:r w:rsidR="00A248B7">
        <w:t xml:space="preserve">нием соответствующих </w:t>
      </w:r>
      <w:r w:rsidR="00A248B7" w:rsidRPr="00A248B7">
        <w:t>соглашений</w:t>
      </w:r>
      <w:r w:rsidR="00F74B66" w:rsidRPr="00A248B7">
        <w:t>.</w:t>
      </w:r>
    </w:p>
    <w:p w:rsidR="0000209A" w:rsidRPr="00D926D6" w:rsidRDefault="008B4570" w:rsidP="00E36C90">
      <w:pPr>
        <w:pStyle w:val="a3"/>
      </w:pPr>
      <w:r w:rsidRPr="00D926D6">
        <w:t>1</w:t>
      </w:r>
      <w:r w:rsidR="00E973F5" w:rsidRPr="00D926D6">
        <w:t>1</w:t>
      </w:r>
      <w:r w:rsidRPr="00D926D6">
        <w:t>. </w:t>
      </w:r>
      <w:r w:rsidR="0000209A" w:rsidRPr="00D926D6">
        <w:t>Требования к представлению отчетности. Муниципальные образования – получатели субсидий на реализацию мероприятий государственной программы на цел</w:t>
      </w:r>
      <w:r w:rsidR="008B70CC" w:rsidRPr="00D926D6">
        <w:t>ь</w:t>
      </w:r>
      <w:r w:rsidR="0000209A" w:rsidRPr="00D926D6">
        <w:t>, указанн</w:t>
      </w:r>
      <w:r w:rsidR="008B70CC" w:rsidRPr="00D926D6">
        <w:t>ую</w:t>
      </w:r>
      <w:r w:rsidR="0000209A" w:rsidRPr="00D926D6">
        <w:t xml:space="preserve"> в пункте 2 порядка, представляют в Министерство по формам, предусмотренным Соглашением</w:t>
      </w:r>
      <w:r w:rsidR="008B70CC" w:rsidRPr="00D926D6">
        <w:t>:</w:t>
      </w:r>
    </w:p>
    <w:p w:rsidR="0000209A" w:rsidRPr="00D926D6" w:rsidRDefault="0000209A" w:rsidP="00E36C90">
      <w:pPr>
        <w:pStyle w:val="a3"/>
      </w:pPr>
      <w:r w:rsidRPr="00D926D6">
        <w:t>1) отчет</w:t>
      </w:r>
      <w:r w:rsidR="009627C6" w:rsidRPr="00D926D6">
        <w:t>ы</w:t>
      </w:r>
      <w:r w:rsidRPr="00D926D6">
        <w:t xml:space="preserve"> о расходовании субсидии ежеквартально </w:t>
      </w:r>
      <w:r w:rsidR="008B70CC" w:rsidRPr="00D926D6">
        <w:t xml:space="preserve">в пределах финансового года </w:t>
      </w:r>
      <w:r w:rsidRPr="00D926D6">
        <w:t>не позднее 5 числа ме</w:t>
      </w:r>
      <w:bookmarkStart w:id="3" w:name="_GoBack"/>
      <w:bookmarkEnd w:id="3"/>
      <w:r w:rsidRPr="00D926D6">
        <w:t xml:space="preserve">сяца, следующего за отчетным кварталом, в котором была получена субсидия, </w:t>
      </w:r>
      <w:r w:rsidR="00A551FB" w:rsidRPr="00D926D6">
        <w:t>и по итогам отчетного финан</w:t>
      </w:r>
      <w:r w:rsidR="009627C6" w:rsidRPr="00D926D6">
        <w:t>сового года в срок</w:t>
      </w:r>
      <w:r w:rsidRPr="00D926D6">
        <w:t xml:space="preserve"> до 15 января </w:t>
      </w:r>
      <w:r w:rsidR="009627C6" w:rsidRPr="00D926D6">
        <w:t>текущего финансового года</w:t>
      </w:r>
      <w:r w:rsidRPr="00D926D6">
        <w:t>;</w:t>
      </w:r>
    </w:p>
    <w:p w:rsidR="00320947" w:rsidRPr="00D926D6" w:rsidRDefault="0000209A" w:rsidP="00E36C90">
      <w:pPr>
        <w:pStyle w:val="a3"/>
      </w:pPr>
      <w:r w:rsidRPr="00D926D6">
        <w:t xml:space="preserve">2) отчет о достижении показателей результата использования субсидии (далее – отчет о результатах) </w:t>
      </w:r>
      <w:r w:rsidR="008B70CC" w:rsidRPr="00D926D6">
        <w:t>по итогам отчетного финансового года в срок до 15 января текущего финансового года</w:t>
      </w:r>
      <w:r w:rsidRPr="00D926D6">
        <w:t>.</w:t>
      </w:r>
    </w:p>
    <w:p w:rsidR="008B70CC" w:rsidRPr="00D926D6" w:rsidRDefault="008B70CC" w:rsidP="00E36C90">
      <w:pPr>
        <w:pStyle w:val="a3"/>
      </w:pPr>
      <w:r w:rsidRPr="00D926D6">
        <w:t xml:space="preserve">В случае если Соглашение заключено в государственной интегрированной информационной системе управления общественными финансами «Электронный </w:t>
      </w:r>
      <w:r w:rsidRPr="00D926D6">
        <w:lastRenderedPageBreak/>
        <w:t>бюджет» муниципальное образование размещает отчеты, указанные в настоящем пункте, в государственной интегрированной информационной системе управления общественными финансами «Электронный бюджет» в сроки, установленные Соглашением.</w:t>
      </w:r>
    </w:p>
    <w:p w:rsidR="008B4570" w:rsidRPr="00D926D6" w:rsidRDefault="00571C4D" w:rsidP="00E36C90">
      <w:pPr>
        <w:pStyle w:val="a3"/>
      </w:pPr>
      <w:r w:rsidRPr="00D926D6">
        <w:t>1</w:t>
      </w:r>
      <w:r w:rsidR="00E973F5" w:rsidRPr="00D926D6">
        <w:t>2</w:t>
      </w:r>
      <w:r w:rsidR="008B4570" w:rsidRPr="00D926D6">
        <w:t xml:space="preserve">. 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</w:t>
      </w:r>
      <w:r w:rsidR="000458F2" w:rsidRPr="00D926D6">
        <w:t>С</w:t>
      </w:r>
      <w:r w:rsidR="008B4570" w:rsidRPr="00D926D6">
        <w:t>оглашением планового значения показателя результата использования субсидии.</w:t>
      </w:r>
    </w:p>
    <w:p w:rsidR="008B4570" w:rsidRDefault="008B4570" w:rsidP="00E36C90">
      <w:pPr>
        <w:pStyle w:val="a3"/>
      </w:pPr>
      <w:r w:rsidRPr="00D926D6"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 w:rsidRPr="00D926D6">
        <w:t xml:space="preserve">настоящего </w:t>
      </w:r>
      <w:r w:rsidRPr="00D926D6">
        <w:t>порядка</w:t>
      </w:r>
      <w:r w:rsidR="000458F2" w:rsidRPr="00D926D6">
        <w:t>, - количество оснащенных муниципальных</w:t>
      </w:r>
      <w:r w:rsidR="00D926D6" w:rsidRPr="00D926D6">
        <w:t xml:space="preserve"> театров, находящихся в городах с численностью населения более 300 тысяч человек</w:t>
      </w:r>
      <w:r w:rsidR="000458F2" w:rsidRPr="00D926D6">
        <w:t>.</w:t>
      </w:r>
    </w:p>
    <w:p w:rsidR="001F2D64" w:rsidRDefault="001F2D64" w:rsidP="00E36C90">
      <w:pPr>
        <w:pStyle w:val="a3"/>
        <w:rPr>
          <w:bCs/>
        </w:rPr>
      </w:pPr>
      <w:r w:rsidRPr="001F2D64">
        <w:rPr>
          <w:bCs/>
        </w:rPr>
        <w:t xml:space="preserve">В случае если Соглашение заключено в рамках исполнения муниципальным образованием расходных обязательств, </w:t>
      </w:r>
      <w:proofErr w:type="spellStart"/>
      <w:r w:rsidRPr="001F2D64">
        <w:rPr>
          <w:bCs/>
        </w:rPr>
        <w:t>софинансирование</w:t>
      </w:r>
      <w:proofErr w:type="spellEnd"/>
      <w:r w:rsidRPr="001F2D64">
        <w:rPr>
          <w:bCs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Минкультуры России и Правительством Новосибирской области о предоставлении межбюджетных трансфертов.</w:t>
      </w:r>
    </w:p>
    <w:p w:rsidR="008B4570" w:rsidRPr="00D926D6" w:rsidRDefault="008B4570" w:rsidP="00E36C90">
      <w:pPr>
        <w:pStyle w:val="a3"/>
      </w:pPr>
      <w:r w:rsidRPr="00D926D6">
        <w:t xml:space="preserve">Оценка эффективности использования субсидий муниципальными образованиями осуществляется Министерством по итогам отчетного финансового года – не позднее </w:t>
      </w:r>
      <w:r w:rsidR="0000209A" w:rsidRPr="00D926D6">
        <w:t>25 января</w:t>
      </w:r>
      <w:r w:rsidRPr="00D926D6">
        <w:t xml:space="preserve"> года, следующего за отчетным, на основании данных отчета о результатах.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225A63" w:rsidRPr="00D926D6" w:rsidRDefault="001E453C" w:rsidP="00225A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Э=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план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 х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100 -100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225A63" w:rsidRPr="00D926D6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D926D6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D926D6" w:rsidRDefault="00945790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D926D6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D926D6" w:rsidRDefault="00945790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D926D6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D926D6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D926D6">
        <w:rPr>
          <w:rFonts w:ascii="Times New Roman" w:hAnsi="Times New Roman" w:cs="Times New Roman"/>
          <w:sz w:val="28"/>
          <w:szCs w:val="28"/>
        </w:rPr>
        <w:t xml:space="preserve"> </w:t>
      </w: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D926D6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D926D6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E973F5" w:rsidRPr="00D926D6">
        <w:rPr>
          <w:rFonts w:ascii="Times New Roman" w:hAnsi="Times New Roman" w:cs="Times New Roman"/>
          <w:sz w:val="28"/>
          <w:szCs w:val="28"/>
        </w:rPr>
        <w:t>7</w:t>
      </w:r>
      <w:r w:rsidRPr="00D926D6">
        <w:rPr>
          <w:rFonts w:ascii="Times New Roman" w:hAnsi="Times New Roman" w:cs="Times New Roman"/>
          <w:sz w:val="28"/>
          <w:szCs w:val="28"/>
        </w:rPr>
        <w:t>,</w:t>
      </w:r>
      <w:r w:rsidR="00EC7F52" w:rsidRPr="00D926D6">
        <w:rPr>
          <w:rFonts w:ascii="Times New Roman" w:hAnsi="Times New Roman" w:cs="Times New Roman"/>
          <w:sz w:val="28"/>
          <w:szCs w:val="28"/>
        </w:rPr>
        <w:t xml:space="preserve"> </w:t>
      </w:r>
      <w:r w:rsidRPr="00D926D6">
        <w:rPr>
          <w:rFonts w:ascii="Times New Roman" w:hAnsi="Times New Roman" w:cs="Times New Roman"/>
          <w:sz w:val="28"/>
          <w:szCs w:val="28"/>
        </w:rPr>
        <w:t>1</w:t>
      </w:r>
      <w:r w:rsidR="00E973F5" w:rsidRPr="00D926D6">
        <w:rPr>
          <w:rFonts w:ascii="Times New Roman" w:hAnsi="Times New Roman" w:cs="Times New Roman"/>
          <w:sz w:val="28"/>
          <w:szCs w:val="28"/>
        </w:rPr>
        <w:t>8</w:t>
      </w:r>
      <w:r w:rsidRPr="00D926D6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D926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926D6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D926D6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973F5" w:rsidRPr="00D926D6">
        <w:rPr>
          <w:rFonts w:ascii="Times New Roman" w:hAnsi="Times New Roman" w:cs="Times New Roman"/>
          <w:sz w:val="28"/>
          <w:szCs w:val="28"/>
        </w:rPr>
        <w:t>3</w:t>
      </w:r>
      <w:r w:rsidRPr="00D926D6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D92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6D6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D926D6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3F5"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</w:t>
      </w:r>
      <w:r w:rsidR="009C7D28"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целевых средств), подлежат возврату в доход областного бюджета в соответствии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D926D6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D926D6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1</w:t>
      </w:r>
      <w:r w:rsidR="00E973F5" w:rsidRPr="00D926D6">
        <w:rPr>
          <w:rFonts w:ascii="Times New Roman" w:hAnsi="Times New Roman" w:cs="Times New Roman"/>
          <w:sz w:val="28"/>
          <w:szCs w:val="28"/>
        </w:rPr>
        <w:t>5</w:t>
      </w:r>
      <w:r w:rsidRPr="00D926D6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D926D6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1</w:t>
      </w:r>
      <w:r w:rsidR="00E973F5" w:rsidRPr="00D926D6">
        <w:rPr>
          <w:rFonts w:ascii="Times New Roman" w:hAnsi="Times New Roman" w:cs="Times New Roman"/>
          <w:sz w:val="28"/>
          <w:szCs w:val="28"/>
        </w:rPr>
        <w:t>6</w:t>
      </w:r>
      <w:r w:rsidRPr="00D926D6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D926D6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1</w:t>
      </w:r>
      <w:r w:rsidR="00E973F5" w:rsidRPr="00D926D6">
        <w:rPr>
          <w:rFonts w:ascii="Times New Roman" w:hAnsi="Times New Roman" w:cs="Times New Roman"/>
          <w:sz w:val="28"/>
          <w:szCs w:val="28"/>
        </w:rPr>
        <w:t>7</w:t>
      </w:r>
      <w:r w:rsidRPr="00D926D6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D926D6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D926D6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D926D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D926D6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E973F5" w:rsidRPr="00D926D6">
        <w:rPr>
          <w:rFonts w:ascii="Times New Roman" w:hAnsi="Times New Roman" w:cs="Times New Roman"/>
          <w:sz w:val="28"/>
          <w:szCs w:val="28"/>
        </w:rPr>
        <w:t>2</w:t>
      </w:r>
      <w:r w:rsidRPr="00D926D6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D926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926D6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D926D6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573AAA" w:rsidRPr="00D926D6">
        <w:rPr>
          <w:rFonts w:ascii="Times New Roman" w:hAnsi="Times New Roman" w:cs="Times New Roman"/>
          <w:sz w:val="28"/>
          <w:szCs w:val="28"/>
        </w:rPr>
        <w:t>7</w:t>
      </w:r>
      <w:r w:rsidRPr="00D926D6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D926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926D6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D926D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26D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D926D6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1</w:t>
      </w:r>
      <w:r w:rsidR="00E973F5" w:rsidRPr="00D926D6">
        <w:rPr>
          <w:rFonts w:ascii="Times New Roman" w:hAnsi="Times New Roman" w:cs="Times New Roman"/>
          <w:sz w:val="28"/>
          <w:szCs w:val="28"/>
        </w:rPr>
        <w:t>8</w:t>
      </w:r>
      <w:r w:rsidRPr="00D926D6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E973F5" w:rsidRPr="00D926D6">
        <w:rPr>
          <w:rFonts w:ascii="Times New Roman" w:hAnsi="Times New Roman" w:cs="Times New Roman"/>
          <w:sz w:val="28"/>
          <w:szCs w:val="28"/>
        </w:rPr>
        <w:t>7</w:t>
      </w:r>
      <w:r w:rsidRPr="00D926D6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D926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926D6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D926D6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00209A" w:rsidRPr="00D926D6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926D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926D6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показателя результата использования субсидии, а также в случае несоблюдения муниципальным образованием уровня </w:t>
      </w:r>
      <w:proofErr w:type="spellStart"/>
      <w:r w:rsidRPr="00D926D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26D6">
        <w:rPr>
          <w:rFonts w:ascii="Times New Roman" w:hAnsi="Times New Roman" w:cs="Times New Roman"/>
          <w:sz w:val="28"/>
          <w:szCs w:val="28"/>
        </w:rPr>
        <w:t xml:space="preserve"> расходных обязательств, субсидия подлежит возврату в областной бюджет в соответствии с пунктами 18 – 22 Правил.</w:t>
      </w:r>
    </w:p>
    <w:p w:rsidR="0000209A" w:rsidRPr="00D926D6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D6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субсидии к муниципальному образованию применяются бюджетные меры принуждения в порядке, </w:t>
      </w:r>
      <w:r w:rsidRPr="00D926D6">
        <w:rPr>
          <w:rFonts w:ascii="Times New Roman" w:hAnsi="Times New Roman" w:cs="Times New Roman"/>
          <w:sz w:val="28"/>
          <w:szCs w:val="28"/>
        </w:rPr>
        <w:lastRenderedPageBreak/>
        <w:t>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3C3E9C" w:rsidRPr="00263A04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D6">
        <w:rPr>
          <w:rFonts w:ascii="Times New Roman" w:hAnsi="Times New Roman" w:cs="Times New Roman"/>
          <w:sz w:val="28"/>
          <w:szCs w:val="28"/>
        </w:rPr>
        <w:t>19</w:t>
      </w:r>
      <w:r w:rsidR="003C3E9C" w:rsidRPr="00D926D6">
        <w:rPr>
          <w:rFonts w:ascii="Times New Roman" w:hAnsi="Times New Roman" w:cs="Times New Roman"/>
          <w:sz w:val="28"/>
          <w:szCs w:val="28"/>
        </w:rPr>
        <w:t xml:space="preserve">. Основанием для освобождения муниципальных образований от </w:t>
      </w:r>
      <w:r w:rsidR="003C3E9C" w:rsidRPr="00263A04">
        <w:rPr>
          <w:rFonts w:ascii="Times New Roman" w:hAnsi="Times New Roman" w:cs="Times New Roman"/>
          <w:sz w:val="28"/>
          <w:szCs w:val="28"/>
        </w:rPr>
        <w:t>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263A04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263A04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A04">
        <w:rPr>
          <w:rFonts w:ascii="Times New Roman" w:hAnsi="Times New Roman" w:cs="Times New Roman"/>
          <w:sz w:val="28"/>
          <w:szCs w:val="28"/>
        </w:rPr>
        <w:t>20</w:t>
      </w:r>
      <w:r w:rsidR="003C3E9C" w:rsidRPr="00263A04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8B4570" w:rsidRPr="00263A04" w:rsidRDefault="008B4570" w:rsidP="00E36C90">
      <w:pPr>
        <w:pStyle w:val="a3"/>
      </w:pPr>
    </w:p>
    <w:p w:rsidR="007C7CA8" w:rsidRPr="00263A04" w:rsidRDefault="007C7CA8" w:rsidP="00E36C90">
      <w:pPr>
        <w:pStyle w:val="a3"/>
      </w:pPr>
    </w:p>
    <w:p w:rsidR="007C7CA8" w:rsidRPr="00263A04" w:rsidRDefault="007C7CA8" w:rsidP="00E36C90">
      <w:pPr>
        <w:pStyle w:val="a3"/>
      </w:pPr>
    </w:p>
    <w:p w:rsidR="007C7CA8" w:rsidRPr="00263A04" w:rsidRDefault="00237142" w:rsidP="00284535">
      <w:pPr>
        <w:pStyle w:val="a3"/>
        <w:jc w:val="center"/>
      </w:pPr>
      <w:r w:rsidRPr="00263A04">
        <w:t>___________</w:t>
      </w:r>
      <w:r w:rsidR="00827B0F" w:rsidRPr="00263A04">
        <w:t>».</w:t>
      </w:r>
    </w:p>
    <w:sectPr w:rsidR="007C7CA8" w:rsidRPr="00263A04" w:rsidSect="003C402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90" w:rsidRDefault="00245C90" w:rsidP="00D9558B">
      <w:pPr>
        <w:spacing w:after="0" w:line="240" w:lineRule="auto"/>
      </w:pPr>
      <w:r>
        <w:separator/>
      </w:r>
    </w:p>
  </w:endnote>
  <w:endnote w:type="continuationSeparator" w:id="0">
    <w:p w:rsidR="00245C90" w:rsidRDefault="00245C90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90" w:rsidRDefault="00245C90" w:rsidP="00D9558B">
      <w:pPr>
        <w:spacing w:after="0" w:line="240" w:lineRule="auto"/>
      </w:pPr>
      <w:r>
        <w:separator/>
      </w:r>
    </w:p>
  </w:footnote>
  <w:footnote w:type="continuationSeparator" w:id="0">
    <w:p w:rsidR="00245C90" w:rsidRDefault="00245C90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5790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209A"/>
    <w:rsid w:val="000059DD"/>
    <w:rsid w:val="00013900"/>
    <w:rsid w:val="000200A7"/>
    <w:rsid w:val="00024DB7"/>
    <w:rsid w:val="000340A2"/>
    <w:rsid w:val="000427DC"/>
    <w:rsid w:val="00044A74"/>
    <w:rsid w:val="000458F2"/>
    <w:rsid w:val="00051504"/>
    <w:rsid w:val="00053087"/>
    <w:rsid w:val="00055419"/>
    <w:rsid w:val="000561D9"/>
    <w:rsid w:val="00060F4C"/>
    <w:rsid w:val="000629DF"/>
    <w:rsid w:val="000716C1"/>
    <w:rsid w:val="000731D7"/>
    <w:rsid w:val="000736B6"/>
    <w:rsid w:val="00073C09"/>
    <w:rsid w:val="0007426A"/>
    <w:rsid w:val="00075E23"/>
    <w:rsid w:val="000822A5"/>
    <w:rsid w:val="00092B46"/>
    <w:rsid w:val="00094DDD"/>
    <w:rsid w:val="000B037C"/>
    <w:rsid w:val="000B1F63"/>
    <w:rsid w:val="000B47C9"/>
    <w:rsid w:val="000B78AB"/>
    <w:rsid w:val="000D20B5"/>
    <w:rsid w:val="000D32D4"/>
    <w:rsid w:val="000D4D5F"/>
    <w:rsid w:val="000E04B1"/>
    <w:rsid w:val="000E52E3"/>
    <w:rsid w:val="000F1162"/>
    <w:rsid w:val="000F2A2F"/>
    <w:rsid w:val="0010657F"/>
    <w:rsid w:val="00114D67"/>
    <w:rsid w:val="0011719C"/>
    <w:rsid w:val="00120437"/>
    <w:rsid w:val="001272E0"/>
    <w:rsid w:val="00130045"/>
    <w:rsid w:val="00135356"/>
    <w:rsid w:val="001361FA"/>
    <w:rsid w:val="00142AD2"/>
    <w:rsid w:val="001436EA"/>
    <w:rsid w:val="00144888"/>
    <w:rsid w:val="00144DEE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2D64"/>
    <w:rsid w:val="001F717B"/>
    <w:rsid w:val="00201267"/>
    <w:rsid w:val="00204AC9"/>
    <w:rsid w:val="00206023"/>
    <w:rsid w:val="00212BC4"/>
    <w:rsid w:val="00212F2F"/>
    <w:rsid w:val="002158DB"/>
    <w:rsid w:val="00225A63"/>
    <w:rsid w:val="00232CB1"/>
    <w:rsid w:val="00234933"/>
    <w:rsid w:val="00237142"/>
    <w:rsid w:val="00237614"/>
    <w:rsid w:val="002406A2"/>
    <w:rsid w:val="00240AF5"/>
    <w:rsid w:val="00240E73"/>
    <w:rsid w:val="00244021"/>
    <w:rsid w:val="00245C90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63A04"/>
    <w:rsid w:val="0026533E"/>
    <w:rsid w:val="00284535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0947"/>
    <w:rsid w:val="00321BE8"/>
    <w:rsid w:val="003227FB"/>
    <w:rsid w:val="00324121"/>
    <w:rsid w:val="00331476"/>
    <w:rsid w:val="00332038"/>
    <w:rsid w:val="0033295D"/>
    <w:rsid w:val="003336BA"/>
    <w:rsid w:val="003357E4"/>
    <w:rsid w:val="00335EB2"/>
    <w:rsid w:val="00335F56"/>
    <w:rsid w:val="00343AE4"/>
    <w:rsid w:val="003451D0"/>
    <w:rsid w:val="00352115"/>
    <w:rsid w:val="003526AA"/>
    <w:rsid w:val="00354EC9"/>
    <w:rsid w:val="003579F3"/>
    <w:rsid w:val="0037727A"/>
    <w:rsid w:val="00377902"/>
    <w:rsid w:val="00380C1C"/>
    <w:rsid w:val="00382CD8"/>
    <w:rsid w:val="00385B12"/>
    <w:rsid w:val="0039139B"/>
    <w:rsid w:val="003938C9"/>
    <w:rsid w:val="003A17A7"/>
    <w:rsid w:val="003A4452"/>
    <w:rsid w:val="003B07E3"/>
    <w:rsid w:val="003B24A9"/>
    <w:rsid w:val="003B268D"/>
    <w:rsid w:val="003B280F"/>
    <w:rsid w:val="003C3E9C"/>
    <w:rsid w:val="003C4024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07AA"/>
    <w:rsid w:val="00431719"/>
    <w:rsid w:val="0044182C"/>
    <w:rsid w:val="00442BB4"/>
    <w:rsid w:val="00443D7B"/>
    <w:rsid w:val="00444BE8"/>
    <w:rsid w:val="00450FB1"/>
    <w:rsid w:val="004518AC"/>
    <w:rsid w:val="004558E7"/>
    <w:rsid w:val="00455BA8"/>
    <w:rsid w:val="004618D2"/>
    <w:rsid w:val="004650D7"/>
    <w:rsid w:val="00465B4F"/>
    <w:rsid w:val="00466A87"/>
    <w:rsid w:val="004702B0"/>
    <w:rsid w:val="00476116"/>
    <w:rsid w:val="00492721"/>
    <w:rsid w:val="00493D50"/>
    <w:rsid w:val="004A13EA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317F"/>
    <w:rsid w:val="00525AE3"/>
    <w:rsid w:val="00526ED4"/>
    <w:rsid w:val="00542E48"/>
    <w:rsid w:val="00543D25"/>
    <w:rsid w:val="005446A4"/>
    <w:rsid w:val="00554470"/>
    <w:rsid w:val="00570C45"/>
    <w:rsid w:val="00571C4D"/>
    <w:rsid w:val="00573AAA"/>
    <w:rsid w:val="00580E55"/>
    <w:rsid w:val="00595C07"/>
    <w:rsid w:val="005B1D97"/>
    <w:rsid w:val="005B5F5F"/>
    <w:rsid w:val="005C1294"/>
    <w:rsid w:val="005C1461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6F11"/>
    <w:rsid w:val="006101BE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0914"/>
    <w:rsid w:val="006A4798"/>
    <w:rsid w:val="006B0C2C"/>
    <w:rsid w:val="006B35F6"/>
    <w:rsid w:val="006C1754"/>
    <w:rsid w:val="006C22A6"/>
    <w:rsid w:val="006C508A"/>
    <w:rsid w:val="006D0B0E"/>
    <w:rsid w:val="006D0DA8"/>
    <w:rsid w:val="006D1C48"/>
    <w:rsid w:val="006D44F2"/>
    <w:rsid w:val="006D79CF"/>
    <w:rsid w:val="006E52EE"/>
    <w:rsid w:val="006E7F5F"/>
    <w:rsid w:val="00706A59"/>
    <w:rsid w:val="00714AF1"/>
    <w:rsid w:val="0072746C"/>
    <w:rsid w:val="00727BD3"/>
    <w:rsid w:val="00747D3A"/>
    <w:rsid w:val="0075492E"/>
    <w:rsid w:val="00756DF8"/>
    <w:rsid w:val="00757164"/>
    <w:rsid w:val="007578B1"/>
    <w:rsid w:val="00783844"/>
    <w:rsid w:val="00785A2B"/>
    <w:rsid w:val="00790CE2"/>
    <w:rsid w:val="00791990"/>
    <w:rsid w:val="00791FB2"/>
    <w:rsid w:val="007A60D4"/>
    <w:rsid w:val="007A7073"/>
    <w:rsid w:val="007A7FAC"/>
    <w:rsid w:val="007B46E5"/>
    <w:rsid w:val="007B47D8"/>
    <w:rsid w:val="007B6977"/>
    <w:rsid w:val="007C21D8"/>
    <w:rsid w:val="007C4567"/>
    <w:rsid w:val="007C48D8"/>
    <w:rsid w:val="007C57C2"/>
    <w:rsid w:val="007C7CA8"/>
    <w:rsid w:val="007D093E"/>
    <w:rsid w:val="007D5AAD"/>
    <w:rsid w:val="007D6B00"/>
    <w:rsid w:val="007F2E0D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B70CC"/>
    <w:rsid w:val="008C527C"/>
    <w:rsid w:val="008C65CC"/>
    <w:rsid w:val="008C7575"/>
    <w:rsid w:val="008D1709"/>
    <w:rsid w:val="008D214D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45790"/>
    <w:rsid w:val="0095320E"/>
    <w:rsid w:val="009603F0"/>
    <w:rsid w:val="009627C6"/>
    <w:rsid w:val="0096365C"/>
    <w:rsid w:val="00980AAB"/>
    <w:rsid w:val="00985474"/>
    <w:rsid w:val="00996C81"/>
    <w:rsid w:val="009B269C"/>
    <w:rsid w:val="009B4867"/>
    <w:rsid w:val="009B51BA"/>
    <w:rsid w:val="009C234A"/>
    <w:rsid w:val="009C6275"/>
    <w:rsid w:val="009C7C13"/>
    <w:rsid w:val="009C7D28"/>
    <w:rsid w:val="009D0BDE"/>
    <w:rsid w:val="009D3BBA"/>
    <w:rsid w:val="009D63E1"/>
    <w:rsid w:val="009D7731"/>
    <w:rsid w:val="009E4620"/>
    <w:rsid w:val="009F03D0"/>
    <w:rsid w:val="009F7FA0"/>
    <w:rsid w:val="00A16ACC"/>
    <w:rsid w:val="00A248B7"/>
    <w:rsid w:val="00A25A79"/>
    <w:rsid w:val="00A26480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551FB"/>
    <w:rsid w:val="00A602B1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1D50"/>
    <w:rsid w:val="00AD2924"/>
    <w:rsid w:val="00AE3328"/>
    <w:rsid w:val="00AE60C3"/>
    <w:rsid w:val="00AE75AD"/>
    <w:rsid w:val="00AF2E24"/>
    <w:rsid w:val="00AF6238"/>
    <w:rsid w:val="00AF7EBA"/>
    <w:rsid w:val="00B10298"/>
    <w:rsid w:val="00B12567"/>
    <w:rsid w:val="00B12D04"/>
    <w:rsid w:val="00B14815"/>
    <w:rsid w:val="00B153B9"/>
    <w:rsid w:val="00B21A56"/>
    <w:rsid w:val="00B24DC8"/>
    <w:rsid w:val="00B311A1"/>
    <w:rsid w:val="00B32C83"/>
    <w:rsid w:val="00B41781"/>
    <w:rsid w:val="00B4450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5DAB"/>
    <w:rsid w:val="00C361A3"/>
    <w:rsid w:val="00C45CFA"/>
    <w:rsid w:val="00C46A00"/>
    <w:rsid w:val="00C601FE"/>
    <w:rsid w:val="00C612A9"/>
    <w:rsid w:val="00C66144"/>
    <w:rsid w:val="00C72B10"/>
    <w:rsid w:val="00C83ED0"/>
    <w:rsid w:val="00C852DC"/>
    <w:rsid w:val="00C85B7D"/>
    <w:rsid w:val="00C8745A"/>
    <w:rsid w:val="00CA4848"/>
    <w:rsid w:val="00CA7F2D"/>
    <w:rsid w:val="00CA7F60"/>
    <w:rsid w:val="00CB1D79"/>
    <w:rsid w:val="00CB6280"/>
    <w:rsid w:val="00CB6DDE"/>
    <w:rsid w:val="00CC52BF"/>
    <w:rsid w:val="00CC5A8E"/>
    <w:rsid w:val="00CD1237"/>
    <w:rsid w:val="00CD464D"/>
    <w:rsid w:val="00CE1F72"/>
    <w:rsid w:val="00CE531D"/>
    <w:rsid w:val="00CE5C62"/>
    <w:rsid w:val="00CE7E4C"/>
    <w:rsid w:val="00CF252D"/>
    <w:rsid w:val="00CF59EB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926D6"/>
    <w:rsid w:val="00D954D7"/>
    <w:rsid w:val="00D9558B"/>
    <w:rsid w:val="00DA6088"/>
    <w:rsid w:val="00DB0A14"/>
    <w:rsid w:val="00DB125F"/>
    <w:rsid w:val="00DB773E"/>
    <w:rsid w:val="00DC2D96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36FC"/>
    <w:rsid w:val="00E34CC3"/>
    <w:rsid w:val="00E357E1"/>
    <w:rsid w:val="00E36C90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73F5"/>
    <w:rsid w:val="00EB11D7"/>
    <w:rsid w:val="00EC439D"/>
    <w:rsid w:val="00EC64F5"/>
    <w:rsid w:val="00EC7F52"/>
    <w:rsid w:val="00ED4356"/>
    <w:rsid w:val="00EE2B20"/>
    <w:rsid w:val="00EF61B7"/>
    <w:rsid w:val="00F005C7"/>
    <w:rsid w:val="00F11B74"/>
    <w:rsid w:val="00F124D2"/>
    <w:rsid w:val="00F21C46"/>
    <w:rsid w:val="00F22FDF"/>
    <w:rsid w:val="00F30760"/>
    <w:rsid w:val="00F31619"/>
    <w:rsid w:val="00F316CC"/>
    <w:rsid w:val="00F33B58"/>
    <w:rsid w:val="00F34C95"/>
    <w:rsid w:val="00F37AB8"/>
    <w:rsid w:val="00F41C3E"/>
    <w:rsid w:val="00F544C1"/>
    <w:rsid w:val="00F54A5E"/>
    <w:rsid w:val="00F60EB8"/>
    <w:rsid w:val="00F64068"/>
    <w:rsid w:val="00F67B69"/>
    <w:rsid w:val="00F74B66"/>
    <w:rsid w:val="00F86790"/>
    <w:rsid w:val="00F90CAC"/>
    <w:rsid w:val="00F957BC"/>
    <w:rsid w:val="00FA03F5"/>
    <w:rsid w:val="00FA29DD"/>
    <w:rsid w:val="00FB09AB"/>
    <w:rsid w:val="00FC051C"/>
    <w:rsid w:val="00FC2343"/>
    <w:rsid w:val="00FC249F"/>
    <w:rsid w:val="00FC68CB"/>
    <w:rsid w:val="00FC68FF"/>
    <w:rsid w:val="00FD07DD"/>
    <w:rsid w:val="00FE153B"/>
    <w:rsid w:val="00FE2719"/>
    <w:rsid w:val="00FE2F9E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41F2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36C90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  <w:style w:type="character" w:styleId="ab">
    <w:name w:val="Hyperlink"/>
    <w:basedOn w:val="a0"/>
    <w:uiPriority w:val="99"/>
    <w:unhideWhenUsed/>
    <w:rsid w:val="00117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4C2FB2-5A28-44E6-9824-F7DB306F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2916</Words>
  <Characters>16624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Меньшина Ольга Александровна</cp:lastModifiedBy>
  <cp:revision>6</cp:revision>
  <cp:lastPrinted>2023-11-21T07:23:00Z</cp:lastPrinted>
  <dcterms:created xsi:type="dcterms:W3CDTF">2023-08-02T05:22:00Z</dcterms:created>
  <dcterms:modified xsi:type="dcterms:W3CDTF">2023-11-21T07:24:00Z</dcterms:modified>
</cp:coreProperties>
</file>