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16"/>
        <w:ind w:left="5954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Проект распоряжения</w:t>
      </w: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616"/>
        <w:ind w:left="5954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Правительства</w:t>
      </w:r>
      <w:r>
        <w:rPr>
          <w:rFonts w:ascii="Times New Roman" w:hAnsi="Times New Roman"/>
          <w:bCs/>
          <w:sz w:val="28"/>
          <w:szCs w:val="28"/>
        </w:rPr>
        <w:t xml:space="preserve"> Новосибирской области </w:t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616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616"/>
        <w:jc w:val="both"/>
        <w:spacing w:after="0" w:line="240" w:lineRule="auto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</w:r>
      <w:r>
        <w:rPr>
          <w:rFonts w:ascii="Times New Roman" w:hAnsi="Times New Roman"/>
          <w:bCs/>
          <w:sz w:val="28"/>
          <w:szCs w:val="28"/>
        </w:rPr>
      </w:r>
    </w:p>
    <w:p>
      <w:pPr>
        <w:pStyle w:val="616"/>
        <w:ind w:firstLine="709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 наблюдательном совете г</w:t>
      </w:r>
      <w:r>
        <w:rPr>
          <w:rFonts w:ascii="Times New Roman" w:hAnsi="Times New Roman"/>
          <w:sz w:val="28"/>
          <w:szCs w:val="28"/>
        </w:rPr>
        <w:t xml:space="preserve">осударственного автономного учреждения Но</w:t>
      </w:r>
      <w:r>
        <w:rPr>
          <w:rFonts w:ascii="Times New Roman" w:hAnsi="Times New Roman"/>
          <w:sz w:val="28"/>
          <w:szCs w:val="28"/>
        </w:rPr>
        <w:t xml:space="preserve">во</w:t>
      </w:r>
      <w:r>
        <w:rPr>
          <w:rFonts w:ascii="Times New Roman" w:hAnsi="Times New Roman"/>
          <w:sz w:val="28"/>
          <w:szCs w:val="28"/>
        </w:rPr>
        <w:t xml:space="preserve">сибирской области «Куйбышев</w:t>
      </w:r>
      <w:r>
        <w:rPr>
          <w:rFonts w:ascii="Times New Roman" w:hAnsi="Times New Roman"/>
          <w:sz w:val="28"/>
          <w:szCs w:val="28"/>
        </w:rPr>
        <w:t xml:space="preserve">ский</w:t>
      </w:r>
      <w:r>
        <w:rPr>
          <w:rFonts w:ascii="Times New Roman" w:hAnsi="Times New Roman"/>
          <w:sz w:val="28"/>
          <w:szCs w:val="28"/>
        </w:rPr>
        <w:t xml:space="preserve"> лесхоз»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jc w:val="center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Руководствуясь ст</w:t>
      </w:r>
      <w:r>
        <w:rPr>
          <w:rFonts w:ascii="Times New Roman" w:hAnsi="Times New Roman"/>
          <w:sz w:val="28"/>
          <w:szCs w:val="28"/>
        </w:rPr>
        <w:t xml:space="preserve">атьей 10 Федерального закона от 03.11.2006 № </w:t>
      </w:r>
      <w:r>
        <w:rPr>
          <w:rFonts w:ascii="Times New Roman" w:hAnsi="Times New Roman"/>
          <w:sz w:val="28"/>
          <w:szCs w:val="28"/>
        </w:rPr>
        <w:t xml:space="preserve">174-ФЗ «Об автономных учреждениях»</w:t>
      </w:r>
      <w:r>
        <w:rPr>
          <w:rFonts w:ascii="Times New Roman" w:hAnsi="Times New Roman"/>
          <w:sz w:val="28"/>
          <w:szCs w:val="28"/>
        </w:rPr>
        <w:t xml:space="preserve">: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</w:t>
      </w:r>
      <w:r>
        <w:rPr>
          <w:rFonts w:ascii="Times New Roman" w:hAnsi="Times New Roman"/>
          <w:sz w:val="28"/>
          <w:szCs w:val="28"/>
        </w:rPr>
        <w:t xml:space="preserve">. </w:t>
      </w:r>
      <w:r>
        <w:rPr>
          <w:rFonts w:ascii="Times New Roman" w:hAnsi="Times New Roman"/>
          <w:sz w:val="28"/>
          <w:szCs w:val="28"/>
        </w:rPr>
        <w:t xml:space="preserve">Создать наблюдательный совет г</w:t>
      </w:r>
      <w:r>
        <w:rPr>
          <w:rFonts w:ascii="Times New Roman" w:hAnsi="Times New Roman"/>
          <w:sz w:val="28"/>
          <w:szCs w:val="28"/>
        </w:rPr>
        <w:t xml:space="preserve">осударственного автономного учреждения Но</w:t>
      </w:r>
      <w:r>
        <w:rPr>
          <w:rFonts w:ascii="Times New Roman" w:hAnsi="Times New Roman"/>
          <w:sz w:val="28"/>
          <w:szCs w:val="28"/>
        </w:rPr>
        <w:t xml:space="preserve">во</w:t>
      </w:r>
      <w:r>
        <w:rPr>
          <w:rFonts w:ascii="Times New Roman" w:hAnsi="Times New Roman"/>
          <w:sz w:val="28"/>
          <w:szCs w:val="28"/>
        </w:rPr>
        <w:t xml:space="preserve">сибирской области «Куйбышев</w:t>
      </w:r>
      <w:r>
        <w:rPr>
          <w:rFonts w:ascii="Times New Roman" w:hAnsi="Times New Roman"/>
          <w:sz w:val="28"/>
          <w:szCs w:val="28"/>
        </w:rPr>
        <w:t xml:space="preserve">ский</w:t>
      </w:r>
      <w:r>
        <w:rPr>
          <w:rFonts w:ascii="Times New Roman" w:hAnsi="Times New Roman"/>
          <w:sz w:val="28"/>
          <w:szCs w:val="28"/>
        </w:rPr>
        <w:t xml:space="preserve"> лесхоз» (далее – наблюдательный совет)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ind w:firstLine="709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</w:t>
      </w:r>
      <w:r>
        <w:rPr>
          <w:rFonts w:ascii="Times New Roman" w:hAnsi="Times New Roman"/>
          <w:sz w:val="28"/>
          <w:szCs w:val="28"/>
        </w:rPr>
        <w:t xml:space="preserve">. </w:t>
      </w:r>
      <w:r>
        <w:rPr>
          <w:rFonts w:ascii="Times New Roman" w:hAnsi="Times New Roman"/>
          <w:sz w:val="28"/>
          <w:szCs w:val="28"/>
        </w:rPr>
        <w:t xml:space="preserve">Утвердить прилагаемый состав наблюдательного совета</w:t>
      </w:r>
      <w:r>
        <w:rPr>
          <w:rFonts w:ascii="Times New Roman" w:hAnsi="Times New Roman"/>
          <w:sz w:val="28"/>
          <w:szCs w:val="28"/>
        </w:rPr>
        <w:t xml:space="preserve">.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Губернат</w:t>
      </w:r>
      <w:r>
        <w:rPr>
          <w:rFonts w:ascii="Times New Roman" w:hAnsi="Times New Roman"/>
          <w:sz w:val="28"/>
          <w:szCs w:val="28"/>
        </w:rPr>
        <w:t xml:space="preserve">ор</w:t>
      </w:r>
      <w:r>
        <w:rPr>
          <w:rFonts w:ascii="Times New Roman" w:hAnsi="Times New Roman"/>
          <w:sz w:val="28"/>
          <w:szCs w:val="28"/>
        </w:rPr>
        <w:t xml:space="preserve"> Новосибирской области</w:t>
        <w:tab/>
        <w:tab/>
        <w:tab/>
        <w:tab/>
        <w:tab/>
        <w:t xml:space="preserve"> </w:t>
      </w: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А.А. Травников</w:t>
      </w: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616"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616"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616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jc w:val="both"/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  <w:r>
        <w:rPr>
          <w:rFonts w:ascii="Times New Roman" w:hAnsi="Times New Roman"/>
          <w:sz w:val="28"/>
          <w:szCs w:val="28"/>
        </w:rPr>
      </w:r>
    </w:p>
    <w:p>
      <w:pPr>
        <w:pStyle w:val="616"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Е.А. Шестернин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616"/>
        <w:jc w:val="both"/>
        <w:spacing w:after="0" w:line="24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296 51 70</w:t>
      </w:r>
      <w:r>
        <w:rPr>
          <w:rFonts w:ascii="Times New Roman" w:hAnsi="Times New Roman"/>
          <w:sz w:val="20"/>
          <w:szCs w:val="20"/>
        </w:rPr>
      </w:r>
      <w:r>
        <w:rPr>
          <w:rFonts w:ascii="Times New Roman" w:hAnsi="Times New Roman"/>
          <w:sz w:val="20"/>
          <w:szCs w:val="20"/>
        </w:rPr>
      </w:r>
    </w:p>
    <w:p>
      <w:pPr>
        <w:pStyle w:val="616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  <w:t xml:space="preserve">СОГЛАСОВАНО:</w:t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16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tbl>
      <w:tblPr>
        <w:tblW w:w="0" w:type="auto"/>
        <w:tblInd w:w="0" w:type="dxa"/>
        <w:tblLayout w:type="autofit"/>
        <w:tblCellMar>
          <w:left w:w="108" w:type="dxa"/>
          <w:top w:w="0" w:type="dxa"/>
          <w:right w:w="108" w:type="dxa"/>
          <w:bottom w:w="0" w:type="dxa"/>
        </w:tblCellMar>
        <w:tblLook w:val="01E0" w:firstRow="1" w:lastRow="1" w:firstColumn="1" w:lastColumn="1" w:noHBand="0" w:noVBand="0"/>
      </w:tblPr>
      <w:tblGrid>
        <w:gridCol w:w="4608"/>
        <w:gridCol w:w="2520"/>
        <w:gridCol w:w="2880"/>
      </w:tblGrid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08" w:type="dxa"/>
            <w:vAlign w:val="top"/>
            <w:textDirection w:val="lrTb"/>
            <w:noWrap w:val="false"/>
          </w:tcPr>
          <w:p>
            <w:pPr>
              <w:pStyle w:val="623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Первый заместитель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Председателя Правительства 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20" w:type="dxa"/>
            <w:vAlign w:val="top"/>
            <w:textDirection w:val="lrTb"/>
            <w:noWrap w:val="false"/>
          </w:tcPr>
          <w:p>
            <w:pPr>
              <w:pStyle w:val="62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80" w:type="dxa"/>
            <w:vAlign w:val="top"/>
            <w:textDirection w:val="lrTb"/>
            <w:noWrap w:val="false"/>
          </w:tcPr>
          <w:p>
            <w:pPr>
              <w:pStyle w:val="623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23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23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В.М. Знатков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08" w:type="dxa"/>
            <w:vAlign w:val="top"/>
            <w:textDirection w:val="lrTb"/>
            <w:noWrap w:val="false"/>
          </w:tcPr>
          <w:p>
            <w:pPr>
              <w:pStyle w:val="623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23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аместитель Председателя Правительства Новосибирской области – министр сельского хозяйства 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23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20" w:type="dxa"/>
            <w:vAlign w:val="top"/>
            <w:textDirection w:val="lrTb"/>
            <w:noWrap w:val="false"/>
          </w:tcPr>
          <w:p>
            <w:pPr>
              <w:pStyle w:val="62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80" w:type="dxa"/>
            <w:vAlign w:val="top"/>
            <w:textDirection w:val="lrTb"/>
            <w:noWrap w:val="false"/>
          </w:tcPr>
          <w:p>
            <w:pPr>
              <w:pStyle w:val="623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23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23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23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23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Е.М. Лещенко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23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>
          <w:trHeight w:val="677"/>
        </w:trPr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08" w:type="dxa"/>
            <w:vAlign w:val="top"/>
            <w:textDirection w:val="lrTb"/>
            <w:noWrap w:val="false"/>
          </w:tcPr>
          <w:p>
            <w:pPr>
              <w:pStyle w:val="623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Министр юстиции 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20" w:type="dxa"/>
            <w:vAlign w:val="top"/>
            <w:textDirection w:val="lrTb"/>
            <w:noWrap w:val="false"/>
          </w:tcPr>
          <w:p>
            <w:pPr>
              <w:pStyle w:val="62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80" w:type="dxa"/>
            <w:vAlign w:val="top"/>
            <w:textDirection w:val="lrTb"/>
            <w:noWrap w:val="false"/>
          </w:tcPr>
          <w:p>
            <w:pPr>
              <w:pStyle w:val="623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23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Т.Н. Деркач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23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08" w:type="dxa"/>
            <w:vAlign w:val="top"/>
            <w:textDirection w:val="lrTb"/>
            <w:noWrap w:val="false"/>
          </w:tcPr>
          <w:p>
            <w:pPr>
              <w:pStyle w:val="623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Министр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природных ресурсов и экологии 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20" w:type="dxa"/>
            <w:vAlign w:val="top"/>
            <w:textDirection w:val="lrTb"/>
            <w:noWrap w:val="false"/>
          </w:tcPr>
          <w:p>
            <w:pPr>
              <w:pStyle w:val="62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80" w:type="dxa"/>
            <w:vAlign w:val="top"/>
            <w:textDirection w:val="lrTb"/>
            <w:noWrap w:val="false"/>
          </w:tcPr>
          <w:p>
            <w:pPr>
              <w:pStyle w:val="623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23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Е.А. Шестернин</w:t>
            </w: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4608" w:type="dxa"/>
            <w:vAlign w:val="top"/>
            <w:textDirection w:val="lrTb"/>
            <w:noWrap w:val="false"/>
          </w:tcPr>
          <w:p>
            <w:pPr>
              <w:pStyle w:val="623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23"/>
              <w:ind w:firstLine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Руководитель департамента имущества и земельных отношений Новосибирской области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520" w:type="dxa"/>
            <w:vAlign w:val="top"/>
            <w:textDirection w:val="lrTb"/>
            <w:noWrap w:val="false"/>
          </w:tcPr>
          <w:p>
            <w:pPr>
              <w:pStyle w:val="623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  <w:tc>
          <w:tcPr>
            <w:tcBorders>
              <w:top w:val="none" w:color="000000" w:sz="0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W w:w="2880" w:type="dxa"/>
            <w:vAlign w:val="top"/>
            <w:textDirection w:val="lrTb"/>
            <w:noWrap w:val="false"/>
          </w:tcPr>
          <w:p>
            <w:pPr>
              <w:pStyle w:val="623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23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23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  <w:p>
            <w:pPr>
              <w:pStyle w:val="623"/>
              <w:ind w:firstLine="0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Р.Г. Шилохвостов</w:t>
            </w:r>
            <w:r>
              <w:rPr>
                <w:rFonts w:ascii="Times New Roman" w:hAnsi="Times New Roman"/>
                <w:sz w:val="28"/>
                <w:szCs w:val="28"/>
              </w:rPr>
            </w:r>
          </w:p>
        </w:tc>
      </w:tr>
    </w:tbl>
    <w:p>
      <w:pPr>
        <w:pStyle w:val="616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16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16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16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16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16"/>
        <w:jc w:val="both"/>
        <w:spacing w:after="0" w:line="240" w:lineRule="auto"/>
        <w:widowControl w:val="off"/>
        <w:rPr>
          <w:rFonts w:ascii="Times New Roman" w:hAnsi="Times New Roman" w:eastAsia="Times New Roman"/>
          <w:sz w:val="28"/>
          <w:szCs w:val="28"/>
          <w:lang w:eastAsia="ru-RU"/>
        </w:rPr>
      </w:pPr>
      <w:r>
        <w:rPr>
          <w:rFonts w:ascii="Times New Roman" w:hAnsi="Times New Roman" w:eastAsia="Times New Roman"/>
          <w:sz w:val="28"/>
          <w:szCs w:val="28"/>
          <w:lang w:eastAsia="ru-RU"/>
        </w:rPr>
      </w:r>
      <w:r>
        <w:rPr>
          <w:rFonts w:ascii="Times New Roman" w:hAnsi="Times New Roman" w:eastAsia="Times New Roman"/>
          <w:sz w:val="28"/>
          <w:szCs w:val="28"/>
          <w:lang w:eastAsia="ru-RU"/>
        </w:rPr>
      </w:r>
    </w:p>
    <w:p>
      <w:pPr>
        <w:pStyle w:val="616"/>
        <w:jc w:val="both"/>
        <w:spacing w:after="0" w:line="240" w:lineRule="auto"/>
        <w:widowControl w:val="off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616"/>
        <w:jc w:val="both"/>
        <w:spacing w:after="0" w:line="240" w:lineRule="auto"/>
        <w:widowControl w:val="off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616"/>
        <w:jc w:val="both"/>
        <w:spacing w:after="0" w:line="240" w:lineRule="auto"/>
        <w:widowControl w:val="off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616"/>
        <w:jc w:val="both"/>
        <w:spacing w:after="0" w:line="240" w:lineRule="auto"/>
        <w:widowControl w:val="off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616"/>
        <w:jc w:val="both"/>
        <w:spacing w:after="0" w:line="240" w:lineRule="auto"/>
        <w:widowControl w:val="off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616"/>
        <w:jc w:val="both"/>
        <w:spacing w:after="0" w:line="240" w:lineRule="auto"/>
        <w:widowControl w:val="off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616"/>
        <w:jc w:val="both"/>
        <w:spacing w:after="0" w:line="240" w:lineRule="auto"/>
        <w:widowControl w:val="off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616"/>
        <w:jc w:val="both"/>
        <w:spacing w:after="0" w:line="240" w:lineRule="auto"/>
        <w:widowControl w:val="off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616"/>
        <w:jc w:val="both"/>
        <w:spacing w:after="0" w:line="240" w:lineRule="auto"/>
        <w:widowControl w:val="off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616"/>
        <w:jc w:val="both"/>
        <w:spacing w:after="0" w:line="240" w:lineRule="auto"/>
        <w:widowControl w:val="off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616"/>
        <w:jc w:val="both"/>
        <w:spacing w:after="0" w:line="240" w:lineRule="auto"/>
        <w:widowControl w:val="off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616"/>
        <w:jc w:val="both"/>
        <w:spacing w:after="0" w:line="240" w:lineRule="auto"/>
        <w:widowControl w:val="off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616"/>
        <w:jc w:val="both"/>
        <w:spacing w:after="0" w:line="240" w:lineRule="auto"/>
        <w:widowControl w:val="off"/>
        <w:rPr>
          <w:rFonts w:ascii="Times New Roman" w:hAnsi="Times New Roman" w:eastAsia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/>
          <w:sz w:val="24"/>
          <w:szCs w:val="24"/>
          <w:lang w:eastAsia="ru-RU"/>
        </w:rPr>
      </w:r>
      <w:r>
        <w:rPr>
          <w:rFonts w:ascii="Times New Roman" w:hAnsi="Times New Roman" w:eastAsia="Times New Roman"/>
          <w:sz w:val="24"/>
          <w:szCs w:val="24"/>
          <w:lang w:eastAsia="ru-RU"/>
        </w:rPr>
      </w:r>
    </w:p>
    <w:p>
      <w:pPr>
        <w:pStyle w:val="6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Начальник отдела правового обеспечения деятельности </w:t>
      </w:r>
      <w:r>
        <w:rPr>
          <w:rFonts w:ascii="Times New Roman" w:hAnsi="Times New Roman"/>
          <w:sz w:val="24"/>
          <w:szCs w:val="24"/>
        </w:rPr>
      </w:r>
    </w:p>
    <w:p>
      <w:pPr>
        <w:pStyle w:val="6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управления правового, кадрового и документационного </w:t>
      </w:r>
      <w:r>
        <w:rPr>
          <w:rFonts w:ascii="Times New Roman" w:hAnsi="Times New Roman"/>
          <w:sz w:val="24"/>
          <w:szCs w:val="24"/>
        </w:rPr>
      </w:r>
    </w:p>
    <w:p>
      <w:pPr>
        <w:pStyle w:val="6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обеспечения министерства природных ресурсов и экологии </w:t>
      </w:r>
      <w:r>
        <w:rPr>
          <w:rFonts w:ascii="Times New Roman" w:hAnsi="Times New Roman"/>
          <w:sz w:val="24"/>
          <w:szCs w:val="24"/>
        </w:rPr>
      </w:r>
    </w:p>
    <w:p>
      <w:pPr>
        <w:pStyle w:val="6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Новосибирской области</w:t>
        <w:tab/>
        <w:t xml:space="preserve">                                                                                         О.В. Бондаренко</w:t>
      </w: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2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  <w:r>
        <w:rPr>
          <w:rFonts w:ascii="Times New Roman" w:hAnsi="Times New Roman"/>
          <w:sz w:val="24"/>
          <w:szCs w:val="24"/>
        </w:rPr>
      </w:r>
    </w:p>
    <w:p>
      <w:pPr>
        <w:pStyle w:val="616"/>
        <w:jc w:val="both"/>
        <w:spacing w:after="0" w:line="240" w:lineRule="auto"/>
        <w:widowControl w:val="off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Н.С. Меньших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p>
      <w:pPr>
        <w:pStyle w:val="616"/>
        <w:jc w:val="both"/>
        <w:spacing w:after="0" w:line="240" w:lineRule="auto"/>
        <w:widowControl w:val="off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ascii="Times New Roman" w:hAnsi="Times New Roman" w:eastAsia="Times New Roman"/>
          <w:sz w:val="20"/>
          <w:szCs w:val="20"/>
          <w:lang w:eastAsia="ru-RU"/>
        </w:rPr>
        <w:t xml:space="preserve">296 51 38</w:t>
      </w:r>
      <w:r>
        <w:rPr>
          <w:rFonts w:ascii="Times New Roman" w:hAnsi="Times New Roman" w:eastAsia="Times New Roman"/>
          <w:sz w:val="20"/>
          <w:szCs w:val="20"/>
          <w:lang w:eastAsia="ru-RU"/>
        </w:rPr>
      </w:r>
    </w:p>
    <w:sectPr>
      <w:footnotePr/>
      <w:endnotePr/>
      <w:type w:val="nextPage"/>
      <w:pgSz w:w="11909" w:h="16834" w:orient="portrait"/>
      <w:pgMar w:top="1134" w:right="567" w:bottom="1134" w:left="1418" w:header="720" w:footer="720" w:gutter="0"/>
      <w:pgNumType w:start="1"/>
      <w:cols w:num="1" w:sep="0" w:space="6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6"/>
    <w:next w:val="616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6"/>
    <w:next w:val="616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6"/>
    <w:next w:val="616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6"/>
    <w:next w:val="616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6"/>
    <w:next w:val="616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6"/>
    <w:next w:val="616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6"/>
    <w:next w:val="616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6"/>
    <w:next w:val="616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6"/>
    <w:next w:val="616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6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6"/>
    <w:next w:val="616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616"/>
    <w:next w:val="616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616"/>
    <w:next w:val="616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6"/>
    <w:next w:val="616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6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616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616"/>
    <w:next w:val="616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3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3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3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3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3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6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616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616"/>
    <w:next w:val="616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6"/>
    <w:next w:val="616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6"/>
    <w:next w:val="616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6"/>
    <w:next w:val="616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6"/>
    <w:next w:val="616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6"/>
    <w:next w:val="616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6"/>
    <w:next w:val="616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6"/>
    <w:next w:val="616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6"/>
    <w:next w:val="616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6"/>
    <w:next w:val="616"/>
    <w:uiPriority w:val="99"/>
    <w:unhideWhenUsed/>
    <w:pPr>
      <w:spacing w:after="0" w:afterAutospacing="0"/>
    </w:pPr>
  </w:style>
  <w:style w:type="paragraph" w:styleId="616" w:default="1">
    <w:name w:val="Normal"/>
    <w:next w:val="616"/>
    <w:link w:val="616"/>
    <w:qFormat/>
    <w:pPr>
      <w:spacing w:after="200" w:line="276" w:lineRule="auto"/>
    </w:pPr>
    <w:rPr>
      <w:sz w:val="22"/>
      <w:szCs w:val="22"/>
      <w:lang w:val="ru-RU" w:eastAsia="en-US" w:bidi="ar-SA"/>
    </w:rPr>
  </w:style>
  <w:style w:type="character" w:styleId="617">
    <w:name w:val="Основной шрифт абзаца"/>
    <w:next w:val="617"/>
    <w:link w:val="616"/>
    <w:uiPriority w:val="1"/>
    <w:semiHidden/>
    <w:unhideWhenUsed/>
  </w:style>
  <w:style w:type="table" w:styleId="618">
    <w:name w:val="Обычная таблица"/>
    <w:next w:val="618"/>
    <w:link w:val="616"/>
    <w:uiPriority w:val="99"/>
    <w:semiHidden/>
    <w:unhideWhenUsed/>
    <w:qFormat/>
    <w:tblPr/>
  </w:style>
  <w:style w:type="numbering" w:styleId="619">
    <w:name w:val="Нет списка"/>
    <w:next w:val="619"/>
    <w:link w:val="616"/>
    <w:uiPriority w:val="99"/>
    <w:semiHidden/>
    <w:unhideWhenUsed/>
  </w:style>
  <w:style w:type="paragraph" w:styleId="620">
    <w:name w:val="ConsPlusNormal"/>
    <w:next w:val="620"/>
    <w:link w:val="616"/>
    <w:pPr>
      <w:ind w:firstLine="720"/>
      <w:widowControl w:val="off"/>
    </w:pPr>
    <w:rPr>
      <w:rFonts w:ascii="Times New Roman" w:hAnsi="Times New Roman" w:eastAsia="Times New Roman"/>
      <w:lang w:val="ru-RU" w:eastAsia="ru-RU" w:bidi="ar-SA"/>
    </w:rPr>
  </w:style>
  <w:style w:type="paragraph" w:styleId="621">
    <w:name w:val="Без интервала"/>
    <w:next w:val="621"/>
    <w:link w:val="616"/>
    <w:uiPriority w:val="1"/>
    <w:qFormat/>
    <w:rPr>
      <w:sz w:val="22"/>
      <w:szCs w:val="22"/>
      <w:lang w:val="ru-RU" w:eastAsia="en-US" w:bidi="ar-SA"/>
    </w:rPr>
  </w:style>
  <w:style w:type="table" w:styleId="622">
    <w:name w:val="Сетка таблицы"/>
    <w:basedOn w:val="618"/>
    <w:next w:val="622"/>
    <w:link w:val="616"/>
    <w:uiPriority w:val="59"/>
    <w:tblPr/>
  </w:style>
  <w:style w:type="paragraph" w:styleId="623">
    <w:name w:val="ConsNormal"/>
    <w:next w:val="623"/>
    <w:link w:val="616"/>
    <w:uiPriority w:val="99"/>
    <w:pPr>
      <w:ind w:firstLine="720"/>
      <w:widowControl w:val="off"/>
    </w:pPr>
    <w:rPr>
      <w:rFonts w:ascii="Arial" w:hAnsi="Arial" w:eastAsia="Times New Roman"/>
      <w:sz w:val="16"/>
      <w:lang w:val="ru-RU" w:eastAsia="ru-RU" w:bidi="ar-SA"/>
    </w:rPr>
  </w:style>
  <w:style w:type="character" w:styleId="1172" w:default="1">
    <w:name w:val="Default Paragraph Font"/>
    <w:uiPriority w:val="1"/>
    <w:semiHidden/>
    <w:unhideWhenUsed/>
  </w:style>
  <w:style w:type="numbering" w:styleId="1173" w:default="1">
    <w:name w:val="No List"/>
    <w:uiPriority w:val="99"/>
    <w:semiHidden/>
    <w:unhideWhenUsed/>
  </w:style>
  <w:style w:type="table" w:styleId="1174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Р7-Офис/7.4.0.341</Application>
  <Company>Microsoft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OBondarenko</dc:creator>
  <cp:revision>61</cp:revision>
  <dcterms:created xsi:type="dcterms:W3CDTF">2014-03-31T05:29:00Z</dcterms:created>
  <dcterms:modified xsi:type="dcterms:W3CDTF">2024-02-26T04:15:15Z</dcterms:modified>
  <cp:version>1048576</cp:version>
</cp:coreProperties>
</file>