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580"/>
        <w:jc w:val="righ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5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от 16.02.2015 № 66-п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 16.02.2015 № 66-п «Об утверждении государственной программы Новосибирской области «Жилищно-коммунальное хозяйство Новосибирской области» (далее – Постановление)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пункте 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 д</w:t>
      </w:r>
      <w:r>
        <w:rPr>
          <w:sz w:val="28"/>
          <w:szCs w:val="28"/>
        </w:rPr>
        <w:t xml:space="preserve">ополнить подпунктом </w:t>
      </w:r>
      <w:r>
        <w:rPr>
          <w:sz w:val="28"/>
          <w:szCs w:val="28"/>
        </w:rPr>
        <w:t xml:space="preserve">20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«20) </w:t>
      </w:r>
      <w:r>
        <w:rPr>
          <w:sz w:val="28"/>
          <w:szCs w:val="28"/>
        </w:rPr>
        <w:t xml:space="preserve">Порядок опреде</w:t>
      </w:r>
      <w:r>
        <w:rPr>
          <w:sz w:val="28"/>
          <w:szCs w:val="28"/>
        </w:rPr>
        <w:t xml:space="preserve">ления объема и условия предоставления субсидии из областного бюджета Новосибирской области </w:t>
      </w:r>
      <w:r>
        <w:rPr>
          <w:sz w:val="28"/>
          <w:szCs w:val="28"/>
        </w:rPr>
        <w:t xml:space="preserve">на проведение капитального ремонта общего имущества в многоквартирных домах, расположенных на территории Новосибирской области, </w:t>
      </w:r>
      <w:r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№ 20 к настоящему постановлению.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2</w:t>
      </w:r>
      <w:r>
        <w:rPr>
          <w:sz w:val="28"/>
          <w:szCs w:val="28"/>
          <w:lang w:eastAsia="en-US"/>
        </w:rPr>
        <w:t xml:space="preserve">. Дополнить </w:t>
      </w:r>
      <w:r>
        <w:rPr>
          <w:sz w:val="28"/>
          <w:szCs w:val="28"/>
          <w:lang w:eastAsia="en-US"/>
        </w:rPr>
        <w:t xml:space="preserve">Постановление </w:t>
      </w:r>
      <w:r>
        <w:rPr>
          <w:sz w:val="28"/>
          <w:szCs w:val="28"/>
          <w:lang w:eastAsia="en-US"/>
        </w:rPr>
        <w:t xml:space="preserve">приложением № 20 «</w:t>
      </w:r>
      <w:r>
        <w:rPr>
          <w:sz w:val="28"/>
          <w:szCs w:val="28"/>
        </w:rPr>
        <w:t xml:space="preserve">Порядок опреде</w:t>
      </w:r>
      <w:r>
        <w:rPr>
          <w:sz w:val="28"/>
          <w:szCs w:val="28"/>
        </w:rPr>
        <w:t xml:space="preserve">ления объема и условия предоставления субсидии из областного бюджета Новосибирской области </w:t>
      </w:r>
      <w:r>
        <w:rPr>
          <w:sz w:val="28"/>
          <w:szCs w:val="28"/>
        </w:rPr>
        <w:t xml:space="preserve">на проведение капитального ремонта общего имущества в многоквартирных домах, расположенных на территории Новосибирской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en-US"/>
        </w:rPr>
        <w:t xml:space="preserve"> согласно приложению к настоящему постановлению.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3. </w:t>
      </w:r>
      <w:r>
        <w:rPr>
          <w:sz w:val="28"/>
          <w:szCs w:val="28"/>
          <w:highlight w:val="none"/>
          <w:lang w:eastAsia="en-US"/>
        </w:rPr>
        <w:t xml:space="preserve">Признать утратившими силу: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1) 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  <w:t xml:space="preserve">постановление Правительства Новосибирской области от 16.02.2022 № 52-п «</w:t>
      </w:r>
      <w:r/>
      <w:r>
        <w:rPr>
          <w:sz w:val="28"/>
          <w:szCs w:val="28"/>
          <w:highlight w:val="none"/>
          <w:lang w:eastAsia="en-US"/>
        </w:rPr>
        <w:t xml:space="preserve">Об установлении порядка предоставления субсидий из областного бюджета Новосибирской области организациям на проведение работ по капитальному ремонту многоквартирных домов, формирующих фонд капитального ремонта на специальном счете»;</w:t>
      </w:r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2) </w:t>
      </w:r>
      <w:r>
        <w:rPr>
          <w:sz w:val="28"/>
          <w:szCs w:val="28"/>
          <w:highlight w:val="none"/>
          <w:lang w:eastAsia="en-US"/>
        </w:rPr>
        <w:t xml:space="preserve">постановление Правительства Новосибирской области от 01.03.2022 № 63-п </w:t>
      </w:r>
      <w:r/>
      <w:r>
        <w:rPr>
          <w:sz w:val="28"/>
          <w:szCs w:val="28"/>
          <w:highlight w:val="none"/>
          <w:lang w:eastAsia="en-US"/>
        </w:rPr>
        <w:t xml:space="preserve">«Об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</w:t>
      </w:r>
      <w:r>
        <w:rPr>
          <w:sz w:val="28"/>
          <w:szCs w:val="28"/>
          <w:highlight w:val="none"/>
          <w:lang w:eastAsia="en-US"/>
        </w:rPr>
        <w:t xml:space="preserve">ства Новосибирской области»;</w:t>
      </w:r>
      <w:r/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  <w:rPr>
          <w:highlight w:val="none"/>
        </w:rPr>
      </w:pPr>
      <w:r>
        <w:rPr>
          <w:sz w:val="28"/>
          <w:szCs w:val="28"/>
          <w:highlight w:val="none"/>
          <w:lang w:eastAsia="en-US"/>
        </w:rPr>
        <w:t xml:space="preserve">3) </w:t>
      </w:r>
      <w:r>
        <w:rPr>
          <w:sz w:val="28"/>
          <w:szCs w:val="28"/>
          <w:highlight w:val="none"/>
          <w:lang w:eastAsia="en-US"/>
        </w:rPr>
        <w:t xml:space="preserve">постановление Правительства Новосибирской области от 16.08.2022 № 376-п «</w:t>
      </w:r>
      <w:r>
        <w:rPr>
          <w:sz w:val="28"/>
          <w:szCs w:val="28"/>
          <w:highlight w:val="none"/>
          <w:lang w:eastAsia="en-US"/>
        </w:rPr>
        <w:t xml:space="preserve">О внесении изменений в постановление Правительства Новосибирской области от 16.02.2022 № 52-п»;</w:t>
      </w:r>
      <w:r/>
      <w:r>
        <w:rPr>
          <w:sz w:val="28"/>
          <w:szCs w:val="28"/>
          <w:highlight w:val="none"/>
          <w:lang w:eastAsia="en-US"/>
        </w:rPr>
      </w:r>
    </w:p>
    <w:p>
      <w:pPr>
        <w:ind w:firstLine="708"/>
        <w:jc w:val="both"/>
      </w:pPr>
      <w:r>
        <w:rPr>
          <w:sz w:val="28"/>
          <w:szCs w:val="28"/>
          <w:highlight w:val="none"/>
        </w:rPr>
        <w:t xml:space="preserve">4) </w:t>
      </w:r>
      <w:r>
        <w:rPr>
          <w:sz w:val="28"/>
          <w:szCs w:val="28"/>
          <w:highlight w:val="none"/>
        </w:rPr>
        <w:t xml:space="preserve">постановление Правительства Новосибирской области от 23.05.2023 № 215-п «</w:t>
      </w:r>
      <w:r>
        <w:rPr>
          <w:sz w:val="28"/>
          <w:szCs w:val="28"/>
          <w:highlight w:val="none"/>
        </w:rPr>
        <w:t xml:space="preserve">О внесении изменений в постановление Правительства Новосибирской области от 16.02.2022 № 52-п».</w:t>
      </w:r>
      <w:r>
        <w:rPr>
          <w:sz w:val="28"/>
          <w:szCs w:val="28"/>
          <w:highlight w:val="none"/>
        </w:rPr>
      </w:r>
      <w:r/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  <w:outlineLvl w:val="0"/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  <w:outlineLvl w:val="0"/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</w:p>
    <w:p>
      <w:pPr>
        <w:tabs>
          <w:tab w:val="left" w:pos="7938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Е.Г. Назаров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238-76-23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8"/>
        </w:rPr>
      </w:pPr>
      <w:r>
        <w:rPr>
          <w:sz w:val="28"/>
        </w:rPr>
        <w:t xml:space="preserve">СОГЛАСОВАНО:</w:t>
      </w:r>
      <w:r>
        <w:rPr>
          <w:sz w:val="28"/>
        </w:rPr>
      </w:r>
      <w:r>
        <w:rPr>
          <w:sz w:val="28"/>
        </w:rPr>
      </w:r>
    </w:p>
    <w:p>
      <w:r/>
      <w:r/>
    </w:p>
    <w:p>
      <w:r/>
      <w:r/>
    </w:p>
    <w:tbl>
      <w:tblPr>
        <w:tblW w:w="9957" w:type="dxa"/>
        <w:tblLayout w:type="fixed"/>
        <w:tblLook w:val="0000" w:firstRow="0" w:lastRow="0" w:firstColumn="0" w:lastColumn="0" w:noHBand="0" w:noVBand="0"/>
      </w:tblPr>
      <w:tblGrid>
        <w:gridCol w:w="5416"/>
        <w:gridCol w:w="344"/>
        <w:gridCol w:w="4197"/>
      </w:tblGrid>
      <w:tr>
        <w:tblPrEx/>
        <w:trPr>
          <w:trHeight w:val="558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  <w:t xml:space="preserve">В.М. </w:t>
            </w:r>
            <w:r>
              <w:rPr>
                <w:sz w:val="28"/>
              </w:rPr>
              <w:t xml:space="preserve">Знатков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С.Н. Сёмка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</w:t>
            </w:r>
            <w:r>
              <w:rPr>
                <w:sz w:val="28"/>
                <w:szCs w:val="28"/>
              </w:rPr>
              <w:t xml:space="preserve">Новосибирской области – министр</w:t>
            </w:r>
            <w:r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ind w:right="-2943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60"/>
        </w:trPr>
        <w:tc>
          <w:tcPr>
            <w:tcW w:w="541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министра </w:t>
            </w:r>
            <w:r>
              <w:rPr>
                <w:sz w:val="28"/>
                <w:szCs w:val="28"/>
              </w:rPr>
              <w:t xml:space="preserve">жилищно-коммунального хозяйства и энергетики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197" w:type="dxa"/>
            <w:vAlign w:val="bottom"/>
            <w:textDirection w:val="lrTb"/>
            <w:noWrap w:val="false"/>
          </w:tcPr>
          <w:p>
            <w:pPr>
              <w:ind w:firstLine="540"/>
              <w:jc w:val="right"/>
              <w:keepNext/>
              <w:rPr>
                <w:sz w:val="28"/>
              </w:rPr>
              <w:outlineLvl w:val="0"/>
            </w:pPr>
            <w:r>
              <w:rPr>
                <w:sz w:val="28"/>
              </w:rPr>
              <w:t xml:space="preserve">Е.Г. Назаров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</w:pPr>
      <w:r/>
      <w:r/>
    </w:p>
    <w:p>
      <w:pPr>
        <w:spacing w:line="276" w:lineRule="auto"/>
        <w:rPr>
          <w:sz w:val="14"/>
          <w:szCs w:val="14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14"/>
          <w:szCs w:val="14"/>
          <w:highlight w:val="none"/>
        </w:rPr>
      </w:r>
      <w:r>
        <w:rPr>
          <w:sz w:val="14"/>
          <w:szCs w:val="14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И.А. Крюкля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0"/>
          <w:szCs w:val="20"/>
          <w:highlight w:val="none"/>
        </w:rPr>
        <w:t xml:space="preserve">238 76 48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27</w:t>
    </w:r>
    <w:r>
      <w:fldChar w:fldCharType="end"/>
    </w:r>
    <w:r/>
  </w:p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2"/>
  </w:num>
  <w:num w:numId="3">
    <w:abstractNumId w:val="34"/>
  </w:num>
  <w:num w:numId="4">
    <w:abstractNumId w:val="3"/>
  </w:num>
  <w:num w:numId="5">
    <w:abstractNumId w:val="8"/>
  </w:num>
  <w:num w:numId="6">
    <w:abstractNumId w:val="30"/>
  </w:num>
  <w:num w:numId="7">
    <w:abstractNumId w:val="27"/>
  </w:num>
  <w:num w:numId="8">
    <w:abstractNumId w:val="0"/>
  </w:num>
  <w:num w:numId="9">
    <w:abstractNumId w:val="19"/>
  </w:num>
  <w:num w:numId="10">
    <w:abstractNumId w:val="29"/>
  </w:num>
  <w:num w:numId="11">
    <w:abstractNumId w:val="14"/>
  </w:num>
  <w:num w:numId="12">
    <w:abstractNumId w:val="21"/>
  </w:num>
  <w:num w:numId="13">
    <w:abstractNumId w:val="2"/>
  </w:num>
  <w:num w:numId="14">
    <w:abstractNumId w:val="28"/>
  </w:num>
  <w:num w:numId="15">
    <w:abstractNumId w:val="26"/>
  </w:num>
  <w:num w:numId="16">
    <w:abstractNumId w:val="33"/>
  </w:num>
  <w:num w:numId="17">
    <w:abstractNumId w:val="1"/>
  </w:num>
  <w:num w:numId="18">
    <w:abstractNumId w:val="31"/>
  </w:num>
  <w:num w:numId="19">
    <w:abstractNumId w:val="17"/>
  </w:num>
  <w:num w:numId="20">
    <w:abstractNumId w:val="13"/>
  </w:num>
  <w:num w:numId="21">
    <w:abstractNumId w:val="32"/>
  </w:num>
  <w:num w:numId="22">
    <w:abstractNumId w:val="15"/>
  </w:num>
  <w:num w:numId="23">
    <w:abstractNumId w:val="12"/>
  </w:num>
  <w:num w:numId="24">
    <w:abstractNumId w:val="7"/>
  </w:num>
  <w:num w:numId="25">
    <w:abstractNumId w:val="4"/>
  </w:num>
  <w:num w:numId="26">
    <w:abstractNumId w:val="25"/>
  </w:num>
  <w:num w:numId="27">
    <w:abstractNumId w:val="9"/>
  </w:num>
  <w:num w:numId="28">
    <w:abstractNumId w:val="5"/>
  </w:num>
  <w:num w:numId="29">
    <w:abstractNumId w:val="24"/>
  </w:num>
  <w:num w:numId="30">
    <w:abstractNumId w:val="18"/>
  </w:num>
  <w:num w:numId="31">
    <w:abstractNumId w:val="11"/>
  </w:num>
  <w:num w:numId="32">
    <w:abstractNumId w:val="10"/>
  </w:num>
  <w:num w:numId="33">
    <w:abstractNumId w:val="23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2 Char"/>
    <w:basedOn w:val="776"/>
    <w:link w:val="768"/>
    <w:uiPriority w:val="9"/>
    <w:rPr>
      <w:rFonts w:ascii="Arial" w:hAnsi="Arial" w:eastAsia="Arial" w:cs="Arial"/>
      <w:sz w:val="34"/>
    </w:rPr>
  </w:style>
  <w:style w:type="character" w:styleId="753">
    <w:name w:val="Heading 3 Char"/>
    <w:basedOn w:val="776"/>
    <w:link w:val="769"/>
    <w:uiPriority w:val="9"/>
    <w:rPr>
      <w:rFonts w:ascii="Arial" w:hAnsi="Arial" w:eastAsia="Arial" w:cs="Arial"/>
      <w:sz w:val="30"/>
      <w:szCs w:val="30"/>
    </w:rPr>
  </w:style>
  <w:style w:type="character" w:styleId="754">
    <w:name w:val="Heading 4 Char"/>
    <w:basedOn w:val="77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55">
    <w:name w:val="Heading 5 Char"/>
    <w:basedOn w:val="776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56">
    <w:name w:val="Heading 6 Char"/>
    <w:basedOn w:val="776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57">
    <w:name w:val="Heading 7 Char"/>
    <w:basedOn w:val="776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8 Char"/>
    <w:basedOn w:val="776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59">
    <w:name w:val="Heading 9 Char"/>
    <w:basedOn w:val="776"/>
    <w:link w:val="775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776"/>
    <w:link w:val="790"/>
    <w:uiPriority w:val="10"/>
    <w:rPr>
      <w:sz w:val="48"/>
      <w:szCs w:val="48"/>
    </w:rPr>
  </w:style>
  <w:style w:type="character" w:styleId="761">
    <w:name w:val="Subtitle Char"/>
    <w:basedOn w:val="776"/>
    <w:link w:val="792"/>
    <w:uiPriority w:val="11"/>
    <w:rPr>
      <w:sz w:val="24"/>
      <w:szCs w:val="24"/>
    </w:rPr>
  </w:style>
  <w:style w:type="character" w:styleId="762">
    <w:name w:val="Quote Char"/>
    <w:link w:val="794"/>
    <w:uiPriority w:val="29"/>
    <w:rPr>
      <w:i/>
    </w:rPr>
  </w:style>
  <w:style w:type="character" w:styleId="763">
    <w:name w:val="Intense Quote Char"/>
    <w:link w:val="796"/>
    <w:uiPriority w:val="30"/>
    <w:rPr>
      <w:i/>
    </w:rPr>
  </w:style>
  <w:style w:type="character" w:styleId="764">
    <w:name w:val="Footnote Text Char"/>
    <w:link w:val="931"/>
    <w:uiPriority w:val="99"/>
    <w:rPr>
      <w:sz w:val="18"/>
    </w:rPr>
  </w:style>
  <w:style w:type="character" w:styleId="765">
    <w:name w:val="Endnote Text Char"/>
    <w:link w:val="934"/>
    <w:uiPriority w:val="99"/>
    <w:rPr>
      <w:sz w:val="20"/>
    </w:rPr>
  </w:style>
  <w:style w:type="paragraph" w:styleId="766" w:default="1">
    <w:name w:val="Normal"/>
    <w:qFormat/>
    <w:rPr>
      <w:sz w:val="24"/>
      <w:szCs w:val="24"/>
    </w:rPr>
  </w:style>
  <w:style w:type="paragraph" w:styleId="767">
    <w:name w:val="Heading 1"/>
    <w:basedOn w:val="766"/>
    <w:next w:val="766"/>
    <w:link w:val="962"/>
    <w:uiPriority w:val="99"/>
    <w:qFormat/>
    <w:pPr>
      <w:jc w:val="center"/>
      <w:keepNext/>
      <w:framePr w:hSpace="180" w:wrap="around" w:vAnchor="page" w:hAnchor="margin" w:xAlign="center" w:y="3138"/>
      <w:outlineLvl w:val="0"/>
    </w:pPr>
    <w:rPr>
      <w:sz w:val="28"/>
    </w:rPr>
  </w:style>
  <w:style w:type="paragraph" w:styleId="768">
    <w:name w:val="Heading 2"/>
    <w:basedOn w:val="766"/>
    <w:next w:val="766"/>
    <w:link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next w:val="766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next w:val="766"/>
    <w:link w:val="7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next w:val="766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2">
    <w:name w:val="Heading 6"/>
    <w:basedOn w:val="766"/>
    <w:next w:val="766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766"/>
    <w:next w:val="766"/>
    <w:link w:val="7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766"/>
    <w:next w:val="766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766"/>
    <w:next w:val="766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character" w:styleId="77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0" w:customStyle="1">
    <w:name w:val="Заголовок 2 Знак"/>
    <w:link w:val="768"/>
    <w:uiPriority w:val="9"/>
    <w:rPr>
      <w:rFonts w:ascii="Arial" w:hAnsi="Arial" w:eastAsia="Arial" w:cs="Arial"/>
      <w:sz w:val="34"/>
    </w:rPr>
  </w:style>
  <w:style w:type="character" w:styleId="781" w:customStyle="1">
    <w:name w:val="Заголовок 3 Знак"/>
    <w:link w:val="769"/>
    <w:uiPriority w:val="9"/>
    <w:rPr>
      <w:rFonts w:ascii="Arial" w:hAnsi="Arial" w:eastAsia="Arial" w:cs="Arial"/>
      <w:sz w:val="30"/>
      <w:szCs w:val="30"/>
    </w:rPr>
  </w:style>
  <w:style w:type="character" w:styleId="782" w:customStyle="1">
    <w:name w:val="Заголовок 4 Знак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Заголовок 5 Знак"/>
    <w:link w:val="771"/>
    <w:uiPriority w:val="9"/>
    <w:rPr>
      <w:rFonts w:ascii="Arial" w:hAnsi="Arial" w:eastAsia="Arial" w:cs="Arial"/>
      <w:b/>
      <w:bCs/>
      <w:sz w:val="24"/>
      <w:szCs w:val="24"/>
    </w:rPr>
  </w:style>
  <w:style w:type="character" w:styleId="784" w:customStyle="1">
    <w:name w:val="Заголовок 6 Знак"/>
    <w:link w:val="772"/>
    <w:uiPriority w:val="9"/>
    <w:rPr>
      <w:rFonts w:ascii="Arial" w:hAnsi="Arial" w:eastAsia="Arial" w:cs="Arial"/>
      <w:b/>
      <w:bCs/>
      <w:sz w:val="22"/>
      <w:szCs w:val="22"/>
    </w:rPr>
  </w:style>
  <w:style w:type="character" w:styleId="785" w:customStyle="1">
    <w:name w:val="Заголовок 7 Знак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Заголовок 8 Знак"/>
    <w:link w:val="774"/>
    <w:uiPriority w:val="9"/>
    <w:rPr>
      <w:rFonts w:ascii="Arial" w:hAnsi="Arial" w:eastAsia="Arial" w:cs="Arial"/>
      <w:i/>
      <w:iCs/>
      <w:sz w:val="22"/>
      <w:szCs w:val="22"/>
    </w:rPr>
  </w:style>
  <w:style w:type="character" w:styleId="787" w:customStyle="1">
    <w:name w:val="Заголовок 9 Знак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766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89">
    <w:name w:val="No Spacing"/>
    <w:uiPriority w:val="1"/>
    <w:qFormat/>
    <w:rPr>
      <w:lang w:eastAsia="zh-CN"/>
    </w:rPr>
  </w:style>
  <w:style w:type="paragraph" w:styleId="790">
    <w:name w:val="Title"/>
    <w:basedOn w:val="766"/>
    <w:next w:val="766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 w:customStyle="1">
    <w:name w:val="Заголовок Знак"/>
    <w:link w:val="790"/>
    <w:uiPriority w:val="10"/>
    <w:rPr>
      <w:sz w:val="48"/>
      <w:szCs w:val="48"/>
    </w:rPr>
  </w:style>
  <w:style w:type="paragraph" w:styleId="792">
    <w:name w:val="Subtitle"/>
    <w:basedOn w:val="766"/>
    <w:next w:val="766"/>
    <w:link w:val="793"/>
    <w:uiPriority w:val="11"/>
    <w:qFormat/>
    <w:pPr>
      <w:spacing w:before="200" w:after="200"/>
    </w:pPr>
  </w:style>
  <w:style w:type="character" w:styleId="793" w:customStyle="1">
    <w:name w:val="Подзаголовок Знак"/>
    <w:link w:val="792"/>
    <w:uiPriority w:val="11"/>
    <w:rPr>
      <w:sz w:val="24"/>
      <w:szCs w:val="24"/>
    </w:rPr>
  </w:style>
  <w:style w:type="paragraph" w:styleId="794">
    <w:name w:val="Quote"/>
    <w:basedOn w:val="766"/>
    <w:next w:val="766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66"/>
    <w:next w:val="766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paragraph" w:styleId="798">
    <w:name w:val="Header"/>
    <w:basedOn w:val="766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799" w:customStyle="1">
    <w:name w:val="Header Char"/>
    <w:uiPriority w:val="99"/>
  </w:style>
  <w:style w:type="paragraph" w:styleId="800">
    <w:name w:val="Footer"/>
    <w:basedOn w:val="766"/>
    <w:link w:val="953"/>
    <w:uiPriority w:val="99"/>
    <w:pPr>
      <w:tabs>
        <w:tab w:val="center" w:pos="4677" w:leader="none"/>
        <w:tab w:val="right" w:pos="9355" w:leader="none"/>
      </w:tabs>
    </w:pPr>
  </w:style>
  <w:style w:type="character" w:styleId="801" w:customStyle="1">
    <w:name w:val="Footer Char"/>
    <w:uiPriority w:val="99"/>
  </w:style>
  <w:style w:type="paragraph" w:styleId="802">
    <w:name w:val="Caption"/>
    <w:basedOn w:val="766"/>
    <w:next w:val="76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3" w:customStyle="1">
    <w:name w:val="Caption Char"/>
    <w:uiPriority w:val="99"/>
  </w:style>
  <w:style w:type="table" w:styleId="804">
    <w:name w:val="Table Grid"/>
    <w:basedOn w:val="777"/>
    <w:tblPr/>
  </w:style>
  <w:style w:type="table" w:styleId="80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30">
    <w:name w:val="Hyperlink"/>
    <w:uiPriority w:val="99"/>
    <w:rPr>
      <w:color w:val="0000ff"/>
      <w:u w:val="single"/>
    </w:rPr>
  </w:style>
  <w:style w:type="paragraph" w:styleId="931">
    <w:name w:val="footnote text"/>
    <w:basedOn w:val="766"/>
    <w:link w:val="932"/>
    <w:uiPriority w:val="99"/>
    <w:semiHidden/>
    <w:unhideWhenUsed/>
    <w:pPr>
      <w:spacing w:after="40"/>
    </w:pPr>
    <w:rPr>
      <w:sz w:val="18"/>
    </w:rPr>
  </w:style>
  <w:style w:type="character" w:styleId="932" w:customStyle="1">
    <w:name w:val="Текст сноски Знак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766"/>
    <w:link w:val="935"/>
    <w:uiPriority w:val="99"/>
    <w:semiHidden/>
    <w:unhideWhenUsed/>
    <w:rPr>
      <w:sz w:val="20"/>
    </w:rPr>
  </w:style>
  <w:style w:type="character" w:styleId="935" w:customStyle="1">
    <w:name w:val="Текст концевой сноски Знак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766"/>
    <w:next w:val="766"/>
    <w:uiPriority w:val="39"/>
    <w:unhideWhenUsed/>
    <w:pPr>
      <w:spacing w:after="57"/>
    </w:pPr>
  </w:style>
  <w:style w:type="paragraph" w:styleId="938">
    <w:name w:val="toc 2"/>
    <w:basedOn w:val="766"/>
    <w:next w:val="766"/>
    <w:uiPriority w:val="39"/>
    <w:unhideWhenUsed/>
    <w:pPr>
      <w:ind w:left="283"/>
      <w:spacing w:after="57"/>
    </w:pPr>
  </w:style>
  <w:style w:type="paragraph" w:styleId="939">
    <w:name w:val="toc 3"/>
    <w:basedOn w:val="766"/>
    <w:next w:val="766"/>
    <w:uiPriority w:val="39"/>
    <w:unhideWhenUsed/>
    <w:pPr>
      <w:ind w:left="567"/>
      <w:spacing w:after="57"/>
    </w:pPr>
  </w:style>
  <w:style w:type="paragraph" w:styleId="940">
    <w:name w:val="toc 4"/>
    <w:basedOn w:val="766"/>
    <w:next w:val="766"/>
    <w:uiPriority w:val="39"/>
    <w:unhideWhenUsed/>
    <w:pPr>
      <w:ind w:left="850"/>
      <w:spacing w:after="57"/>
    </w:pPr>
  </w:style>
  <w:style w:type="paragraph" w:styleId="941">
    <w:name w:val="toc 5"/>
    <w:basedOn w:val="766"/>
    <w:next w:val="766"/>
    <w:uiPriority w:val="39"/>
    <w:unhideWhenUsed/>
    <w:pPr>
      <w:ind w:left="1134"/>
      <w:spacing w:after="57"/>
    </w:pPr>
  </w:style>
  <w:style w:type="paragraph" w:styleId="942">
    <w:name w:val="toc 6"/>
    <w:basedOn w:val="766"/>
    <w:next w:val="766"/>
    <w:uiPriority w:val="39"/>
    <w:unhideWhenUsed/>
    <w:pPr>
      <w:ind w:left="1417"/>
      <w:spacing w:after="57"/>
    </w:pPr>
  </w:style>
  <w:style w:type="paragraph" w:styleId="943">
    <w:name w:val="toc 7"/>
    <w:basedOn w:val="766"/>
    <w:next w:val="766"/>
    <w:uiPriority w:val="39"/>
    <w:unhideWhenUsed/>
    <w:pPr>
      <w:ind w:left="1701"/>
      <w:spacing w:after="57"/>
    </w:pPr>
  </w:style>
  <w:style w:type="paragraph" w:styleId="944">
    <w:name w:val="toc 8"/>
    <w:basedOn w:val="766"/>
    <w:next w:val="766"/>
    <w:uiPriority w:val="39"/>
    <w:unhideWhenUsed/>
    <w:pPr>
      <w:ind w:left="1984"/>
      <w:spacing w:after="57"/>
    </w:pPr>
  </w:style>
  <w:style w:type="paragraph" w:styleId="945">
    <w:name w:val="toc 9"/>
    <w:basedOn w:val="766"/>
    <w:next w:val="766"/>
    <w:uiPriority w:val="39"/>
    <w:unhideWhenUsed/>
    <w:pPr>
      <w:ind w:left="2268"/>
      <w:spacing w:after="57"/>
    </w:pPr>
  </w:style>
  <w:style w:type="paragraph" w:styleId="946">
    <w:name w:val="TOC Heading"/>
    <w:uiPriority w:val="39"/>
    <w:unhideWhenUsed/>
    <w:rPr>
      <w:lang w:eastAsia="zh-CN"/>
    </w:rPr>
  </w:style>
  <w:style w:type="paragraph" w:styleId="947">
    <w:name w:val="table of figures"/>
    <w:basedOn w:val="766"/>
    <w:next w:val="766"/>
    <w:uiPriority w:val="99"/>
    <w:unhideWhenUsed/>
  </w:style>
  <w:style w:type="paragraph" w:styleId="948">
    <w:name w:val="Balloon Text"/>
    <w:basedOn w:val="766"/>
    <w:link w:val="963"/>
    <w:uiPriority w:val="99"/>
    <w:semiHidden/>
    <w:rPr>
      <w:rFonts w:ascii="Tahoma" w:hAnsi="Tahoma" w:cs="Tahoma"/>
      <w:sz w:val="16"/>
      <w:szCs w:val="16"/>
    </w:rPr>
  </w:style>
  <w:style w:type="paragraph" w:styleId="94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50" w:customStyle="1">
    <w:name w:val="ConsPlusCell"/>
    <w:pPr>
      <w:widowControl w:val="off"/>
    </w:pPr>
    <w:rPr>
      <w:rFonts w:ascii="Arial" w:hAnsi="Arial" w:cs="Arial"/>
    </w:rPr>
  </w:style>
  <w:style w:type="paragraph" w:styleId="951">
    <w:name w:val="Body Text"/>
    <w:basedOn w:val="766"/>
    <w:pPr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52" w:customStyle="1">
    <w:name w:val="Верхний колонтитул Знак"/>
    <w:link w:val="798"/>
    <w:uiPriority w:val="99"/>
    <w:rPr>
      <w:sz w:val="24"/>
      <w:szCs w:val="24"/>
    </w:rPr>
  </w:style>
  <w:style w:type="character" w:styleId="953" w:customStyle="1">
    <w:name w:val="Нижний колонтитул Знак"/>
    <w:link w:val="800"/>
    <w:uiPriority w:val="99"/>
    <w:rPr>
      <w:sz w:val="24"/>
      <w:szCs w:val="24"/>
    </w:rPr>
  </w:style>
  <w:style w:type="paragraph" w:styleId="954" w:customStyle="1">
    <w:name w:val="ConsPlusNormal"/>
    <w:rPr>
      <w:sz w:val="28"/>
      <w:szCs w:val="28"/>
    </w:rPr>
  </w:style>
  <w:style w:type="character" w:styleId="955">
    <w:name w:val="annotation reference"/>
    <w:uiPriority w:val="99"/>
    <w:rPr>
      <w:sz w:val="16"/>
      <w:szCs w:val="16"/>
    </w:rPr>
  </w:style>
  <w:style w:type="paragraph" w:styleId="956">
    <w:name w:val="annotation text"/>
    <w:basedOn w:val="766"/>
    <w:link w:val="957"/>
    <w:uiPriority w:val="99"/>
    <w:rPr>
      <w:sz w:val="20"/>
      <w:szCs w:val="20"/>
    </w:rPr>
  </w:style>
  <w:style w:type="character" w:styleId="957" w:customStyle="1">
    <w:name w:val="Текст примечания Знак"/>
    <w:basedOn w:val="776"/>
    <w:link w:val="956"/>
    <w:uiPriority w:val="99"/>
  </w:style>
  <w:style w:type="paragraph" w:styleId="958">
    <w:name w:val="annotation subject"/>
    <w:basedOn w:val="956"/>
    <w:next w:val="956"/>
    <w:link w:val="959"/>
    <w:rPr>
      <w:b/>
      <w:bCs/>
    </w:rPr>
  </w:style>
  <w:style w:type="character" w:styleId="959" w:customStyle="1">
    <w:name w:val="Тема примечания Знак"/>
    <w:link w:val="958"/>
    <w:rPr>
      <w:b/>
      <w:bCs/>
    </w:rPr>
  </w:style>
  <w:style w:type="paragraph" w:styleId="960" w:customStyle="1">
    <w:name w:val="ConsPlusTitle"/>
    <w:pPr>
      <w:widowControl w:val="off"/>
    </w:pPr>
    <w:rPr>
      <w:b/>
      <w:sz w:val="28"/>
    </w:rPr>
  </w:style>
  <w:style w:type="paragraph" w:styleId="961">
    <w:name w:val="Revision"/>
    <w:hidden/>
    <w:uiPriority w:val="99"/>
    <w:semiHidden/>
    <w:rPr>
      <w:sz w:val="24"/>
      <w:szCs w:val="24"/>
    </w:rPr>
  </w:style>
  <w:style w:type="character" w:styleId="962" w:customStyle="1">
    <w:name w:val="Заголовок 1 Знак"/>
    <w:link w:val="767"/>
    <w:uiPriority w:val="99"/>
    <w:rPr>
      <w:sz w:val="28"/>
      <w:szCs w:val="24"/>
    </w:rPr>
  </w:style>
  <w:style w:type="character" w:styleId="963" w:customStyle="1">
    <w:name w:val="Текст выноски Знак"/>
    <w:link w:val="948"/>
    <w:uiPriority w:val="99"/>
    <w:semiHidden/>
    <w:rPr>
      <w:rFonts w:ascii="Tahoma" w:hAnsi="Tahoma" w:cs="Tahoma"/>
      <w:sz w:val="16"/>
      <w:szCs w:val="16"/>
    </w:rPr>
  </w:style>
  <w:style w:type="character" w:styleId="964">
    <w:name w:val="FollowedHyperlink"/>
    <w:uiPriority w:val="99"/>
    <w:unhideWhenUsed/>
    <w:rPr>
      <w:color w:val="800080"/>
      <w:u w:val="single"/>
    </w:rPr>
  </w:style>
  <w:style w:type="paragraph" w:styleId="965" w:customStyle="1">
    <w:name w:val="xl63"/>
    <w:basedOn w:val="766"/>
    <w:pPr>
      <w:spacing w:before="100" w:beforeAutospacing="1" w:after="100" w:afterAutospacing="1"/>
    </w:pPr>
  </w:style>
  <w:style w:type="paragraph" w:styleId="966" w:customStyle="1">
    <w:name w:val="xl64"/>
    <w:basedOn w:val="766"/>
    <w:pPr>
      <w:spacing w:before="100" w:beforeAutospacing="1" w:after="100" w:afterAutospacing="1"/>
    </w:pPr>
    <w:rPr>
      <w:sz w:val="20"/>
      <w:szCs w:val="20"/>
    </w:rPr>
  </w:style>
  <w:style w:type="paragraph" w:styleId="967" w:customStyle="1">
    <w:name w:val="xl65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8" w:customStyle="1">
    <w:name w:val="xl66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69" w:customStyle="1">
    <w:name w:val="xl67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0" w:customStyle="1">
    <w:name w:val="xl68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1" w:customStyle="1">
    <w:name w:val="xl69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2" w:customStyle="1">
    <w:name w:val="xl70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3" w:customStyle="1">
    <w:name w:val="xl71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4" w:customStyle="1">
    <w:name w:val="xl72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5" w:customStyle="1">
    <w:name w:val="xl73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6" w:customStyle="1">
    <w:name w:val="xl74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7" w:customStyle="1">
    <w:name w:val="xl75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8" w:customStyle="1">
    <w:name w:val="xl76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79" w:customStyle="1">
    <w:name w:val="xl77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0" w:customStyle="1">
    <w:name w:val="xl78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1" w:customStyle="1">
    <w:name w:val="xl79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2" w:customStyle="1">
    <w:name w:val="xl80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3" w:customStyle="1">
    <w:name w:val="xl81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4" w:customStyle="1">
    <w:name w:val="xl82"/>
    <w:basedOn w:val="7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5" w:customStyle="1">
    <w:name w:val="xl83"/>
    <w:basedOn w:val="7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6" w:customStyle="1">
    <w:name w:val="xl84"/>
    <w:basedOn w:val="766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7" w:customStyle="1">
    <w:name w:val="xl85"/>
    <w:basedOn w:val="76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8" w:customStyle="1">
    <w:name w:val="xl86"/>
    <w:basedOn w:val="76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89" w:customStyle="1">
    <w:name w:val="xl87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90" w:customStyle="1">
    <w:name w:val="xl88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91" w:customStyle="1">
    <w:name w:val="xl89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2" w:customStyle="1">
    <w:name w:val="xl90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3" w:customStyle="1">
    <w:name w:val="xl91"/>
    <w:basedOn w:val="76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4" w:customStyle="1">
    <w:name w:val="xl92"/>
    <w:basedOn w:val="7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5" w:customStyle="1">
    <w:name w:val="xl93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96" w:customStyle="1">
    <w:name w:val="xl94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997" w:customStyle="1">
    <w:name w:val="xl95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998" w:customStyle="1">
    <w:name w:val="xl96"/>
    <w:basedOn w:val="766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999" w:customStyle="1">
    <w:name w:val="xl97"/>
    <w:basedOn w:val="766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0"/>
      <w:szCs w:val="20"/>
    </w:rPr>
  </w:style>
  <w:style w:type="paragraph" w:styleId="1000" w:customStyle="1">
    <w:name w:val="xl98"/>
    <w:basedOn w:val="76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01" w:customStyle="1">
    <w:name w:val="xl99"/>
    <w:basedOn w:val="766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0"/>
      <w:szCs w:val="20"/>
    </w:rPr>
  </w:style>
  <w:style w:type="paragraph" w:styleId="1002" w:customStyle="1">
    <w:name w:val="xl100"/>
    <w:basedOn w:val="766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3" w:customStyle="1">
    <w:name w:val="xl101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04" w:customStyle="1">
    <w:name w:val="xl102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05" w:customStyle="1">
    <w:name w:val="xl103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06" w:customStyle="1">
    <w:name w:val="msonormal"/>
    <w:basedOn w:val="766"/>
    <w:pPr>
      <w:spacing w:before="100" w:beforeAutospacing="1" w:after="100" w:afterAutospacing="1"/>
    </w:pPr>
  </w:style>
  <w:style w:type="paragraph" w:styleId="1007" w:customStyle="1">
    <w:name w:val="font5"/>
    <w:basedOn w:val="766"/>
    <w:pPr>
      <w:spacing w:before="100" w:beforeAutospacing="1" w:after="100" w:afterAutospacing="1"/>
    </w:pPr>
    <w:rPr>
      <w:sz w:val="20"/>
      <w:szCs w:val="20"/>
    </w:rPr>
  </w:style>
  <w:style w:type="paragraph" w:styleId="1008" w:customStyle="1">
    <w:name w:val="font6"/>
    <w:basedOn w:val="766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styleId="1009" w:customStyle="1">
    <w:name w:val="xl104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0" w:customStyle="1">
    <w:name w:val="xl105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1" w:customStyle="1">
    <w:name w:val="xl106"/>
    <w:basedOn w:val="766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2" w:customStyle="1">
    <w:name w:val="xl107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3" w:customStyle="1">
    <w:name w:val="xl108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4" w:customStyle="1">
    <w:name w:val="xl109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5" w:customStyle="1">
    <w:name w:val="xl110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6" w:customStyle="1">
    <w:name w:val="xl111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7" w:customStyle="1">
    <w:name w:val="xl112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8" w:customStyle="1">
    <w:name w:val="xl113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19" w:customStyle="1">
    <w:name w:val="xl114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0" w:customStyle="1">
    <w:name w:val="xl115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1" w:customStyle="1">
    <w:name w:val="xl116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2" w:customStyle="1">
    <w:name w:val="xl117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3" w:customStyle="1">
    <w:name w:val="xl118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4" w:customStyle="1">
    <w:name w:val="xl119"/>
    <w:basedOn w:val="76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5" w:customStyle="1">
    <w:name w:val="xl120"/>
    <w:basedOn w:val="766"/>
    <w:pPr>
      <w:spacing w:before="100" w:beforeAutospacing="1" w:after="100" w:afterAutospacing="1"/>
    </w:pPr>
  </w:style>
  <w:style w:type="paragraph" w:styleId="1026" w:customStyle="1">
    <w:name w:val="xl121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27" w:customStyle="1">
    <w:name w:val="xl122"/>
    <w:basedOn w:val="76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28" w:customStyle="1">
    <w:name w:val="xl123"/>
    <w:basedOn w:val="76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creator>ANO</dc:creator>
  <cp:revision>13</cp:revision>
  <dcterms:created xsi:type="dcterms:W3CDTF">2024-05-31T09:20:00Z</dcterms:created>
  <dcterms:modified xsi:type="dcterms:W3CDTF">2024-06-25T09:21:40Z</dcterms:modified>
  <cp:version>1048576</cp:version>
</cp:coreProperties>
</file>