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66" w:rsidRDefault="006A3195">
      <w:pPr>
        <w:spacing w:after="0" w:line="240" w:lineRule="auto"/>
        <w:ind w:left="5812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УТВЕРЖДЕН</w:t>
      </w:r>
    </w:p>
    <w:p w:rsidR="00C11666" w:rsidRDefault="006A3195">
      <w:pPr>
        <w:spacing w:after="0" w:line="240" w:lineRule="auto"/>
        <w:ind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</w:t>
      </w:r>
    </w:p>
    <w:p w:rsidR="00C11666" w:rsidRDefault="006A3195">
      <w:pPr>
        <w:spacing w:after="0" w:line="240" w:lineRule="auto"/>
        <w:ind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региональной политики</w:t>
      </w:r>
    </w:p>
    <w:p w:rsidR="00C11666" w:rsidRDefault="006A3195">
      <w:pPr>
        <w:spacing w:after="0" w:line="240" w:lineRule="auto"/>
        <w:ind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</w:t>
      </w:r>
    </w:p>
    <w:p w:rsidR="00C11666" w:rsidRDefault="006A3195">
      <w:pPr>
        <w:spacing w:after="0" w:line="240" w:lineRule="auto"/>
        <w:ind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 №_____</w:t>
      </w:r>
    </w:p>
    <w:p w:rsidR="00C11666" w:rsidRDefault="00C1166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11666" w:rsidRDefault="00C1166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11666" w:rsidRDefault="00C1166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11666" w:rsidRDefault="006A31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</w:t>
      </w:r>
    </w:p>
    <w:p w:rsidR="00C11666" w:rsidRDefault="006A31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оценки результатов предоставления грантов в форме субсидий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из областного бюджета Новосибирской области социально ориентированным некоммерческим организациям на реализацию социально значимых проектов</w:t>
      </w:r>
      <w:r>
        <w:rPr>
          <w:rFonts w:ascii="Times New Roman" w:hAnsi="Times New Roman"/>
          <w:b/>
          <w:sz w:val="28"/>
        </w:rPr>
        <w:t xml:space="preserve"> </w:t>
      </w:r>
    </w:p>
    <w:p w:rsidR="00C11666" w:rsidRDefault="00C116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1666" w:rsidRDefault="006A319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</w:rPr>
        <w:t>. Общие положения</w:t>
      </w:r>
    </w:p>
    <w:p w:rsidR="00C11666" w:rsidRDefault="00C1166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C11666" w:rsidRDefault="006A31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Настоящий Порядок определяет процедуру проведения оценки результатов предоставления гранто</w:t>
      </w:r>
      <w:r>
        <w:rPr>
          <w:rFonts w:ascii="Times New Roman" w:hAnsi="Times New Roman"/>
          <w:sz w:val="28"/>
        </w:rPr>
        <w:t>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(далее - грант).</w:t>
      </w:r>
    </w:p>
    <w:p w:rsidR="00C11666" w:rsidRDefault="006A31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гранта является реализованный социально значимый прое</w:t>
      </w:r>
      <w:r>
        <w:rPr>
          <w:rFonts w:ascii="Times New Roman" w:hAnsi="Times New Roman"/>
          <w:sz w:val="28"/>
        </w:rPr>
        <w:t>кт (далее - проект).</w:t>
      </w:r>
    </w:p>
    <w:p w:rsidR="00C11666" w:rsidRDefault="006A31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</w:rPr>
        <w:t>2. Оценка в соответствии с настоящим Порядком проводится в отношении проектов, реализованных с использованием грантов, источником финансового обеспечения которых являются средства областного бюджета Новосибирской области с учетом софин</w:t>
      </w:r>
      <w:r>
        <w:rPr>
          <w:rFonts w:ascii="Times New Roman" w:hAnsi="Times New Roman"/>
          <w:sz w:val="28"/>
        </w:rPr>
        <w:t>ансирования из Фонда президентских грантов, предусмотренного Указом Президента Российской Федерации от 30.01.2019 № 30 «О грантах Президента Российской Федерации, предоставляемых</w:t>
      </w:r>
      <w:r>
        <w:rPr>
          <w:rFonts w:ascii="Times New Roman" w:hAnsi="Times New Roman"/>
          <w:sz w:val="28"/>
          <w:szCs w:val="28"/>
          <w:lang w:eastAsia="zh-CN"/>
        </w:rPr>
        <w:t xml:space="preserve"> на развитие гражданского общества».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 Оценка результатов проектов осуществля</w:t>
      </w:r>
      <w:r>
        <w:rPr>
          <w:rFonts w:ascii="Times New Roman" w:hAnsi="Times New Roman"/>
          <w:sz w:val="28"/>
        </w:rPr>
        <w:t>ется министерством региональной политики Новосибирской области (далее - министерство) в целях обеспечения эффективности и совершенствования деятельности, связанной с подготовкой и проведением конкурсов, предоставлением грантов социально ориентированным нек</w:t>
      </w:r>
      <w:r>
        <w:rPr>
          <w:rFonts w:ascii="Times New Roman" w:hAnsi="Times New Roman"/>
          <w:sz w:val="28"/>
        </w:rPr>
        <w:t>оммерческим организациям (включая информационное сопровождение конкурсов, оказание информационной, консультационной и методической поддержки социально ориентированным некоммерческим организациям при разработке и реализации проектов, мониторинг проектов), в</w:t>
      </w:r>
      <w:r>
        <w:rPr>
          <w:rFonts w:ascii="Times New Roman" w:hAnsi="Times New Roman"/>
          <w:sz w:val="28"/>
        </w:rPr>
        <w:t xml:space="preserve"> том числе формирования у организаций – победителей конкурса дополнительных стимулов к успешному выполнению проектов.</w:t>
      </w:r>
    </w:p>
    <w:p w:rsidR="00C11666" w:rsidRDefault="006A31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</w:rPr>
        <w:t>. Оценка результатов проектов включает следующие этапы:</w:t>
      </w:r>
    </w:p>
    <w:p w:rsidR="00C11666" w:rsidRDefault="006A31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оценка результатов проектов организациями – победителями конкурса, реализовавш</w:t>
      </w:r>
      <w:r>
        <w:rPr>
          <w:rFonts w:ascii="Times New Roman" w:hAnsi="Times New Roman"/>
          <w:sz w:val="28"/>
        </w:rPr>
        <w:t>ими проекты;</w:t>
      </w:r>
    </w:p>
    <w:p w:rsidR="00C11666" w:rsidRDefault="006A319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оценка результатов проектов министерством на основе информации, собранной в ходе мониторинга реализации проектов, и отчетов, предоставленных </w:t>
      </w:r>
      <w:r>
        <w:rPr>
          <w:rFonts w:ascii="Times New Roman" w:hAnsi="Times New Roman"/>
          <w:sz w:val="28"/>
        </w:rPr>
        <w:lastRenderedPageBreak/>
        <w:t xml:space="preserve">организациями-победителями </w:t>
      </w:r>
      <w:r>
        <w:rPr>
          <w:rFonts w:ascii="Times New Roman" w:hAnsi="Times New Roman"/>
          <w:sz w:val="28"/>
        </w:rPr>
        <w:t>в соответствии с условиями соглашения о предоставлении гранта (далее - соглашение);</w:t>
      </w:r>
    </w:p>
    <w:p w:rsidR="00C11666" w:rsidRDefault="006A319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оценка результатов проектов заинтересованными сторонам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sz w:val="28"/>
        </w:rPr>
        <w:t>;</w:t>
      </w:r>
    </w:p>
    <w:p w:rsidR="00C11666" w:rsidRDefault="006A319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sz w:val="28"/>
        </w:rPr>
        <w:t>одведение итогов оценки результатов проектов.</w:t>
      </w:r>
    </w:p>
    <w:p w:rsidR="00C11666" w:rsidRDefault="006A31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Базовыми показателями мониторинговой оценки результатов про</w:t>
      </w:r>
      <w:r>
        <w:rPr>
          <w:rFonts w:ascii="Times New Roman" w:hAnsi="Times New Roman"/>
          <w:sz w:val="28"/>
        </w:rPr>
        <w:t>екта, используемыми при осуществлении оценки результатов проекта в соответствии с этапами, предусмотренными пунктом 4 настоящего Порядка, являются:</w:t>
      </w:r>
    </w:p>
    <w:p w:rsidR="00C11666" w:rsidRDefault="00C11666">
      <w:pPr>
        <w:pStyle w:val="a3"/>
        <w:spacing w:line="240" w:lineRule="auto"/>
        <w:ind w:left="1428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993"/>
        <w:gridCol w:w="1553"/>
        <w:gridCol w:w="3696"/>
      </w:tblGrid>
      <w:tr w:rsidR="00C116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Особенности определения значения показателя </w:t>
            </w:r>
          </w:p>
        </w:tc>
      </w:tr>
      <w:tr w:rsidR="00C116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достижения целевых показателей (ожидаемых количественных результатов)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Определяется как среднее арифметическое процентов достижения всех целевых показателей (ожидаемых количественных результатов), предусмотренных описанием проекта, при этом пр</w:t>
            </w:r>
            <w:r>
              <w:rPr>
                <w:rFonts w:ascii="Times New Roman" w:hAnsi="Times New Roman"/>
                <w:sz w:val="28"/>
              </w:rPr>
              <w:t>оцент достижения значения каждого целевого показателя рассчитывается делением достигнутого показателя на целевое значение показателя, указанное в описании проекта, и умножением полученного результат на 100, а в случае, если результат деления и последующего</w:t>
            </w:r>
            <w:r>
              <w:rPr>
                <w:rFonts w:ascii="Times New Roman" w:hAnsi="Times New Roman"/>
                <w:sz w:val="28"/>
              </w:rPr>
              <w:t xml:space="preserve"> умножения превышает 100, признается равным 100</w:t>
            </w:r>
          </w:p>
        </w:tc>
      </w:tr>
      <w:tr w:rsidR="00C116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благополучателей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C116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116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граждан, участвующих в реализации проекта, в том числе добровольцев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C116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11666" w:rsidRDefault="00C116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1666" w:rsidRDefault="006A31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 xml:space="preserve">. Оценка результатов проекта реализовавшей его организацией-победителем </w:t>
      </w:r>
    </w:p>
    <w:p w:rsidR="00C11666" w:rsidRDefault="00C116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1666" w:rsidRDefault="006A31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Оценка результатов проекта, предусмотренная подпунктом 1 пункта 4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Порядка, проводится осуществившей его организацией – победителем </w:t>
      </w:r>
      <w:r>
        <w:rPr>
          <w:rFonts w:ascii="Times New Roman" w:hAnsi="Times New Roman"/>
          <w:sz w:val="28"/>
        </w:rPr>
        <w:lastRenderedPageBreak/>
        <w:t>конкурса и состоит в определении коли</w:t>
      </w:r>
      <w:r>
        <w:rPr>
          <w:rFonts w:ascii="Times New Roman" w:hAnsi="Times New Roman"/>
          <w:sz w:val="28"/>
        </w:rPr>
        <w:t xml:space="preserve">чественных и качественных результатов, полученных в ходе реализации проекта. </w:t>
      </w:r>
    </w:p>
    <w:p w:rsidR="00C11666" w:rsidRDefault="006A319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оценка проводится при подготовке итогового отчета о результатах реализации проекта в соответствии с соглашением (далее – итоговый отчет).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В части количественных результ</w:t>
      </w:r>
      <w:r>
        <w:rPr>
          <w:rFonts w:ascii="Times New Roman" w:hAnsi="Times New Roman"/>
          <w:sz w:val="28"/>
        </w:rPr>
        <w:t>атов организация – победитель конкурса, реализовавшая проект, определяет достигнутые значения: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целевых показателей (ожидаемых количественных результатов), определяемых в соответствии с пунктом 5 настоящего Порядка;</w:t>
      </w:r>
    </w:p>
    <w:p w:rsidR="00C11666" w:rsidRDefault="006A31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 </w:t>
      </w:r>
      <w:r>
        <w:rPr>
          <w:rFonts w:ascii="Times New Roman" w:hAnsi="Times New Roman"/>
          <w:sz w:val="28"/>
        </w:rPr>
        <w:t xml:space="preserve">показателей мониторинговой оценки результатов проекта «количество благополучателей проекта», «количество граждан, участвующих в реализации проекта, в том числе добровольцев»; </w:t>
      </w:r>
    </w:p>
    <w:p w:rsidR="00C11666" w:rsidRDefault="006A31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иных показателей (если организация – победитель конкурса выявила значимые кол</w:t>
      </w:r>
      <w:r>
        <w:rPr>
          <w:rFonts w:ascii="Times New Roman" w:hAnsi="Times New Roman"/>
          <w:sz w:val="28"/>
        </w:rPr>
        <w:t>ичественные результаты по другим показателям и считает целесообразным отметить их в составе результатов проекта).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</w:rPr>
        <w:t>В части качественных результатов организация – победитель конкурса, реализовавшая проект, оценивает ко дню завершения проекта социальный эф</w:t>
      </w:r>
      <w:r>
        <w:rPr>
          <w:rFonts w:ascii="Times New Roman" w:hAnsi="Times New Roman"/>
          <w:sz w:val="28"/>
        </w:rPr>
        <w:t>фект, в частности определяет изменения, которые благодаря осуществлению проекта произошли в состоянии целевой группы (целевых групп), жизни конкретных людей и (или) решении общественно значимой проблемы (в том числе создании условий для ее решения).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о</w:t>
      </w:r>
      <w:r>
        <w:rPr>
          <w:rFonts w:ascii="Times New Roman" w:hAnsi="Times New Roman"/>
          <w:sz w:val="28"/>
        </w:rPr>
        <w:t>рганизацией выявлено иное незапланированное влияние на положение дел на территории реализации проекта, и она может определить соответствующие изменения, произошедшие вследствие реализации проекта, организация может учесть такие изменения в оценке социально</w:t>
      </w:r>
      <w:r>
        <w:rPr>
          <w:rFonts w:ascii="Times New Roman" w:hAnsi="Times New Roman"/>
          <w:sz w:val="28"/>
        </w:rPr>
        <w:t xml:space="preserve">го эффекта. 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Информация о результатах проекта, определенных в соответствии с пунктами 7, 8 настоящего Порядка,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вклю</w:t>
      </w:r>
      <w:r>
        <w:rPr>
          <w:rFonts w:ascii="Times New Roman" w:hAnsi="Times New Roman"/>
          <w:color w:val="000000"/>
          <w:sz w:val="28"/>
        </w:rPr>
        <w:t>чается</w:t>
      </w:r>
      <w:r>
        <w:rPr>
          <w:rFonts w:ascii="Times New Roman" w:hAnsi="Times New Roman"/>
          <w:sz w:val="28"/>
        </w:rPr>
        <w:t xml:space="preserve"> в итоговый </w:t>
      </w:r>
      <w:r>
        <w:rPr>
          <w:rStyle w:val="afa"/>
          <w:rFonts w:ascii="Times New Roman" w:hAnsi="Times New Roman"/>
          <w:sz w:val="28"/>
        </w:rPr>
        <w:t>отчет</w:t>
      </w:r>
      <w:r>
        <w:rPr>
          <w:rFonts w:ascii="Times New Roman" w:hAnsi="Times New Roman"/>
          <w:sz w:val="28"/>
        </w:rPr>
        <w:t xml:space="preserve">. 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 Организация – победитель конкурса, реализовавшая проект, подтверждает достоверность поданной информации о его результатах, определенных ею в соответствии с пунктами 7, 8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Порядка, подписанием ее руководителем (уполномоченным лицом) итогового </w:t>
      </w:r>
      <w:r>
        <w:rPr>
          <w:rStyle w:val="afa"/>
          <w:rFonts w:ascii="Times New Roman" w:hAnsi="Times New Roman"/>
          <w:sz w:val="28"/>
        </w:rPr>
        <w:t>от</w:t>
      </w:r>
      <w:r>
        <w:rPr>
          <w:rStyle w:val="afa"/>
          <w:rFonts w:ascii="Times New Roman" w:hAnsi="Times New Roman"/>
          <w:sz w:val="28"/>
        </w:rPr>
        <w:t xml:space="preserve">чета, </w:t>
      </w:r>
      <w:r>
        <w:rPr>
          <w:rFonts w:ascii="Times New Roman" w:hAnsi="Times New Roman"/>
          <w:sz w:val="28"/>
        </w:rPr>
        <w:t>содержащего указанную информацию.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Министерство оказывает информационную, консультационную и методическую поддержку организациям – победителям конкурса, реализовавшим проекты, при проведении оценки результатов проектов, в том числе полученного соц</w:t>
      </w:r>
      <w:r>
        <w:rPr>
          <w:rFonts w:ascii="Times New Roman" w:hAnsi="Times New Roman"/>
          <w:sz w:val="28"/>
        </w:rPr>
        <w:t>иального эффекта.</w:t>
      </w:r>
    </w:p>
    <w:p w:rsidR="00C11666" w:rsidRDefault="00C1166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11666" w:rsidRDefault="006A31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  <w:lang w:val="en-US"/>
        </w:rPr>
        <w:t> </w:t>
      </w:r>
      <w:r>
        <w:rPr>
          <w:rFonts w:ascii="Times New Roman" w:hAnsi="Times New Roman"/>
          <w:b/>
          <w:sz w:val="28"/>
        </w:rPr>
        <w:t>Оценка результатов проекта министерство</w:t>
      </w: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sz w:val="28"/>
        </w:rPr>
        <w:t xml:space="preserve"> на основе информации, собранной в ходе мониторинга реализации проектов и предоставленных отчетов </w:t>
      </w:r>
    </w:p>
    <w:p w:rsidR="00C11666" w:rsidRDefault="00C1166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Оценка результатов проекта, предусмотренная подпунктом 2 пункта 4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Порядка, со</w:t>
      </w:r>
      <w:r>
        <w:rPr>
          <w:rFonts w:ascii="Times New Roman" w:hAnsi="Times New Roman"/>
          <w:sz w:val="28"/>
        </w:rPr>
        <w:t xml:space="preserve">стоит в определении в соответствии с настоящим Порядком значений базовых показателей мониторинговой оценки результатов проекта, установленных пунктом 5 настоящего Порядка, и общего вывода об успешности его реализации. </w:t>
      </w:r>
    </w:p>
    <w:p w:rsidR="00C11666" w:rsidRDefault="006A319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Данная оценка проводится на основе ин</w:t>
      </w:r>
      <w:r>
        <w:rPr>
          <w:rFonts w:ascii="Times New Roman" w:hAnsi="Times New Roman"/>
          <w:sz w:val="28"/>
        </w:rPr>
        <w:t xml:space="preserve">формации, собранной министерством в ходе мониторинга реализации проектов и отчетов, предоставленных организацией – победителем конкурса, реализовавшей проект. 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проводится в </w:t>
      </w:r>
      <w:r>
        <w:rPr>
          <w:rFonts w:ascii="Times New Roman" w:hAnsi="Times New Roman"/>
          <w:color w:val="000000"/>
          <w:sz w:val="28"/>
        </w:rPr>
        <w:t>течение трех</w:t>
      </w:r>
      <w:r>
        <w:rPr>
          <w:rFonts w:ascii="Times New Roman" w:hAnsi="Times New Roman"/>
          <w:sz w:val="28"/>
        </w:rPr>
        <w:t xml:space="preserve"> месяцев со дня окончания предельного срока реализации проектов,</w:t>
      </w:r>
      <w:r>
        <w:rPr>
          <w:rFonts w:ascii="Times New Roman" w:hAnsi="Times New Roman"/>
          <w:sz w:val="28"/>
        </w:rPr>
        <w:t xml:space="preserve"> указанного в приказе об объявлении конкурса.</w:t>
      </w:r>
    </w:p>
    <w:p w:rsidR="00C11666" w:rsidRDefault="006A319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</w:rPr>
        <w:t xml:space="preserve">В случае, если в информации о реализации проекта и его результатах выявлены неточности, ошибки, противоречия, оценка может проводиться в течение шести месяцев со дня получения министерством итогового </w:t>
      </w:r>
      <w:r>
        <w:rPr>
          <w:rStyle w:val="afa"/>
          <w:rFonts w:ascii="Times New Roman" w:hAnsi="Times New Roman"/>
          <w:color w:val="000000"/>
          <w:sz w:val="28"/>
        </w:rPr>
        <w:t>о</w:t>
      </w:r>
      <w:r>
        <w:rPr>
          <w:rStyle w:val="afa"/>
          <w:rFonts w:ascii="Times New Roman" w:hAnsi="Times New Roman"/>
          <w:sz w:val="28"/>
        </w:rPr>
        <w:t>тчета</w:t>
      </w:r>
      <w:r>
        <w:rPr>
          <w:rFonts w:ascii="Times New Roman" w:hAnsi="Times New Roman"/>
          <w:sz w:val="28"/>
        </w:rPr>
        <w:t>.</w:t>
      </w:r>
    </w:p>
    <w:p w:rsidR="00C11666" w:rsidRDefault="006A3195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 Значение базового показателя мониторинговой оценки результатов проекта «уровень достижения целевых показателей (ожидаемых количественных результатов) проекта» определяется министерством на основе сопоставления достигнутых значений показателей, предусмотр</w:t>
      </w:r>
      <w:r>
        <w:rPr>
          <w:rFonts w:ascii="Times New Roman" w:hAnsi="Times New Roman"/>
          <w:sz w:val="28"/>
        </w:rPr>
        <w:t>енных подпунктом 1 пункта 7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Порядка, и их целевых значений. </w:t>
      </w:r>
    </w:p>
    <w:p w:rsidR="00C11666" w:rsidRDefault="006A3195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достигнутое значение показателя принимается значение, заявленное организацией – победителем конкурса, реализовавшей проект (при отсутствии у министерства доказательств, свидетельств</w:t>
      </w:r>
      <w:r>
        <w:rPr>
          <w:rFonts w:ascii="Times New Roman" w:hAnsi="Times New Roman"/>
          <w:sz w:val="28"/>
        </w:rPr>
        <w:t>ующих о недостоверности такого значения), или значение, определенное путем уточнения заявленного значения на основе имеющейся информации либо исправления очевидной ошибки.</w:t>
      </w:r>
    </w:p>
    <w:p w:rsidR="00C11666" w:rsidRDefault="006A3195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 Значение каждого из базовых показателей мониторинговой оценки результатов проект</w:t>
      </w:r>
      <w:r>
        <w:rPr>
          <w:rFonts w:ascii="Times New Roman" w:hAnsi="Times New Roman"/>
          <w:sz w:val="28"/>
        </w:rPr>
        <w:t>а «количество благополучателей проекта», «количество граждан, участвующих в реализации проекта, числе добровольцев» определяется министерством путем принятия значений, заявленных организацией – победителем конкурса, реализовавшей проект (при отсутствии у м</w:t>
      </w:r>
      <w:r>
        <w:rPr>
          <w:rFonts w:ascii="Times New Roman" w:hAnsi="Times New Roman"/>
          <w:sz w:val="28"/>
        </w:rPr>
        <w:t>инистерства доказательств, свидетельствующих о недостоверности такого значения), в том числе с уточнением заявленного значения на основе имеющейся информации либо исправлением очевидной ошибки.</w:t>
      </w:r>
    </w:p>
    <w:p w:rsidR="00C11666" w:rsidRDefault="006A3195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 Информация об определенных в ходе проведения оценки значен</w:t>
      </w:r>
      <w:r>
        <w:rPr>
          <w:rFonts w:ascii="Times New Roman" w:hAnsi="Times New Roman"/>
          <w:sz w:val="28"/>
        </w:rPr>
        <w:t>иях показателей размещается на портале информационной поддержки СО НКО и развития гражданских инициатив Новосибирской области в информационно-телекоммуникационной сети «Интернет» (далее соответственно –</w:t>
      </w:r>
      <w:r>
        <w:rPr>
          <w:rFonts w:ascii="Times New Roman" w:hAnsi="Times New Roman"/>
          <w:sz w:val="28"/>
          <w:szCs w:val="28"/>
        </w:rPr>
        <w:t> п</w:t>
      </w:r>
      <w:r>
        <w:rPr>
          <w:rFonts w:ascii="Times New Roman" w:hAnsi="Times New Roman"/>
          <w:sz w:val="28"/>
        </w:rPr>
        <w:t>ортал, сеть «Интернет»).</w:t>
      </w:r>
    </w:p>
    <w:p w:rsidR="00C11666" w:rsidRDefault="006A3195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 В случае выявления министерством в ходе выполнения оценки или ранее обстоятельств, свидетельствующих о нарушении (неисполнении) организацией – победителем конкурса, реализовавшей проект, условий соглашения, информация об этом размещается на портале.</w:t>
      </w:r>
    </w:p>
    <w:p w:rsidR="00C11666" w:rsidRDefault="006A3195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 В ходе проведения оценки министерство определяет уровень информационной открытости проекта оценкой «высокий», «средний», «низкий».</w:t>
      </w:r>
    </w:p>
    <w:p w:rsidR="00C11666" w:rsidRDefault="006A3195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Оценка «высокий» дается уровню информационной открытости проекта в случае, если реализация проекта (его мероприятия) активн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освещалась в средствах массовой информации и (или) в сети «Интернет».</w:t>
      </w:r>
    </w:p>
    <w:p w:rsidR="00C11666" w:rsidRDefault="006A3195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Оценка «средний» дается </w:t>
      </w:r>
      <w:r>
        <w:rPr>
          <w:rFonts w:ascii="Times New Roman" w:hAnsi="Times New Roman"/>
          <w:sz w:val="28"/>
        </w:rPr>
        <w:t xml:space="preserve">уровню информационной открытости проекта в случае, если </w:t>
      </w:r>
      <w:r>
        <w:rPr>
          <w:rFonts w:ascii="Times New Roman" w:hAnsi="Times New Roman"/>
          <w:color w:val="000000"/>
          <w:sz w:val="28"/>
        </w:rPr>
        <w:t>работа по распространению информации о реализации проекта велась не регулярно и с использованием, как пр</w:t>
      </w:r>
      <w:r>
        <w:rPr>
          <w:rFonts w:ascii="Times New Roman" w:hAnsi="Times New Roman"/>
          <w:color w:val="000000"/>
          <w:sz w:val="28"/>
        </w:rPr>
        <w:t>авило, одного информационного ресурса, либо по имеющимся публикациям сложно получить полное представление о деятельности по проекту.</w:t>
      </w:r>
    </w:p>
    <w:p w:rsidR="00C11666" w:rsidRDefault="006A3195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Оценка «низкий» дается </w:t>
      </w:r>
      <w:r>
        <w:rPr>
          <w:rFonts w:ascii="Times New Roman" w:hAnsi="Times New Roman"/>
          <w:sz w:val="28"/>
        </w:rPr>
        <w:t>уровню информационной открытости проекта в случае, если реализация проекта практически не освещалась</w:t>
      </w:r>
      <w:r>
        <w:rPr>
          <w:rFonts w:ascii="Times New Roman" w:hAnsi="Times New Roman"/>
          <w:sz w:val="28"/>
        </w:rPr>
        <w:t>.</w:t>
      </w:r>
    </w:p>
    <w:p w:rsidR="00C11666" w:rsidRDefault="006A3195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 Оценка результатов проекта завершается определением общего вывода об успешности реализации проекта и размещением его на портале.</w:t>
      </w:r>
    </w:p>
    <w:p w:rsidR="00C11666" w:rsidRDefault="006A3195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вывод формулируется одной из следующий оценок:</w:t>
      </w:r>
    </w:p>
    <w:p w:rsidR="00C11666" w:rsidRDefault="006A31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sz w:val="28"/>
        </w:rPr>
        <w:t>роект реализован успешно;</w:t>
      </w:r>
    </w:p>
    <w:p w:rsidR="00C11666" w:rsidRDefault="006A31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проект реализовав удовлетворите</w:t>
      </w:r>
      <w:r>
        <w:rPr>
          <w:rFonts w:ascii="Times New Roman" w:hAnsi="Times New Roman"/>
          <w:color w:val="000000"/>
          <w:sz w:val="28"/>
        </w:rPr>
        <w:t>льно;</w:t>
      </w:r>
    </w:p>
    <w:p w:rsidR="00C11666" w:rsidRDefault="006A31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 проект реализован </w:t>
      </w:r>
      <w:r>
        <w:rPr>
          <w:rFonts w:ascii="Times New Roman" w:hAnsi="Times New Roman"/>
          <w:sz w:val="28"/>
        </w:rPr>
        <w:t xml:space="preserve">неудовлетворительно. </w:t>
      </w:r>
    </w:p>
    <w:p w:rsidR="00C11666" w:rsidRDefault="006A3195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</w:rPr>
      </w:pPr>
      <w:r>
        <w:rPr>
          <w:rFonts w:ascii="Times New Roman" w:hAnsi="Times New Roman"/>
          <w:sz w:val="28"/>
        </w:rPr>
        <w:t>Оценка «проект реализован успешно»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дается в случае высокого уровня (более 75%) достижения целевых показателей (ожидаемых количественных результатов) проекта, отсутствия фактов нарушения (неисполнения) услови</w:t>
      </w:r>
      <w:r>
        <w:rPr>
          <w:rFonts w:ascii="Times New Roman" w:hAnsi="Times New Roman"/>
          <w:sz w:val="28"/>
        </w:rPr>
        <w:t xml:space="preserve">й соглашения, </w:t>
      </w:r>
      <w:r>
        <w:rPr>
          <w:rFonts w:ascii="Times New Roman" w:hAnsi="Times New Roman"/>
          <w:color w:val="000000"/>
          <w:sz w:val="28"/>
        </w:rPr>
        <w:t>наличия дополнительных показателей при реализации проекта, выявленных в соответствии с подпунктом 3 пункта 7 настоящего Порядка.</w:t>
      </w:r>
    </w:p>
    <w:p w:rsidR="00C11666" w:rsidRDefault="006A31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Оценка «проект реализован удовлетворительно»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дается в случае частичного (более 40%) достижения целевых показателе</w:t>
      </w:r>
      <w:r>
        <w:rPr>
          <w:rFonts w:ascii="Times New Roman" w:hAnsi="Times New Roman"/>
          <w:sz w:val="28"/>
        </w:rPr>
        <w:t>й (ожидаемых количественных результатов) проекта,</w:t>
      </w:r>
      <w:r>
        <w:rPr>
          <w:rFonts w:ascii="Times New Roman" w:hAnsi="Times New Roman"/>
          <w:color w:val="000000"/>
          <w:sz w:val="28"/>
        </w:rPr>
        <w:t xml:space="preserve"> наличия незначительных замечаний со стороны министерства к реализации проекта и (или) представлению отчетности при отсутствии фактов нарушения (неисполнения) условий соглашения.</w:t>
      </w:r>
    </w:p>
    <w:p w:rsidR="00C11666" w:rsidRDefault="006A3195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color w:val="000000"/>
          <w:sz w:val="28"/>
        </w:rPr>
        <w:t>Оценка «проект реализован не</w:t>
      </w:r>
      <w:r>
        <w:rPr>
          <w:rFonts w:ascii="Times New Roman" w:hAnsi="Times New Roman"/>
          <w:color w:val="000000"/>
          <w:sz w:val="28"/>
        </w:rPr>
        <w:t>удовлетворительно»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дается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случае нарушения (неисполнения) условий соглашения, к которым относятся в том числе низкий уровень (менее 40%) достижения целевых показателей, (ожидаемых количественных результатов) проекта, использование гранта не по целевому н</w:t>
      </w:r>
      <w:r>
        <w:rPr>
          <w:rFonts w:ascii="Times New Roman" w:hAnsi="Times New Roman"/>
          <w:color w:val="000000"/>
          <w:sz w:val="28"/>
        </w:rPr>
        <w:t xml:space="preserve">азначению, непредставление отчетности. </w:t>
      </w:r>
    </w:p>
    <w:p w:rsidR="00C11666" w:rsidRDefault="00C11666">
      <w:pPr>
        <w:pStyle w:val="a3"/>
        <w:spacing w:line="240" w:lineRule="auto"/>
        <w:ind w:left="1428"/>
        <w:jc w:val="both"/>
        <w:rPr>
          <w:rFonts w:ascii="Times New Roman" w:hAnsi="Times New Roman"/>
          <w:sz w:val="28"/>
        </w:rPr>
      </w:pPr>
    </w:p>
    <w:p w:rsidR="00C11666" w:rsidRDefault="006A31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IV</w:t>
      </w:r>
      <w:r>
        <w:rPr>
          <w:rFonts w:ascii="Times New Roman" w:hAnsi="Times New Roman"/>
          <w:b/>
          <w:sz w:val="28"/>
        </w:rPr>
        <w:t>. Оценка проектов заинтересованными сторонами</w:t>
      </w:r>
    </w:p>
    <w:p w:rsidR="00C11666" w:rsidRDefault="00C1166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C11666" w:rsidRDefault="006A31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Министерство обеспечивает возможность участия в оценке результатов проекта любой заинтересованной стороны, в качестве которой могут выступать:</w:t>
      </w:r>
    </w:p>
    <w:p w:rsidR="00C11666" w:rsidRDefault="006A31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гражданин, котор</w:t>
      </w:r>
      <w:r>
        <w:rPr>
          <w:rFonts w:ascii="Times New Roman" w:hAnsi="Times New Roman"/>
          <w:sz w:val="28"/>
        </w:rPr>
        <w:t xml:space="preserve">ый являлся </w:t>
      </w:r>
      <w:proofErr w:type="spellStart"/>
      <w:r>
        <w:rPr>
          <w:rFonts w:ascii="Times New Roman" w:hAnsi="Times New Roman"/>
          <w:sz w:val="28"/>
        </w:rPr>
        <w:t>благополучателем</w:t>
      </w:r>
      <w:proofErr w:type="spellEnd"/>
      <w:r>
        <w:rPr>
          <w:rFonts w:ascii="Times New Roman" w:hAnsi="Times New Roman"/>
          <w:sz w:val="28"/>
        </w:rPr>
        <w:t xml:space="preserve"> проекта либо интересы которого иным образом затронуты в ходе реализации проекта;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Общественная палата Новосибирской области;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sz w:val="28"/>
        </w:rPr>
        <w:t>орган исполнительной власти Новосибирской области;</w:t>
      </w:r>
    </w:p>
    <w:p w:rsidR="00C11666" w:rsidRDefault="006A319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4) </w:t>
      </w:r>
      <w:r>
        <w:rPr>
          <w:rFonts w:ascii="Times New Roman" w:hAnsi="Times New Roman"/>
          <w:sz w:val="28"/>
        </w:rPr>
        <w:t>общественный совет при министерстве;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5) </w:t>
      </w:r>
      <w:r>
        <w:rPr>
          <w:rFonts w:ascii="Times New Roman" w:hAnsi="Times New Roman"/>
          <w:sz w:val="28"/>
        </w:rPr>
        <w:t>член конкурсной комиссии.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могут участвовать в оценке результатов проекта лица, имеющие конфликт интересов по отношению к организации – победителю конкурса.  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признается конфликтом интересов в целях настоящего пункта участие в оценке результатов проек</w:t>
      </w:r>
      <w:r>
        <w:rPr>
          <w:rFonts w:ascii="Times New Roman" w:hAnsi="Times New Roman"/>
          <w:sz w:val="28"/>
        </w:rPr>
        <w:t xml:space="preserve">та </w:t>
      </w:r>
      <w:proofErr w:type="spellStart"/>
      <w:r>
        <w:rPr>
          <w:rFonts w:ascii="Times New Roman" w:hAnsi="Times New Roman"/>
          <w:sz w:val="28"/>
        </w:rPr>
        <w:t>благополучателя</w:t>
      </w:r>
      <w:proofErr w:type="spellEnd"/>
      <w:r>
        <w:rPr>
          <w:rFonts w:ascii="Times New Roman" w:hAnsi="Times New Roman"/>
          <w:sz w:val="28"/>
        </w:rPr>
        <w:t xml:space="preserve"> реализованного проекта.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 Возможность участия заинтересованных сторон в оценке результатов проекта обеспечивается посредством: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размещения в сети «Интернет» на портале информации о результатах проектов, определенных в соответствии с </w:t>
      </w:r>
      <w:r>
        <w:rPr>
          <w:rFonts w:ascii="Times New Roman" w:hAnsi="Times New Roman"/>
          <w:sz w:val="28"/>
        </w:rPr>
        <w:t xml:space="preserve">подпунктом </w:t>
      </w:r>
      <w:r>
        <w:rPr>
          <w:rFonts w:ascii="Times New Roman" w:hAnsi="Times New Roman"/>
          <w:color w:val="000000"/>
          <w:sz w:val="28"/>
        </w:rPr>
        <w:t>1 пункта 7, пунктом 8 настоящего</w:t>
      </w:r>
      <w:r>
        <w:rPr>
          <w:rFonts w:ascii="Times New Roman" w:hAnsi="Times New Roman"/>
          <w:sz w:val="28"/>
        </w:rPr>
        <w:t xml:space="preserve"> Порядка, а также о целевых значениях соответствующих показателей.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 получения и анализа министерством оценок успешности реализации проектов и (или) комментариев заинтересованных сторон в отношении результатов пр</w:t>
      </w:r>
      <w:r>
        <w:rPr>
          <w:rFonts w:ascii="Times New Roman" w:hAnsi="Times New Roman"/>
          <w:sz w:val="28"/>
        </w:rPr>
        <w:t xml:space="preserve">оекта. 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результатах проекта, предусмотренная подпунктом 1 настоящего пункта </w:t>
      </w:r>
      <w:r>
        <w:rPr>
          <w:rFonts w:ascii="Times New Roman" w:hAnsi="Times New Roman"/>
          <w:color w:val="000000"/>
          <w:sz w:val="28"/>
        </w:rPr>
        <w:t>Порядка</w:t>
      </w:r>
      <w:r>
        <w:rPr>
          <w:rFonts w:ascii="Times New Roman" w:hAnsi="Times New Roman"/>
          <w:sz w:val="28"/>
        </w:rPr>
        <w:t>, размещается на портале в том виде, в каком она представлена в министерство организациями – победителями конкурса, реализовавшими соответствующие проекты (с со</w:t>
      </w:r>
      <w:r>
        <w:rPr>
          <w:rFonts w:ascii="Times New Roman" w:hAnsi="Times New Roman"/>
          <w:sz w:val="28"/>
        </w:rPr>
        <w:t>хранением орфографии и пунктуации).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 Информация о возможности участия заинтересованных сторон в оценке результатов проектов с указанием даты окончания срока, определенного министерством для использования этой возможности, размещается на официальном сайт</w:t>
      </w:r>
      <w:r>
        <w:rPr>
          <w:rFonts w:ascii="Times New Roman" w:hAnsi="Times New Roman"/>
          <w:sz w:val="28"/>
        </w:rPr>
        <w:t>е министерства (</w:t>
      </w:r>
      <w:hyperlink r:id="rId7" w:tooltip="https://minregion.nso.ru/" w:history="1">
        <w:r>
          <w:rPr>
            <w:rStyle w:val="af1"/>
            <w:rFonts w:ascii="Times New Roman" w:hAnsi="Times New Roman"/>
            <w:sz w:val="28"/>
          </w:rPr>
          <w:t>https://minregion.nso.ru/</w:t>
        </w:r>
      </w:hyperlink>
      <w:r>
        <w:rPr>
          <w:rFonts w:ascii="Times New Roman" w:hAnsi="Times New Roman"/>
          <w:sz w:val="28"/>
        </w:rPr>
        <w:t>) в сети «Интернет» (далее – сайт министерства), на портале не позднее дня начала данного срока. Срок оценки составляет не более 45 календарны</w:t>
      </w:r>
      <w:r>
        <w:rPr>
          <w:rFonts w:ascii="Times New Roman" w:hAnsi="Times New Roman"/>
          <w:sz w:val="28"/>
        </w:rPr>
        <w:t xml:space="preserve">х дней со дня размещения такой информации. 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 Заинтересованная сторона может направить в министерство свою оценку успешности реализации проекта и (или) прокомментировать его результаты посредством заполнения соответствующих электронных форм на портале в </w:t>
      </w:r>
      <w:r>
        <w:rPr>
          <w:rFonts w:ascii="Times New Roman" w:hAnsi="Times New Roman"/>
          <w:sz w:val="28"/>
        </w:rPr>
        <w:t xml:space="preserve">течение срока, предусмотренного пунктом 21 настоящего Порядка. 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выбирается заинтересованной стороной из следующих вариантов:</w:t>
      </w:r>
    </w:p>
    <w:p w:rsidR="00C11666" w:rsidRDefault="006A319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проект реализован успешно;</w:t>
      </w:r>
    </w:p>
    <w:p w:rsidR="00C11666" w:rsidRDefault="006A319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проект реализован удовлетворительно;</w:t>
      </w:r>
    </w:p>
    <w:p w:rsidR="00C11666" w:rsidRDefault="006A319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проект реализован неудовлетворительно.</w:t>
      </w:r>
    </w:p>
    <w:p w:rsidR="00C11666" w:rsidRDefault="006A319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«Прое</w:t>
      </w:r>
      <w:r>
        <w:rPr>
          <w:rFonts w:ascii="Times New Roman" w:hAnsi="Times New Roman"/>
          <w:sz w:val="28"/>
        </w:rPr>
        <w:t>кт реализован успешно» означает, что:</w:t>
      </w:r>
    </w:p>
    <w:p w:rsidR="00C11666" w:rsidRDefault="006A319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 – победитель конкурса добросовестно осуществила проект, не допустив отклонений от первоначального замысла, которые привели бы к снижению положительного социального эффекта от проекта;</w:t>
      </w:r>
    </w:p>
    <w:p w:rsidR="00C11666" w:rsidRDefault="006A319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прое</w:t>
      </w:r>
      <w:r>
        <w:rPr>
          <w:rFonts w:ascii="Times New Roman" w:hAnsi="Times New Roman"/>
          <w:sz w:val="28"/>
        </w:rPr>
        <w:t>кта решалась актуальная и социально значимая задача, а результаты проекта оказались полезными для целевой группы;</w:t>
      </w:r>
    </w:p>
    <w:p w:rsidR="00C11666" w:rsidRDefault="006A319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проекте была доступна целевой группе, мероприятия проекта освещались в средствах массовой информации и (или) в сети «Интернет».</w:t>
      </w:r>
    </w:p>
    <w:p w:rsidR="00C11666" w:rsidRDefault="006A319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ценка «проект реализован удовлетворительно» означает, что проект в целом выполнен, значительная часть его результатов достигнута, при этом к качеству проведения отдельных мероприятий и (или) к уровню информационной открытости имеются замечания.</w:t>
      </w:r>
    </w:p>
    <w:p w:rsidR="00C11666" w:rsidRDefault="006A319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«про</w:t>
      </w:r>
      <w:r>
        <w:rPr>
          <w:rFonts w:ascii="Times New Roman" w:hAnsi="Times New Roman"/>
          <w:sz w:val="28"/>
        </w:rPr>
        <w:t>ект реализован неудовлетворительно» означает, что по итогам выполнения проекта не был получен положительный социальный эффект, запланированные результаты в основном не были достигнуты либо имеются другие существенные замечания к реализации проекта.</w:t>
      </w:r>
    </w:p>
    <w:p w:rsidR="00C11666" w:rsidRDefault="006A319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оценк</w:t>
      </w:r>
      <w:r>
        <w:rPr>
          <w:rFonts w:ascii="Times New Roman" w:hAnsi="Times New Roman"/>
          <w:sz w:val="28"/>
        </w:rPr>
        <w:t>е «проект реализован удовлетворительно» или «проект реализован неудовлетворительно» заинтересованная сторона должна дать комментарий, обосновывающий выбор такой оценки.</w:t>
      </w:r>
    </w:p>
    <w:p w:rsidR="00C11666" w:rsidRDefault="006A31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 Для определения оценки успешности реализации проекта и (или) формулирования комментария в соответствии с пунктом 22 настоящего Порядка заинтересованная сторона может использовать:</w:t>
      </w:r>
    </w:p>
    <w:p w:rsidR="00C11666" w:rsidRDefault="006A3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1) информацию о содержании проекта, представленную в заявке на участие в к</w:t>
      </w:r>
      <w:r>
        <w:rPr>
          <w:rFonts w:ascii="Times New Roman" w:hAnsi="Times New Roman"/>
          <w:sz w:val="28"/>
        </w:rPr>
        <w:t>онкурсе и размещенную на портале в сети «Интернет»;</w:t>
      </w:r>
    </w:p>
    <w:p w:rsidR="00C11666" w:rsidRDefault="006A3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информацию о результатах проекта, размещенную на портале в соответствии с подпунктом 1 пункта 20 настоящего Порядка;</w:t>
      </w:r>
    </w:p>
    <w:p w:rsidR="00C11666" w:rsidRDefault="006A3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другую информацию о проекте и его результатах из открытых источников.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 Заинтер</w:t>
      </w:r>
      <w:r>
        <w:rPr>
          <w:rFonts w:ascii="Times New Roman" w:hAnsi="Times New Roman"/>
          <w:sz w:val="28"/>
        </w:rPr>
        <w:t>есованная сторона не вправе требовать дополнительные документы и материалы от организации – победителя конкурса, реализовавшей проект, или министерства.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если, по мнению заинтересованной стороны, у нее недостаточно информации для определения оценк</w:t>
      </w:r>
      <w:r>
        <w:rPr>
          <w:rFonts w:ascii="Times New Roman" w:hAnsi="Times New Roman"/>
          <w:sz w:val="28"/>
        </w:rPr>
        <w:t>и успешности реализации проекта в соответствии с пунктом 22 настоящего Порядка, заинтересованная сторона вправе направить в министерство комментарий, изложив в нем свои выводы о результатах проекта и (или) замечания, в том числе к реализации проекта и инфо</w:t>
      </w:r>
      <w:r>
        <w:rPr>
          <w:rFonts w:ascii="Times New Roman" w:hAnsi="Times New Roman"/>
          <w:sz w:val="28"/>
        </w:rPr>
        <w:t xml:space="preserve">рмационной открытости. 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 Для направления в министерство оценки успешности реализации проекта и (или) комментария заинтересованная сторона должна пройти процедуру активизации через ЕСИА на портале в сети «Интернет».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Лицо, представляющее позицию одной из </w:t>
      </w:r>
      <w:r>
        <w:rPr>
          <w:rFonts w:ascii="Times New Roman" w:hAnsi="Times New Roman"/>
          <w:sz w:val="28"/>
        </w:rPr>
        <w:t>заинтересованных сторон, указанных в пункте 19 настоящего Порядка, проходит процедуру активизации через ЕСИА на портале в сети «Интернет» в качестве представителя такой стороны.</w:t>
      </w:r>
    </w:p>
    <w:p w:rsidR="00C11666" w:rsidRDefault="00C1166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</w:rPr>
      </w:pPr>
    </w:p>
    <w:p w:rsidR="00C11666" w:rsidRDefault="006A319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V</w:t>
      </w:r>
      <w:r>
        <w:rPr>
          <w:rFonts w:ascii="Times New Roman" w:hAnsi="Times New Roman"/>
          <w:b/>
          <w:sz w:val="28"/>
        </w:rPr>
        <w:t>. Подведение итогов результатов оценки проекта</w:t>
      </w:r>
    </w:p>
    <w:p w:rsidR="00C11666" w:rsidRDefault="00C11666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 Подведение итогов оценки</w:t>
      </w:r>
      <w:r>
        <w:rPr>
          <w:rFonts w:ascii="Times New Roman" w:hAnsi="Times New Roman"/>
          <w:sz w:val="28"/>
        </w:rPr>
        <w:t xml:space="preserve"> результатов проектов включает в себя: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определение министерством значений базовых сводных показателей оценки результатов проектов: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992"/>
        <w:gridCol w:w="1553"/>
        <w:gridCol w:w="3696"/>
      </w:tblGrid>
      <w:tr w:rsidR="00C116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Особенности определения значения показателя </w:t>
            </w:r>
          </w:p>
        </w:tc>
      </w:tr>
      <w:tr w:rsidR="00C116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успешно реализованных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проектов, оцененных министерством как успешно реализованные</w:t>
            </w:r>
          </w:p>
        </w:tc>
      </w:tr>
      <w:tr w:rsidR="00C116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успешно реализованных проектов в общем количестве поддержанных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Рассчитывается делением общего количества проектов на количество проектов, оцененных министерством как успешно реализованные (из общего количества проектов), и умножением полученного результата на 100</w:t>
            </w:r>
          </w:p>
        </w:tc>
      </w:tr>
      <w:tr w:rsidR="00C116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граждан, участвовавших в реализации проек</w:t>
            </w:r>
            <w:r>
              <w:rPr>
                <w:rFonts w:ascii="Times New Roman" w:hAnsi="Times New Roman"/>
                <w:sz w:val="28"/>
              </w:rPr>
              <w:t>тов, в том числе добровольцев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Определяется как сумма значений базового показателя мониторинговой оценки результатов проекта </w:t>
            </w:r>
            <w:r>
              <w:rPr>
                <w:rFonts w:ascii="Times New Roman" w:hAnsi="Times New Roman"/>
                <w:sz w:val="28"/>
              </w:rPr>
              <w:lastRenderedPageBreak/>
              <w:t>«количество граждан, участвующих в реализации проекта, в том числе добровольцев» по всем проектам</w:t>
            </w:r>
          </w:p>
        </w:tc>
      </w:tr>
      <w:tr w:rsidR="00C116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благополучателе</w:t>
            </w:r>
            <w:r>
              <w:rPr>
                <w:rFonts w:ascii="Times New Roman" w:hAnsi="Times New Roman"/>
                <w:sz w:val="28"/>
                <w:szCs w:val="28"/>
              </w:rPr>
              <w:t>й реализованных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66" w:rsidRDefault="006A31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Определяется как сумма значений базового показателя мониторинговой оценки результатов проекта «количество благополучателей проекта» по всем проектам</w:t>
            </w:r>
          </w:p>
        </w:tc>
      </w:tr>
    </w:tbl>
    <w:p w:rsidR="00C11666" w:rsidRDefault="006A31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2) определение министерством пяти лучших проектов;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. Министерство в течение 10 рабочих дней со дня, следующего за днем окончания оценки результатов проектов заинтересованными сторонами, анализирует оценки успешности реализации проектов и (или) комментарии заинтересованных сторон, полученные в течение срока</w:t>
      </w:r>
      <w:r>
        <w:rPr>
          <w:rFonts w:ascii="Times New Roman" w:hAnsi="Times New Roman"/>
          <w:sz w:val="28"/>
        </w:rPr>
        <w:t>, предусмотренного для участия таких сторон в оценке результатов проектов в соответствии с пунктом 21 настоящего Порядка, при необходимости уточняет: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значения базовых показателей мониторинговой оценки результатов проектов, определенные в соответствии с </w:t>
      </w:r>
      <w:r>
        <w:rPr>
          <w:rFonts w:ascii="Times New Roman" w:hAnsi="Times New Roman"/>
          <w:sz w:val="28"/>
        </w:rPr>
        <w:t>пунктами 13, 14 настоящего Порядка;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общие выводы об успешности реализации проектов, сформулированные в соответствии с пунктом 18 настоящего Порядка.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 На основании значений базовых показателей мониторинговой оценки результатов проектов и общих выводов</w:t>
      </w:r>
      <w:r>
        <w:rPr>
          <w:rFonts w:ascii="Times New Roman" w:hAnsi="Times New Roman"/>
          <w:sz w:val="28"/>
        </w:rPr>
        <w:t xml:space="preserve"> об успешности их реализации, уточненных (подтвержденных) в соответствии с пунктом 27 настоящего Порядка, министерство определяет значения предусмотренных пунктом 26 настоящего Порядка базовых сводных показателей оценки результатов проектов в течение 10 ра</w:t>
      </w:r>
      <w:r>
        <w:rPr>
          <w:rFonts w:ascii="Times New Roman" w:hAnsi="Times New Roman"/>
          <w:sz w:val="28"/>
        </w:rPr>
        <w:t>бочих дней со дня составления анализа успешности реализации проектов, предусмотренного пунктом 27 настоящего Порядка.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 По завершении процедур, предусмотренных пунктами 27, 28 настоящего Порядка, министерство в течении 10 рабочих дней готовит и утверждае</w:t>
      </w:r>
      <w:r>
        <w:rPr>
          <w:rFonts w:ascii="Times New Roman" w:hAnsi="Times New Roman"/>
          <w:sz w:val="28"/>
        </w:rPr>
        <w:t>т отчет об оценке результатов проектов, содержащий в том числе следующую информацию: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краткую информацию о ходе проведения оценки результатов проектов;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информацию об основных итогах оценки результатов проектов, включая в том числе значения базовых сво</w:t>
      </w:r>
      <w:r>
        <w:rPr>
          <w:rFonts w:ascii="Times New Roman" w:hAnsi="Times New Roman"/>
          <w:sz w:val="28"/>
        </w:rPr>
        <w:t>дных показателей оценки результатов проектов;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список успешно реализованных проектов, включающий следующие сведения о проектах:</w:t>
      </w:r>
    </w:p>
    <w:p w:rsidR="00C11666" w:rsidRDefault="006A319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заявки на участие в конкурсе, по итогам рассмотрения которой был предоставлен грант;</w:t>
      </w:r>
    </w:p>
    <w:p w:rsidR="00C11666" w:rsidRDefault="006A3195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проекта;</w:t>
      </w:r>
    </w:p>
    <w:p w:rsidR="00C11666" w:rsidRDefault="006A3195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организации – победителя конкурса;</w:t>
      </w:r>
    </w:p>
    <w:p w:rsidR="00C11666" w:rsidRDefault="006A3195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грантовое</w:t>
      </w:r>
      <w:proofErr w:type="spellEnd"/>
      <w:r>
        <w:rPr>
          <w:rFonts w:ascii="Times New Roman" w:hAnsi="Times New Roman"/>
          <w:sz w:val="28"/>
        </w:rPr>
        <w:t xml:space="preserve"> направление;</w:t>
      </w:r>
    </w:p>
    <w:p w:rsidR="00C11666" w:rsidRDefault="006A3195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одобренный размер гранта (в тысячах рублей);</w:t>
      </w:r>
    </w:p>
    <w:p w:rsidR="00C11666" w:rsidRDefault="006A3195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фактическую использованную сумму (в тысячах рублей);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4) с</w:t>
      </w:r>
      <w:r>
        <w:rPr>
          <w:rFonts w:ascii="Times New Roman" w:hAnsi="Times New Roman"/>
          <w:sz w:val="28"/>
        </w:rPr>
        <w:t>писок удовлетворительно реализованных проектов, включающий следующие сведения:</w:t>
      </w:r>
    </w:p>
    <w:p w:rsidR="00C11666" w:rsidRDefault="006A319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</w:t>
      </w:r>
      <w:r>
        <w:rPr>
          <w:rFonts w:ascii="Times New Roman" w:hAnsi="Times New Roman"/>
          <w:sz w:val="28"/>
        </w:rPr>
        <w:t>р заявки на участие в конкурсе, по итогам рассмотрения которой был предоставлен грант;</w:t>
      </w:r>
    </w:p>
    <w:p w:rsidR="00C11666" w:rsidRDefault="006A319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заявки на участие в конкурсе;</w:t>
      </w:r>
    </w:p>
    <w:p w:rsidR="00C11666" w:rsidRDefault="006A319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проекта;</w:t>
      </w:r>
    </w:p>
    <w:p w:rsidR="00C11666" w:rsidRDefault="006A319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организации – победителя конкурса;</w:t>
      </w:r>
    </w:p>
    <w:p w:rsidR="00C11666" w:rsidRDefault="006A319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грантовое</w:t>
      </w:r>
      <w:proofErr w:type="spellEnd"/>
      <w:r>
        <w:rPr>
          <w:rFonts w:ascii="Times New Roman" w:hAnsi="Times New Roman"/>
          <w:sz w:val="28"/>
        </w:rPr>
        <w:t xml:space="preserve"> направление;</w:t>
      </w:r>
    </w:p>
    <w:p w:rsidR="00C11666" w:rsidRDefault="006A319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одобренный размер гранта (в тысячах рублей);</w:t>
      </w:r>
    </w:p>
    <w:p w:rsidR="00C11666" w:rsidRDefault="006A319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фактическую использованную сумму (в тысячах рублей);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5) с</w:t>
      </w:r>
      <w:r>
        <w:rPr>
          <w:rFonts w:ascii="Times New Roman" w:hAnsi="Times New Roman"/>
          <w:sz w:val="28"/>
        </w:rPr>
        <w:t>писок неудовлетворительно реализованных проектов, сгруппированных по категориям «проекты, реализованные неудовлетворительно, вследствие допущенных грубых нарушений при использовании гранта», «проект</w:t>
      </w:r>
      <w:r>
        <w:rPr>
          <w:rFonts w:ascii="Times New Roman" w:hAnsi="Times New Roman"/>
          <w:sz w:val="28"/>
        </w:rPr>
        <w:t>ы, реализованные неудовлетворительно вследствие небрежного отношения к реализации проекта и отчетности по гранту», «проекты, реализованные неудовлетворительно вследствие неблагоприятного стечения обстоятельств», включающий следующие сведения о проектах:</w:t>
      </w:r>
    </w:p>
    <w:p w:rsidR="00C11666" w:rsidRDefault="006A319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>мер заявки на участие в конкурсе, по итогам рассмотрения которой был предоставлен грант;</w:t>
      </w:r>
    </w:p>
    <w:p w:rsidR="00C11666" w:rsidRDefault="006A319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проекта;</w:t>
      </w:r>
    </w:p>
    <w:p w:rsidR="00C11666" w:rsidRDefault="006A319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организации – победителя конкурса;</w:t>
      </w:r>
    </w:p>
    <w:p w:rsidR="00C11666" w:rsidRDefault="006A319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грантовое</w:t>
      </w:r>
      <w:proofErr w:type="spellEnd"/>
      <w:r>
        <w:rPr>
          <w:rFonts w:ascii="Times New Roman" w:hAnsi="Times New Roman"/>
          <w:sz w:val="28"/>
        </w:rPr>
        <w:t xml:space="preserve"> направление;</w:t>
      </w:r>
    </w:p>
    <w:p w:rsidR="00C11666" w:rsidRDefault="006A319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одобренный размер гранта (в тысячах рублей);</w:t>
      </w:r>
    </w:p>
    <w:p w:rsidR="00C11666" w:rsidRDefault="006A319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фактическую использованную сумму </w:t>
      </w:r>
      <w:r>
        <w:rPr>
          <w:rFonts w:ascii="Times New Roman" w:hAnsi="Times New Roman"/>
          <w:sz w:val="28"/>
        </w:rPr>
        <w:t>(в тысячах рублей);</w:t>
      </w:r>
    </w:p>
    <w:p w:rsidR="00C11666" w:rsidRDefault="006A319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задолженность организации по возврату использованной ненадлежащим образом суммы гранта (в тысячах рублей);</w:t>
      </w:r>
    </w:p>
    <w:p w:rsidR="00C11666" w:rsidRDefault="006A319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о нарушениях, допущенных организацией (</w:t>
      </w:r>
      <w:proofErr w:type="spellStart"/>
      <w:r>
        <w:rPr>
          <w:rFonts w:ascii="Times New Roman" w:hAnsi="Times New Roman"/>
          <w:sz w:val="28"/>
        </w:rPr>
        <w:t>тезисно</w:t>
      </w:r>
      <w:proofErr w:type="spellEnd"/>
      <w:r>
        <w:rPr>
          <w:rFonts w:ascii="Times New Roman" w:hAnsi="Times New Roman"/>
          <w:sz w:val="28"/>
        </w:rPr>
        <w:t>).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утверждается начальником управления по связям с общественностью</w:t>
      </w:r>
      <w:r>
        <w:rPr>
          <w:rFonts w:ascii="Times New Roman" w:hAnsi="Times New Roman"/>
          <w:sz w:val="28"/>
        </w:rPr>
        <w:t xml:space="preserve"> и патриотическому воспитанию министерства.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30. Отчет об оценке результатов проектов публикуется министерством на</w:t>
      </w:r>
      <w:r>
        <w:rPr>
          <w:rFonts w:ascii="Times New Roman" w:hAnsi="Times New Roman"/>
          <w:color w:val="000000"/>
          <w:sz w:val="28"/>
        </w:rPr>
        <w:t xml:space="preserve"> официальном сайте </w:t>
      </w:r>
      <w:r>
        <w:rPr>
          <w:rFonts w:ascii="Times New Roman" w:hAnsi="Times New Roman"/>
          <w:sz w:val="28"/>
        </w:rPr>
        <w:t xml:space="preserve">министерства и </w:t>
      </w:r>
      <w:r>
        <w:rPr>
          <w:rFonts w:ascii="Times New Roman" w:hAnsi="Times New Roman"/>
          <w:color w:val="000000"/>
          <w:sz w:val="28"/>
        </w:rPr>
        <w:t>на портале в сети «Интернет» в течение 3 рабочих дней с даты утверждения отчета</w:t>
      </w:r>
      <w:r>
        <w:rPr>
          <w:rFonts w:ascii="Times New Roman" w:hAnsi="Times New Roman"/>
          <w:sz w:val="28"/>
        </w:rPr>
        <w:t xml:space="preserve">. </w:t>
      </w:r>
    </w:p>
    <w:p w:rsidR="00C11666" w:rsidRDefault="006A319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31. Определение пяти </w:t>
      </w:r>
      <w:r>
        <w:rPr>
          <w:rFonts w:ascii="Times New Roman" w:hAnsi="Times New Roman"/>
          <w:sz w:val="28"/>
        </w:rPr>
        <w:t>лучших проектов осуществляется министерством по наибольшему количеству оценок «проект реализован успешно», полученных при оценке проектов заинтересованными сторонами в соответствии с разделом IV настоящего Порядка.</w:t>
      </w:r>
    </w:p>
    <w:p w:rsidR="00C11666" w:rsidRDefault="00C1166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1666" w:rsidRDefault="00C11666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</w:p>
    <w:p w:rsidR="00C11666" w:rsidRDefault="00C11666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</w:p>
    <w:p w:rsidR="00C11666" w:rsidRDefault="006A3195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</w:t>
      </w:r>
    </w:p>
    <w:sectPr w:rsidR="00C1166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95" w:rsidRDefault="006A3195">
      <w:pPr>
        <w:spacing w:after="0" w:line="240" w:lineRule="auto"/>
      </w:pPr>
      <w:r>
        <w:separator/>
      </w:r>
    </w:p>
  </w:endnote>
  <w:endnote w:type="continuationSeparator" w:id="0">
    <w:p w:rsidR="006A3195" w:rsidRDefault="006A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95" w:rsidRDefault="006A3195">
      <w:pPr>
        <w:spacing w:after="0" w:line="240" w:lineRule="auto"/>
      </w:pPr>
      <w:r>
        <w:separator/>
      </w:r>
    </w:p>
  </w:footnote>
  <w:footnote w:type="continuationSeparator" w:id="0">
    <w:p w:rsidR="006A3195" w:rsidRDefault="006A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666" w:rsidRDefault="006A3195">
    <w:pPr>
      <w:pStyle w:val="ab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4145B6">
      <w:rPr>
        <w:rFonts w:ascii="Times New Roman" w:hAnsi="Times New Roman"/>
        <w:noProof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41A3"/>
    <w:multiLevelType w:val="hybridMultilevel"/>
    <w:tmpl w:val="7564F27C"/>
    <w:lvl w:ilvl="0" w:tplc="02908D18">
      <w:start w:val="1"/>
      <w:numFmt w:val="bullet"/>
      <w:lvlText w:val=""/>
      <w:lvlJc w:val="left"/>
      <w:pPr>
        <w:ind w:left="1778" w:hanging="360"/>
      </w:pPr>
      <w:rPr>
        <w:rFonts w:ascii="Symbol" w:hAnsi="Symbol"/>
      </w:rPr>
    </w:lvl>
    <w:lvl w:ilvl="1" w:tplc="4D3EC410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 w:tplc="1602C426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9FBA5502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B7F831DA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 w:tplc="D05867C0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9A18F0F0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A83EF3C2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 w:tplc="DC9873E8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" w15:restartNumberingAfterBreak="0">
    <w:nsid w:val="132107B2"/>
    <w:multiLevelType w:val="hybridMultilevel"/>
    <w:tmpl w:val="AEB60DF0"/>
    <w:lvl w:ilvl="0" w:tplc="1B620026">
      <w:start w:val="1"/>
      <w:numFmt w:val="upperRoman"/>
      <w:lvlText w:val="%1."/>
      <w:lvlJc w:val="left"/>
      <w:pPr>
        <w:ind w:left="3414" w:hanging="720"/>
      </w:pPr>
    </w:lvl>
    <w:lvl w:ilvl="1" w:tplc="08A039FC">
      <w:start w:val="1"/>
      <w:numFmt w:val="lowerLetter"/>
      <w:lvlText w:val="%2."/>
      <w:lvlJc w:val="left"/>
      <w:pPr>
        <w:ind w:left="1015" w:hanging="360"/>
      </w:pPr>
    </w:lvl>
    <w:lvl w:ilvl="2" w:tplc="D5C69088">
      <w:start w:val="1"/>
      <w:numFmt w:val="lowerRoman"/>
      <w:lvlText w:val="%3."/>
      <w:lvlJc w:val="right"/>
      <w:pPr>
        <w:ind w:left="1735" w:hanging="180"/>
      </w:pPr>
    </w:lvl>
    <w:lvl w:ilvl="3" w:tplc="2EBE8C64">
      <w:start w:val="1"/>
      <w:numFmt w:val="decimal"/>
      <w:lvlText w:val="%4."/>
      <w:lvlJc w:val="left"/>
      <w:pPr>
        <w:ind w:left="2455" w:hanging="360"/>
      </w:pPr>
    </w:lvl>
    <w:lvl w:ilvl="4" w:tplc="3CC83B66">
      <w:start w:val="1"/>
      <w:numFmt w:val="lowerLetter"/>
      <w:lvlText w:val="%5."/>
      <w:lvlJc w:val="left"/>
      <w:pPr>
        <w:ind w:left="3175" w:hanging="360"/>
      </w:pPr>
    </w:lvl>
    <w:lvl w:ilvl="5" w:tplc="40E4D9CE">
      <w:start w:val="1"/>
      <w:numFmt w:val="lowerRoman"/>
      <w:lvlText w:val="%6."/>
      <w:lvlJc w:val="right"/>
      <w:pPr>
        <w:ind w:left="3895" w:hanging="180"/>
      </w:pPr>
    </w:lvl>
    <w:lvl w:ilvl="6" w:tplc="39F28A76">
      <w:start w:val="1"/>
      <w:numFmt w:val="decimal"/>
      <w:lvlText w:val="%7."/>
      <w:lvlJc w:val="left"/>
      <w:pPr>
        <w:ind w:left="4615" w:hanging="360"/>
      </w:pPr>
    </w:lvl>
    <w:lvl w:ilvl="7" w:tplc="71728DA2">
      <w:start w:val="1"/>
      <w:numFmt w:val="lowerLetter"/>
      <w:lvlText w:val="%8."/>
      <w:lvlJc w:val="left"/>
      <w:pPr>
        <w:ind w:left="5335" w:hanging="360"/>
      </w:pPr>
    </w:lvl>
    <w:lvl w:ilvl="8" w:tplc="EBDCF532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53245FB"/>
    <w:multiLevelType w:val="hybridMultilevel"/>
    <w:tmpl w:val="EF704A80"/>
    <w:lvl w:ilvl="0" w:tplc="8DCC5A0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973E89D6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 w:tplc="36B65656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AFAE39A6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1312EF10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 w:tplc="D68C381A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9174B258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4D52CC26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 w:tplc="721C380C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3" w15:restartNumberingAfterBreak="0">
    <w:nsid w:val="16707124"/>
    <w:multiLevelType w:val="hybridMultilevel"/>
    <w:tmpl w:val="9462EE0E"/>
    <w:lvl w:ilvl="0" w:tplc="1706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F64E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5A0B2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5656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5EAB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97EA4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480B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DEFC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5AE03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907146"/>
    <w:multiLevelType w:val="hybridMultilevel"/>
    <w:tmpl w:val="C9DA68FC"/>
    <w:lvl w:ilvl="0" w:tplc="12C212E8">
      <w:start w:val="1"/>
      <w:numFmt w:val="decimal"/>
      <w:lvlText w:val="%1."/>
      <w:lvlJc w:val="left"/>
      <w:pPr>
        <w:ind w:left="720" w:hanging="360"/>
      </w:pPr>
    </w:lvl>
    <w:lvl w:ilvl="1" w:tplc="D1A8B240">
      <w:start w:val="1"/>
      <w:numFmt w:val="lowerLetter"/>
      <w:lvlText w:val="%2."/>
      <w:lvlJc w:val="left"/>
      <w:pPr>
        <w:ind w:left="1440" w:hanging="360"/>
      </w:pPr>
    </w:lvl>
    <w:lvl w:ilvl="2" w:tplc="E76CB554">
      <w:start w:val="1"/>
      <w:numFmt w:val="lowerRoman"/>
      <w:lvlText w:val="%3."/>
      <w:lvlJc w:val="right"/>
      <w:pPr>
        <w:ind w:left="2160" w:hanging="180"/>
      </w:pPr>
    </w:lvl>
    <w:lvl w:ilvl="3" w:tplc="0588A00E">
      <w:start w:val="1"/>
      <w:numFmt w:val="decimal"/>
      <w:lvlText w:val="%4."/>
      <w:lvlJc w:val="left"/>
      <w:pPr>
        <w:ind w:left="2880" w:hanging="360"/>
      </w:pPr>
    </w:lvl>
    <w:lvl w:ilvl="4" w:tplc="D3C4A798">
      <w:start w:val="1"/>
      <w:numFmt w:val="lowerLetter"/>
      <w:lvlText w:val="%5."/>
      <w:lvlJc w:val="left"/>
      <w:pPr>
        <w:ind w:left="3600" w:hanging="360"/>
      </w:pPr>
    </w:lvl>
    <w:lvl w:ilvl="5" w:tplc="E7A41BD6">
      <w:start w:val="1"/>
      <w:numFmt w:val="lowerRoman"/>
      <w:lvlText w:val="%6."/>
      <w:lvlJc w:val="right"/>
      <w:pPr>
        <w:ind w:left="4320" w:hanging="180"/>
      </w:pPr>
    </w:lvl>
    <w:lvl w:ilvl="6" w:tplc="61A8E440">
      <w:start w:val="1"/>
      <w:numFmt w:val="decimal"/>
      <w:lvlText w:val="%7."/>
      <w:lvlJc w:val="left"/>
      <w:pPr>
        <w:ind w:left="5040" w:hanging="360"/>
      </w:pPr>
    </w:lvl>
    <w:lvl w:ilvl="7" w:tplc="108AC9FA">
      <w:start w:val="1"/>
      <w:numFmt w:val="lowerLetter"/>
      <w:lvlText w:val="%8."/>
      <w:lvlJc w:val="left"/>
      <w:pPr>
        <w:ind w:left="5760" w:hanging="360"/>
      </w:pPr>
    </w:lvl>
    <w:lvl w:ilvl="8" w:tplc="FF4C97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218E6"/>
    <w:multiLevelType w:val="hybridMultilevel"/>
    <w:tmpl w:val="EC320282"/>
    <w:lvl w:ilvl="0" w:tplc="ABDA7D56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E66E8AF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B51EF34A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2762549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2C9008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32821548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C8444C5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D88E4C8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24F89D3E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 w15:restartNumberingAfterBreak="0">
    <w:nsid w:val="49910458"/>
    <w:multiLevelType w:val="hybridMultilevel"/>
    <w:tmpl w:val="8AEA9E5A"/>
    <w:lvl w:ilvl="0" w:tplc="76C25D82">
      <w:start w:val="20"/>
      <w:numFmt w:val="decimal"/>
      <w:lvlText w:val="%1"/>
      <w:lvlJc w:val="left"/>
      <w:pPr>
        <w:ind w:left="720" w:hanging="360"/>
      </w:pPr>
    </w:lvl>
    <w:lvl w:ilvl="1" w:tplc="BA1C604C">
      <w:start w:val="1"/>
      <w:numFmt w:val="lowerLetter"/>
      <w:lvlText w:val="%2."/>
      <w:lvlJc w:val="left"/>
      <w:pPr>
        <w:ind w:left="1440" w:hanging="360"/>
      </w:pPr>
    </w:lvl>
    <w:lvl w:ilvl="2" w:tplc="C9A43B60">
      <w:start w:val="1"/>
      <w:numFmt w:val="lowerRoman"/>
      <w:lvlText w:val="%3."/>
      <w:lvlJc w:val="right"/>
      <w:pPr>
        <w:ind w:left="2160" w:hanging="180"/>
      </w:pPr>
    </w:lvl>
    <w:lvl w:ilvl="3" w:tplc="556CA424">
      <w:start w:val="1"/>
      <w:numFmt w:val="decimal"/>
      <w:lvlText w:val="%4."/>
      <w:lvlJc w:val="left"/>
      <w:pPr>
        <w:ind w:left="2880" w:hanging="360"/>
      </w:pPr>
    </w:lvl>
    <w:lvl w:ilvl="4" w:tplc="78E8D006">
      <w:start w:val="1"/>
      <w:numFmt w:val="lowerLetter"/>
      <w:lvlText w:val="%5."/>
      <w:lvlJc w:val="left"/>
      <w:pPr>
        <w:ind w:left="3600" w:hanging="360"/>
      </w:pPr>
    </w:lvl>
    <w:lvl w:ilvl="5" w:tplc="F9A25CF2">
      <w:start w:val="1"/>
      <w:numFmt w:val="lowerRoman"/>
      <w:lvlText w:val="%6."/>
      <w:lvlJc w:val="right"/>
      <w:pPr>
        <w:ind w:left="4320" w:hanging="180"/>
      </w:pPr>
    </w:lvl>
    <w:lvl w:ilvl="6" w:tplc="293EB002">
      <w:start w:val="1"/>
      <w:numFmt w:val="decimal"/>
      <w:lvlText w:val="%7."/>
      <w:lvlJc w:val="left"/>
      <w:pPr>
        <w:ind w:left="5040" w:hanging="360"/>
      </w:pPr>
    </w:lvl>
    <w:lvl w:ilvl="7" w:tplc="D2B4E354">
      <w:start w:val="1"/>
      <w:numFmt w:val="lowerLetter"/>
      <w:lvlText w:val="%8."/>
      <w:lvlJc w:val="left"/>
      <w:pPr>
        <w:ind w:left="5760" w:hanging="360"/>
      </w:pPr>
    </w:lvl>
    <w:lvl w:ilvl="8" w:tplc="9582FF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10BF9"/>
    <w:multiLevelType w:val="hybridMultilevel"/>
    <w:tmpl w:val="06069324"/>
    <w:lvl w:ilvl="0" w:tplc="3FF2BA4C">
      <w:start w:val="1"/>
      <w:numFmt w:val="decimal"/>
      <w:lvlText w:val="%1."/>
      <w:lvlJc w:val="left"/>
      <w:pPr>
        <w:ind w:left="720" w:hanging="360"/>
      </w:pPr>
    </w:lvl>
    <w:lvl w:ilvl="1" w:tplc="A928058E">
      <w:start w:val="1"/>
      <w:numFmt w:val="lowerLetter"/>
      <w:lvlText w:val="%2."/>
      <w:lvlJc w:val="left"/>
      <w:pPr>
        <w:ind w:left="1440" w:hanging="360"/>
      </w:pPr>
    </w:lvl>
    <w:lvl w:ilvl="2" w:tplc="754C485A">
      <w:start w:val="1"/>
      <w:numFmt w:val="lowerRoman"/>
      <w:lvlText w:val="%3."/>
      <w:lvlJc w:val="right"/>
      <w:pPr>
        <w:ind w:left="2160" w:hanging="180"/>
      </w:pPr>
    </w:lvl>
    <w:lvl w:ilvl="3" w:tplc="2E96B762">
      <w:start w:val="1"/>
      <w:numFmt w:val="decimal"/>
      <w:lvlText w:val="%4."/>
      <w:lvlJc w:val="left"/>
      <w:pPr>
        <w:ind w:left="2880" w:hanging="360"/>
      </w:pPr>
    </w:lvl>
    <w:lvl w:ilvl="4" w:tplc="C0423F64">
      <w:start w:val="1"/>
      <w:numFmt w:val="lowerLetter"/>
      <w:lvlText w:val="%5."/>
      <w:lvlJc w:val="left"/>
      <w:pPr>
        <w:ind w:left="3600" w:hanging="360"/>
      </w:pPr>
    </w:lvl>
    <w:lvl w:ilvl="5" w:tplc="705614F4">
      <w:start w:val="1"/>
      <w:numFmt w:val="lowerRoman"/>
      <w:lvlText w:val="%6."/>
      <w:lvlJc w:val="right"/>
      <w:pPr>
        <w:ind w:left="4320" w:hanging="180"/>
      </w:pPr>
    </w:lvl>
    <w:lvl w:ilvl="6" w:tplc="2F9A8190">
      <w:start w:val="1"/>
      <w:numFmt w:val="decimal"/>
      <w:lvlText w:val="%7."/>
      <w:lvlJc w:val="left"/>
      <w:pPr>
        <w:ind w:left="5040" w:hanging="360"/>
      </w:pPr>
    </w:lvl>
    <w:lvl w:ilvl="7" w:tplc="D142535C">
      <w:start w:val="1"/>
      <w:numFmt w:val="lowerLetter"/>
      <w:lvlText w:val="%8."/>
      <w:lvlJc w:val="left"/>
      <w:pPr>
        <w:ind w:left="5760" w:hanging="360"/>
      </w:pPr>
    </w:lvl>
    <w:lvl w:ilvl="8" w:tplc="83CCC0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87296"/>
    <w:multiLevelType w:val="hybridMultilevel"/>
    <w:tmpl w:val="68EEFBCE"/>
    <w:lvl w:ilvl="0" w:tplc="A074F5BA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FA0AC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5F001F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2DA27F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266519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94C481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D7428F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042D25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55697B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762834BE"/>
    <w:multiLevelType w:val="multilevel"/>
    <w:tmpl w:val="36D86CCE"/>
    <w:lvl w:ilvl="0">
      <w:start w:val="1"/>
      <w:numFmt w:val="decimal"/>
      <w:lvlText w:val="%1."/>
      <w:lvlJc w:val="left"/>
      <w:pPr>
        <w:ind w:left="192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29" w:hanging="720"/>
      </w:pPr>
    </w:lvl>
    <w:lvl w:ilvl="3">
      <w:start w:val="1"/>
      <w:numFmt w:val="decimal"/>
      <w:lvlText w:val="%1.%2.%3.%4."/>
      <w:lvlJc w:val="left"/>
      <w:pPr>
        <w:ind w:left="589" w:hanging="1080"/>
      </w:pPr>
    </w:lvl>
    <w:lvl w:ilvl="4">
      <w:start w:val="1"/>
      <w:numFmt w:val="decimal"/>
      <w:lvlText w:val="%1.%2.%3.%4.%5."/>
      <w:lvlJc w:val="left"/>
      <w:pPr>
        <w:ind w:left="589" w:hanging="1080"/>
      </w:pPr>
    </w:lvl>
    <w:lvl w:ilvl="5">
      <w:start w:val="1"/>
      <w:numFmt w:val="decimal"/>
      <w:lvlText w:val="%1.%2.%3.%4.%5.%6."/>
      <w:lvlJc w:val="left"/>
      <w:pPr>
        <w:ind w:left="949" w:hanging="1440"/>
      </w:pPr>
    </w:lvl>
    <w:lvl w:ilvl="6">
      <w:start w:val="1"/>
      <w:numFmt w:val="decimal"/>
      <w:lvlText w:val="%1.%2.%3.%4.%5.%6.%7."/>
      <w:lvlJc w:val="left"/>
      <w:pPr>
        <w:ind w:left="1309" w:hanging="1800"/>
      </w:pPr>
    </w:lvl>
    <w:lvl w:ilvl="7">
      <w:start w:val="1"/>
      <w:numFmt w:val="decimal"/>
      <w:lvlText w:val="%1.%2.%3.%4.%5.%6.%7.%8."/>
      <w:lvlJc w:val="left"/>
      <w:pPr>
        <w:ind w:left="1309" w:hanging="1800"/>
      </w:pPr>
    </w:lvl>
    <w:lvl w:ilvl="8">
      <w:start w:val="1"/>
      <w:numFmt w:val="decimal"/>
      <w:lvlText w:val="%1.%2.%3.%4.%5.%6.%7.%8.%9."/>
      <w:lvlJc w:val="left"/>
      <w:pPr>
        <w:ind w:left="1669" w:hanging="2160"/>
      </w:pPr>
    </w:lvl>
  </w:abstractNum>
  <w:abstractNum w:abstractNumId="10" w15:restartNumberingAfterBreak="0">
    <w:nsid w:val="7DCD0459"/>
    <w:multiLevelType w:val="hybridMultilevel"/>
    <w:tmpl w:val="056679DA"/>
    <w:lvl w:ilvl="0" w:tplc="29260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44C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F16FA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B09A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5A3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C227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4023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0FC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1B6D3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66"/>
    <w:rsid w:val="004145B6"/>
    <w:rsid w:val="006A3195"/>
    <w:rsid w:val="00C1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EA26A-2FEA-48E7-B299-B5289CFF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region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Надежда Игоревна</dc:creator>
  <cp:lastModifiedBy>Ефимова Светлана Викторовна</cp:lastModifiedBy>
  <cp:revision>2</cp:revision>
  <dcterms:created xsi:type="dcterms:W3CDTF">2024-04-17T02:40:00Z</dcterms:created>
  <dcterms:modified xsi:type="dcterms:W3CDTF">2024-04-17T02:40:00Z</dcterms:modified>
  <cp:version>1048576</cp:version>
</cp:coreProperties>
</file>