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0490" w:firstLine="5"/>
        <w:jc w:val="center"/>
        <w:widowControl w:val="off"/>
        <w:outlineLvl w:val="0"/>
      </w:pPr>
      <w:r/>
      <w:r/>
    </w:p>
    <w:p>
      <w:pPr>
        <w:ind w:left="10490" w:firstLine="5"/>
        <w:jc w:val="center"/>
        <w:widowControl w:val="off"/>
        <w:outlineLvl w:val="0"/>
      </w:pPr>
      <w:r>
        <w:t xml:space="preserve">УТВЕРЖДЕН</w:t>
      </w:r>
      <w:r/>
    </w:p>
    <w:p>
      <w:pPr>
        <w:ind w:left="10490" w:firstLine="5"/>
        <w:jc w:val="center"/>
        <w:widowControl w:val="off"/>
      </w:pPr>
      <w:r>
        <w:t xml:space="preserve">постановлением Губернатора</w:t>
      </w:r>
      <w:r/>
    </w:p>
    <w:p>
      <w:pPr>
        <w:ind w:left="10490" w:firstLine="5"/>
        <w:jc w:val="center"/>
        <w:widowControl w:val="off"/>
      </w:pPr>
      <w:r>
        <w:t xml:space="preserve">Новосибирской области</w:t>
      </w:r>
      <w:r/>
    </w:p>
    <w:p>
      <w:pPr>
        <w:pStyle w:val="674"/>
        <w:jc w:val="both"/>
        <w:keepNext w:val="0"/>
        <w:spacing w:before="0" w:after="0"/>
        <w:widowControl w:val="off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bCs w:val="0"/>
          <w:sz w:val="28"/>
          <w:szCs w:val="28"/>
          <w:lang w:val="ru-RU"/>
        </w:rPr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</w:r>
    </w:p>
    <w:p>
      <w:pPr>
        <w:jc w:val="both"/>
        <w:widowControl w:val="off"/>
      </w:pPr>
      <w:r/>
      <w:r/>
    </w:p>
    <w:p>
      <w:pPr>
        <w:pStyle w:val="674"/>
        <w:jc w:val="center"/>
        <w:keepNext w:val="0"/>
        <w:spacing w:before="0" w:after="0"/>
        <w:widowControl w:val="off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ПЛАН</w:t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jc w:val="center"/>
        <w:widowControl w:val="off"/>
        <w:rPr>
          <w:b/>
          <w:bCs/>
        </w:rPr>
      </w:pPr>
      <w:r>
        <w:rPr>
          <w:b/>
          <w:bCs/>
        </w:rPr>
        <w:t xml:space="preserve">основных мероприятий по подготовке Новосибирской</w:t>
      </w:r>
      <w:r>
        <w:rPr>
          <w:b/>
          <w:bCs/>
        </w:rPr>
      </w:r>
    </w:p>
    <w:p>
      <w:pPr>
        <w:jc w:val="center"/>
        <w:widowControl w:val="off"/>
        <w:rPr>
          <w:b/>
          <w:bCs/>
        </w:rPr>
      </w:pPr>
      <w:r>
        <w:rPr>
          <w:b/>
          <w:bCs/>
        </w:rPr>
        <w:t xml:space="preserve">области к пожароопасному сезону 2024 года</w:t>
      </w:r>
      <w:r>
        <w:rPr>
          <w:b/>
          <w:bCs/>
        </w:rPr>
      </w:r>
    </w:p>
    <w:p>
      <w:pPr>
        <w:jc w:val="both"/>
        <w:widowControl w:val="off"/>
        <w:rPr>
          <w:bCs/>
        </w:rPr>
      </w:pPr>
      <w:r>
        <w:rPr>
          <w:bCs/>
        </w:rPr>
      </w:r>
      <w:r>
        <w:rPr>
          <w:bCs/>
        </w:rPr>
      </w:r>
    </w:p>
    <w:p>
      <w:pPr>
        <w:jc w:val="both"/>
        <w:widowControl w:val="off"/>
        <w:rPr>
          <w:bCs/>
        </w:rPr>
      </w:pPr>
      <w:r>
        <w:rPr>
          <w:bCs/>
        </w:rPr>
      </w:r>
      <w:r>
        <w:rPr>
          <w:bCs/>
        </w:rPr>
      </w:r>
    </w:p>
    <w:tbl>
      <w:tblPr>
        <w:tblW w:w="1460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64"/>
        <w:gridCol w:w="5040"/>
        <w:gridCol w:w="1484"/>
        <w:gridCol w:w="7513"/>
      </w:tblGrid>
      <w:tr>
        <w:tblPrEx/>
        <w:trPr>
          <w:cantSplit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№ п/п</w:t>
            </w: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504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Наименование мероприятий</w:t>
            </w:r>
            <w:r>
              <w:rPr>
                <w:bCs/>
                <w:sz w:val="24"/>
                <w:szCs w:val="24"/>
                <w:highlight w:val="white"/>
              </w:rPr>
            </w:r>
          </w:p>
        </w:tc>
        <w:tc>
          <w:tcPr>
            <w:tcW w:w="148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</w:rPr>
              <w:t xml:space="preserve">Сроки,</w:t>
            </w:r>
            <w:r>
              <w:rPr>
                <w:bCs/>
                <w:sz w:val="24"/>
                <w:szCs w:val="24"/>
                <w:highlight w:val="white"/>
              </w:rPr>
            </w:r>
          </w:p>
          <w:p>
            <w:pPr>
              <w:pStyle w:val="862"/>
              <w:keepNext w:val="0"/>
              <w:spacing w:before="0" w:beforeAutospacing="0" w:after="0" w:afterAutospacing="0"/>
              <w:rPr>
                <w:bCs/>
                <w:highlight w:val="white"/>
              </w:rPr>
            </w:pPr>
            <w:r>
              <w:rPr>
                <w:bCs/>
                <w:highlight w:val="white"/>
                <w:lang w:val="ru-RU"/>
              </w:rPr>
              <w:t xml:space="preserve">периоды выполнения</w:t>
            </w:r>
            <w:r>
              <w:rPr>
                <w:bCs/>
                <w:highlight w:val="white"/>
              </w:rPr>
            </w:r>
          </w:p>
        </w:tc>
        <w:tc>
          <w:tcPr>
            <w:tcW w:w="7513" w:type="dxa"/>
            <w:vAlign w:val="center"/>
            <w:textDirection w:val="lrTb"/>
            <w:noWrap w:val="false"/>
          </w:tcPr>
          <w:p>
            <w:pPr>
              <w:pStyle w:val="676"/>
              <w:ind w:left="0"/>
              <w:jc w:val="center"/>
              <w:keepNext w:val="0"/>
              <w:rPr>
                <w:bCs/>
                <w:sz w:val="24"/>
                <w:szCs w:val="24"/>
                <w:highlight w:val="white"/>
              </w:rPr>
            </w:pPr>
            <w:r>
              <w:rPr>
                <w:bCs/>
                <w:sz w:val="24"/>
                <w:szCs w:val="24"/>
                <w:highlight w:val="white"/>
                <w:lang w:val="ru-RU"/>
              </w:rPr>
              <w:t xml:space="preserve">Исполнители</w:t>
            </w:r>
            <w:r>
              <w:rPr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>
          <w:cantSplit/>
          <w:tblHeader/>
        </w:trPr>
        <w:tc>
          <w:tcPr>
            <w:tcW w:w="56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</w:t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5040" w:type="dxa"/>
            <w:textDirection w:val="lrTb"/>
            <w:noWrap w:val="false"/>
          </w:tcPr>
          <w:p>
            <w:pPr>
              <w:pStyle w:val="862"/>
              <w:keepNext w:val="0"/>
              <w:spacing w:before="0" w:beforeAutospacing="0" w:after="0" w:afterAutospacing="0"/>
              <w:rPr>
                <w:highlight w:val="white"/>
              </w:rPr>
            </w:pPr>
            <w:r>
              <w:rPr>
                <w:highlight w:val="white"/>
                <w:lang w:val="ru-RU"/>
              </w:rPr>
              <w:t xml:space="preserve">2</w:t>
            </w:r>
            <w:r>
              <w:rPr>
                <w:highlight w:val="white"/>
              </w:rPr>
            </w:r>
          </w:p>
        </w:tc>
        <w:tc>
          <w:tcPr>
            <w:tcW w:w="148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</w:t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751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cantSplit/>
        </w:trPr>
        <w:tc>
          <w:tcPr>
            <w:tcW w:w="56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</w:t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5040" w:type="dxa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Организация и проведение расширенных совещаний по подготовке к пожароопасному сезону и противопожарному обустройству лесов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4" w:type="dxa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22 апреля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7513" w:type="dxa"/>
            <w:textDirection w:val="lrTb"/>
            <w:noWrap w:val="false"/>
          </w:tcPr>
          <w:p>
            <w:pPr>
              <w:pStyle w:val="86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Министерство природных ресурсов и экологии Новосибирской области (далее - МПР НСО) во взаимодействии с органами местного с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амоуправления муниципальных образований Новосибирской области,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cantSplit/>
        </w:trPr>
        <w:tc>
          <w:tcPr>
            <w:tcW w:w="56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 </w:t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5040" w:type="dxa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Разработка во взаимодействии с Алтайским краем, Кемеровской, Омской, Томской областями и Павлодарской областью Республики Казахстан планов проведения организационных мероприятий по предупреждению возникновения и распространения трансграничных пожаров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4" w:type="dxa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до начала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пожароопасного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сезона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7513" w:type="dxa"/>
            <w:textDirection w:val="lrTb"/>
            <w:noWrap w:val="false"/>
          </w:tcPr>
          <w:p>
            <w:pPr>
              <w:pStyle w:val="86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МПР НСО во взаимодействии с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cantSplit/>
          <w:trHeight w:val="1467"/>
        </w:trPr>
        <w:tc>
          <w:tcPr>
            <w:tcW w:w="56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</w:t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5040" w:type="dxa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Обеспечение противопожарной пропаганды и обучения должностных лиц и работников организаций в Новосибирской области мерам пожарной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4" w:type="dxa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пожароопасного сезона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7513" w:type="dxa"/>
            <w:textDirection w:val="lrTb"/>
            <w:noWrap w:val="false"/>
          </w:tcPr>
          <w:p>
            <w:pPr>
              <w:pStyle w:val="86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МПР НСО во взаимодействии с органами местного самоуправления муницип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альных образований Новосибирской области,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области, филиалом федерального государственног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 унитарного предприятия «Всероссийская государственная телевизионная и радиовещательная компания» «Государственная телевизионная и радиовещательная компания «Новосибирск», редакциями областных, районных газет, лицами, использующими леса (по согласованию)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cantSplit/>
          <w:trHeight w:val="1467"/>
        </w:trPr>
        <w:tc>
          <w:tcPr>
            <w:tcW w:w="56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5040" w:type="dxa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Организация и обеспечение мониторинга пожароопасной обстановки на территории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4" w:type="dxa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пожароопасного сезона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7513" w:type="dxa"/>
            <w:textDirection w:val="lrTb"/>
            <w:noWrap w:val="false"/>
          </w:tcPr>
          <w:p>
            <w:pPr>
              <w:pStyle w:val="86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МПР НСО во взаимодействии с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органами местного самоуправления муниципальных образований Новосибирской области,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и, федеральным казенным учреждением «Центр управления в кризисных ситуациях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области», фе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деральным государственным бюджетным учреждением «Западно-Сибирское управление по гидрометеорологии и мониторингу окружающей среды», государственным автономным учреждением Новосибирской области «Новосибирская база авиационной охраны лесов»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cantSplit/>
        </w:trPr>
        <w:tc>
          <w:tcPr>
            <w:tcW w:w="56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5</w:t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5040" w:type="dxa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Обследование водоемов на территории Новосибирской области для возможного применения самолета-амфибии Бе-200чс и водосливных устройств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4" w:type="dxa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май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7513" w:type="dxa"/>
            <w:textDirection w:val="lrTb"/>
            <w:noWrap w:val="false"/>
          </w:tcPr>
          <w:p>
            <w:pPr>
              <w:pStyle w:val="86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МПР НСО во взаимодействии с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cantSplit/>
          <w:trHeight w:val="3549"/>
        </w:trPr>
        <w:tc>
          <w:tcPr>
            <w:tcW w:w="56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6</w:t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5040" w:type="dxa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Обеспечение ремонта противопожарной техники и оборудования, укомплектование в соответствии с нормативами лесопожарных станций, пунктов сосредоточения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противопожарного оборудования и инвентаря, создание необходимого запаса продуктов питания, химикатов, обеспечение лесопожарных формирований средствами индивидуальной защиты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;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</w:rPr>
              <w:t xml:space="preserve">оснащение учреждений лесопожарной техникой и оборудованием для проведения комплекса мероприятий по охране лесов от пожаров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4" w:type="dxa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до начала пожароопасного сезона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7513" w:type="dxa"/>
            <w:textDirection w:val="lrTb"/>
            <w:noWrap w:val="false"/>
          </w:tcPr>
          <w:p>
            <w:pPr>
              <w:pStyle w:val="86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МПР НСО во взаимодействии с органами местного самоуправления муниципальных образований Новосибирской области, лицами, использующими леса (по согласованию), государственными автономными учреждениями Новосибирской области: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6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«Новосибирская база авиационной охраны лесов»;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6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«Венгеровский лесхоз»; «Новосибирский лесхоз»; «Краснозерский лесхоз»; «Куйбышеский лесхоз»; «Кыштовский лесхоз»; «Баганский лесхоз»; «Сузунский лесхоз»; «Усть-Таркский лесхоз»; «Ордынский лесхоз»; «Михайловский лесхоз»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cantSplit/>
        </w:trPr>
        <w:tc>
          <w:tcPr>
            <w:tcW w:w="56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7</w:t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5040" w:type="dxa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Организация проведения весенней доочистки лесосек зимних заготовок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4" w:type="dxa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до начала пожароопасного сезона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7513" w:type="dxa"/>
            <w:textDirection w:val="lrTb"/>
            <w:noWrap w:val="false"/>
          </w:tcPr>
          <w:p>
            <w:pPr>
              <w:pStyle w:val="86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МПР НСО во взаимодействии с лицами, использующими леса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cantSplit/>
        </w:trPr>
        <w:tc>
          <w:tcPr>
            <w:tcW w:w="56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8</w:t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5040" w:type="dxa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Организация доставки горюче-смазочных материалов на точки базирования лесопатрульной авиации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4" w:type="dxa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до начала пожароопасного сезона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7513" w:type="dxa"/>
            <w:textDirection w:val="lrTb"/>
            <w:noWrap w:val="false"/>
          </w:tcPr>
          <w:p>
            <w:pPr>
              <w:pStyle w:val="86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МПР НСО во взаимодействии с государственным автономным учреждением Новосибирской области «Новосибирская база авиационной охраны лесов», лицами, использующими леса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cantSplit/>
        </w:trPr>
        <w:tc>
          <w:tcPr>
            <w:tcW w:w="56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9</w:t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5040" w:type="dxa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оведение проверок хода подготовки и готовности сил, привлекаемых для тушения пожара, и средств связи к пожароопасному сезону лиц, использующих леса, государственного автономного учреждения Новосибирской области «Новосибирская база авиационной охраны лесов»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4" w:type="dxa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29 апреля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7513" w:type="dxa"/>
            <w:textDirection w:val="lrTb"/>
            <w:noWrap w:val="false"/>
          </w:tcPr>
          <w:p>
            <w:pPr>
              <w:pStyle w:val="86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МПР НСО во взаимодействии с Главным управлением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области, органами местного самоуправления муниципальных образований Новосибирской области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cantSplit/>
          <w:trHeight w:val="4116"/>
        </w:trPr>
        <w:tc>
          <w:tcPr>
            <w:tcW w:w="56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10</w:t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5040" w:type="dxa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Разработка маршрутов и утверждение графиков патрулирования лесов, расположенных на землях лесного фонда на территории Новосибирской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проведения м</w:t>
            </w:r>
            <w:r>
              <w:rPr>
                <w:rFonts w:ascii="Times New Roman" w:hAnsi="Times New Roman" w:cs="Times New Roman"/>
                <w:highlight w:val="white"/>
              </w:rPr>
              <w:t xml:space="preserve">ониторинга пожарной опасности в лесах и лесных пожаров путем наземного патрулирования лесов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63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4" w:type="dxa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пожароопасного сезона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7513" w:type="dxa"/>
            <w:textDirection w:val="lrTb"/>
            <w:noWrap w:val="false"/>
          </w:tcPr>
          <w:p>
            <w:pPr>
              <w:pStyle w:val="86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МПР НСО во взаимодействии с: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6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– государственными автономными учреждениями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6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«Новосибирская база авиационной охраны лесов»;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6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«Венгеровский лесхоз»; «Новосибирский лесхоз»; «Краснозерский лесхоз»; «Куйбышеский лесхоз»; «Кыштовский лесхоз»;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«Баганский лесхоз»; «Сузунский лесхоз»; «Усть-Таркский лесхоз»; «Ордынский лесхоз»; «Михайловский лесхоз»; «Болотнинский лесхоз»; «Барабинский лесхоз»; «Татарский лесхоз»; «Тогучинский лесхоз»; «Каргатский лесхоз»; «Чулымский лесхоз»; «Куйбышевский лесхоз»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6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– лицами, заключившими контракты на выполнение работ по охране, защите, воспроизводству лесов (далее - ОЗВЛ)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cantSplit/>
        </w:trPr>
        <w:tc>
          <w:tcPr>
            <w:tcW w:w="56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11</w:t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5040" w:type="dxa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Разработка маршрутов и организация контрольных облетов территории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4" w:type="dxa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29 апреля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7513" w:type="dxa"/>
            <w:textDirection w:val="lrTb"/>
            <w:noWrap w:val="false"/>
          </w:tcPr>
          <w:p>
            <w:pPr>
              <w:pStyle w:val="86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МПР НСО во взаимодействии с государственным автономным учреждением Новосибирской области «Новосибирская база авиационной охраны лесов»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cantSplit/>
          <w:trHeight w:val="1090"/>
        </w:trPr>
        <w:tc>
          <w:tcPr>
            <w:tcW w:w="56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12</w:t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5040" w:type="dxa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Обеспечение федерального государственного лесного контроля (надзора) на землях лесного фонда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4" w:type="dxa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пожароопасного сезона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7513" w:type="dxa"/>
            <w:textDirection w:val="lrTb"/>
            <w:noWrap w:val="false"/>
          </w:tcPr>
          <w:p>
            <w:pPr>
              <w:pStyle w:val="86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министерство природных ресурсов и экологии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cantSplit/>
        </w:trPr>
        <w:tc>
          <w:tcPr>
            <w:tcW w:w="56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13</w:t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5040" w:type="dxa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Обеспечение авиационного, наземного патрулирования с использованием всех видов транспорта, высотных объектов, пожарно-наблюдательных вышек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4" w:type="dxa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пожароопасного сезона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7513" w:type="dxa"/>
            <w:textDirection w:val="lrTb"/>
            <w:noWrap w:val="false"/>
          </w:tcPr>
          <w:p>
            <w:pPr>
              <w:pStyle w:val="86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МПР НСО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во взаимодействии с государственным автономным учреждением Новосибирской области «Новосибирская база авиационной охраны лесов», лицами, использующими леса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cantSplit/>
        </w:trPr>
        <w:tc>
          <w:tcPr>
            <w:tcW w:w="56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14</w:t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5040" w:type="dxa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Обеспечение постоянного ведения радиосвязи в технологических радионаправлениях «отдел лесных отношений - авиаотделение – воздушное судно – лесной пожар»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4" w:type="dxa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пожароопасного сезона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7513" w:type="dxa"/>
            <w:textDirection w:val="lrTb"/>
            <w:noWrap w:val="false"/>
          </w:tcPr>
          <w:p>
            <w:pPr>
              <w:pStyle w:val="86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МПР НСО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во взаимодействии с государственным автономным учреждением Новосибирской области «Новосибирская база авиационной охраны лесов», лицами, использующими леса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cantSplit/>
        </w:trPr>
        <w:tc>
          <w:tcPr>
            <w:tcW w:w="56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15</w:t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5040" w:type="dxa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Организация и содержание контрольно-пропускных постов на дорогах, ведущих в лесные массивы, арендованные лесные участки, расположенные на землях лесного фонда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4" w:type="dxa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 объявлению повышенной пожарной опасности в лесах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7513" w:type="dxa"/>
            <w:textDirection w:val="lrTb"/>
            <w:noWrap w:val="false"/>
          </w:tcPr>
          <w:p>
            <w:pPr>
              <w:pStyle w:val="86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МПР НСО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во взаимодействии с лицами, использующими леса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cantSplit/>
        </w:trPr>
        <w:tc>
          <w:tcPr>
            <w:tcW w:w="56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16</w:t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5040" w:type="dxa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Орг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анизация расследования случаев возникновения лесных пожаров, случаев грубых нарушений правил пожарной безопасности в лесах, а также организация раскрытия и расследования уголовных дел, связанных с уничтожением и повреждением лесных насаждений путем поджога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4" w:type="dxa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пожароопасного сезона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7513" w:type="dxa"/>
            <w:textDirection w:val="lrTb"/>
            <w:noWrap w:val="false"/>
          </w:tcPr>
          <w:p>
            <w:pPr>
              <w:pStyle w:val="86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Главное управление Министерства Российской Федерац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ии по делам гражданской обороны, чрезвычайным ситуациям и ликвидации последствий стихийных бедствий по Новосибирской области во взаимодействии с Главным управлением Министерства внутренних дел Российской Федерации по Новосибирской области (по согласованию)</w:t>
            </w:r>
            <w:r>
              <w:rPr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министерство природных ресурсов и экологии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cantSplit/>
          <w:trHeight w:val="3755"/>
        </w:trPr>
        <w:tc>
          <w:tcPr>
            <w:tcW w:w="56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17</w:t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5040" w:type="dxa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Обеспечение комплекса работ по осуществлению мер пожарной безопасности в лесах согласно лесохозяйственным регламентам и проектам освоения лесов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right w:val="single" w:color="auto" w:sz="4" w:space="0"/>
            </w:tcBorders>
            <w:tcW w:w="1484" w:type="dxa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</w:tcBorders>
            <w:tcW w:w="7513" w:type="dxa"/>
            <w:textDirection w:val="lrTb"/>
            <w:noWrap w:val="false"/>
          </w:tcPr>
          <w:p>
            <w:pPr>
              <w:pStyle w:val="86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МПР НСО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во взаимодействии с: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6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– государственными автономными учреждениями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6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«Новосибирская база авиационной охраны лесов»;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6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«Венгеровский лесхоз»; «Новосибирский лесхоз»; «Краснозерский лесхоз»; «Куйбышеский лесхоз»; «Кыштовский лесхоз»;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«Баганский лесхоз»; «Сузунский лесхоз»; «Усть-Таркский лесхоз»; «Ордынский лесхоз»; «Михайловский лесхоз»; «Болотнинский лесхоз»; «Барабинский лесхоз»; «Татарский лесхоз»; «Тогучинский лесхоз»; «Каргатский лесхоз»; «Чулымский лесхоз»; «Куйбышевский лесхоз»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6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– лицами, заключившими контракты на выполнение работ по охране, защите, воспроизводству лесов (далее - ОЗВЛ)</w:t>
            </w:r>
            <w:bookmarkStart w:id="0" w:name="_GoBack"/>
            <w:r>
              <w:rPr>
                <w:highlight w:val="white"/>
              </w:rPr>
            </w:r>
            <w:bookmarkEnd w:id="0"/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cantSplit/>
        </w:trPr>
        <w:tc>
          <w:tcPr>
            <w:tcW w:w="56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  <w:lang w:val="en-US"/>
              </w:rPr>
              <w:t xml:space="preserve">1</w:t>
            </w:r>
            <w:r>
              <w:rPr>
                <w:sz w:val="24"/>
                <w:szCs w:val="24"/>
                <w:highlight w:val="white"/>
              </w:rPr>
              <w:t xml:space="preserve">8</w:t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5040" w:type="dxa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Обеспечение мер по своевременному наращиванию сил и средств, привлекаемых к тушению пожаров в целях недопущения выхода пожаров из-под контроля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4" w:type="dxa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пожароопасного сезона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7513" w:type="dxa"/>
            <w:textDirection w:val="lrTb"/>
            <w:noWrap w:val="false"/>
          </w:tcPr>
          <w:p>
            <w:pPr>
              <w:pStyle w:val="86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МПР НСО во взаимодействии с Главным управлением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области, органами местного самоуправления муниципальных образований Новосибирской области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cantSplit/>
        </w:trPr>
        <w:tc>
          <w:tcPr>
            <w:tcW w:w="56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19</w:t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5040" w:type="dxa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Организация обеспечения контроля доступа в зону чрезвычайной ситуации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4" w:type="dxa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случае возникновения чрезвычайной ситуации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751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МПР НСО во взаимодействии с Главным управлением Министерства внутренних дел Российской Федерации по Новосибирской области и органами местного самоуправления муниципальных образований Новосибирской области (по согласованию)</w:t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cantSplit/>
        </w:trPr>
        <w:tc>
          <w:tcPr>
            <w:tcW w:w="56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20</w:t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5040" w:type="dxa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Организация безопасности при проведении эвакуационных мероприятий из зоны чрезвычайной ситуации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4" w:type="dxa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случае возникновения чрезвычайной ситуации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751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</w:t>
            </w:r>
            <w:r>
              <w:rPr>
                <w:sz w:val="24"/>
                <w:szCs w:val="24"/>
                <w:highlight w:val="white"/>
              </w:rPr>
              <w:t xml:space="preserve">ихийных бедствий по Новосибирской области во взаимодействии с Главным управлением Министерства внутренних дел Российской Федерации по Новосибирской области и органами местного самоуправления муниципальных образований Новосибирской области (по согласованию)</w:t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cantSplit/>
        </w:trPr>
        <w:tc>
          <w:tcPr>
            <w:tcW w:w="56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21</w:t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5040" w:type="dxa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Организация тушения лесных пожаров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4" w:type="dxa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пожароопасного сезона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751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МПР НСО во взаимодействии с государственным автономным учреждением Новосибирской области «Новосибирская база авиационной охраны лесов», лицами, использующими леса</w:t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cantSplit/>
        </w:trPr>
        <w:tc>
          <w:tcPr>
            <w:tcW w:w="56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22</w:t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5040" w:type="dxa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Обеспечение соблюдения требований пожарной безопасности в лесах при проведении рубок лесных насаждений и выполнении работ по охране, защите и воспроизводству лесов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4" w:type="dxa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7513" w:type="dxa"/>
            <w:textDirection w:val="lrTb"/>
            <w:noWrap w:val="false"/>
          </w:tcPr>
          <w:p>
            <w:pPr>
              <w:pStyle w:val="86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МПР НСО во взаимодействии с лицами, использующими леса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cantSplit/>
        </w:trPr>
        <w:tc>
          <w:tcPr>
            <w:tcW w:w="56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23</w:t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5040" w:type="dxa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Организация оперативного информирования комиссии по предупреждению и ликвидации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63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чрезвычайных ситуаций и обеспечению пожарной безопасности Правительства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63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Новосибирской области о состоянии работ по противопожарной профилактике, авиационному патрулированию, организации связи, о борьбе с лесными пожарами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1484" w:type="dxa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 течение пожароопасного сезона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7513" w:type="dxa"/>
            <w:textDirection w:val="lrTb"/>
            <w:noWrap w:val="false"/>
          </w:tcPr>
          <w:p>
            <w:pPr>
              <w:pStyle w:val="86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МПР НСО во взаимодействии с Главным управлением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области, органами местного самоуправления муниципальных образований Новосибирской области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</w:tbl>
    <w:p>
      <w:pPr>
        <w:widowControl w:val="off"/>
      </w:pPr>
      <w:r/>
      <w:r/>
    </w:p>
    <w:p>
      <w:pPr>
        <w:jc w:val="center"/>
        <w:widowControl w:val="off"/>
      </w:pPr>
      <w:r>
        <w:t xml:space="preserve">_________</w:t>
      </w:r>
      <w:r/>
    </w:p>
    <w:sectPr>
      <w:headerReference w:type="default" r:id="rId9"/>
      <w:footnotePr/>
      <w:endnotePr/>
      <w:type w:val="nextPage"/>
      <w:pgSz w:w="16838" w:h="11906" w:orient="landscape"/>
      <w:pgMar w:top="1134" w:right="1134" w:bottom="539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5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5</w:t>
    </w:r>
    <w:r>
      <w:rPr>
        <w:sz w:val="20"/>
        <w:szCs w:val="20"/>
      </w:rPr>
      <w:fldChar w:fldCharType="end"/>
    </w:r>
    <w:r>
      <w:rPr>
        <w:sz w:val="20"/>
        <w:szCs w:val="20"/>
      </w:rPr>
    </w:r>
  </w:p>
  <w:p>
    <w:pPr>
      <w:pStyle w:val="70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24">
    <w:name w:val="Heading 6 Char"/>
    <w:basedOn w:val="683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83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83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8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83"/>
    <w:link w:val="697"/>
    <w:uiPriority w:val="10"/>
    <w:rPr>
      <w:sz w:val="48"/>
      <w:szCs w:val="48"/>
    </w:rPr>
  </w:style>
  <w:style w:type="character" w:styleId="37">
    <w:name w:val="Subtitle Char"/>
    <w:basedOn w:val="683"/>
    <w:link w:val="699"/>
    <w:uiPriority w:val="11"/>
    <w:rPr>
      <w:sz w:val="24"/>
      <w:szCs w:val="24"/>
    </w:rPr>
  </w:style>
  <w:style w:type="character" w:styleId="39">
    <w:name w:val="Quote Char"/>
    <w:link w:val="701"/>
    <w:uiPriority w:val="29"/>
    <w:rPr>
      <w:i/>
    </w:rPr>
  </w:style>
  <w:style w:type="character" w:styleId="41">
    <w:name w:val="Intense Quote Char"/>
    <w:link w:val="703"/>
    <w:uiPriority w:val="30"/>
    <w:rPr>
      <w:i/>
    </w:rPr>
  </w:style>
  <w:style w:type="character" w:styleId="176">
    <w:name w:val="Footnote Text Char"/>
    <w:link w:val="838"/>
    <w:uiPriority w:val="99"/>
    <w:rPr>
      <w:sz w:val="18"/>
    </w:rPr>
  </w:style>
  <w:style w:type="character" w:styleId="179">
    <w:name w:val="Endnote Text Char"/>
    <w:link w:val="841"/>
    <w:uiPriority w:val="99"/>
    <w:rPr>
      <w:sz w:val="20"/>
    </w:rPr>
  </w:style>
  <w:style w:type="paragraph" w:styleId="673" w:default="1">
    <w:name w:val="Normal"/>
    <w:qFormat/>
    <w:rPr>
      <w:rFonts w:ascii="Times New Roman" w:hAnsi="Times New Roman"/>
      <w:sz w:val="28"/>
      <w:szCs w:val="28"/>
    </w:rPr>
  </w:style>
  <w:style w:type="paragraph" w:styleId="674">
    <w:name w:val="Heading 1"/>
    <w:basedOn w:val="673"/>
    <w:next w:val="673"/>
    <w:link w:val="855"/>
    <w:qFormat/>
    <w:pPr>
      <w:keepNext/>
      <w:spacing w:before="240" w:after="60"/>
      <w:outlineLvl w:val="0"/>
    </w:pPr>
    <w:rPr>
      <w:rFonts w:ascii="Arial" w:hAnsi="Arial"/>
      <w:b/>
      <w:bCs/>
      <w:sz w:val="32"/>
      <w:szCs w:val="32"/>
      <w:lang w:val="en-US"/>
    </w:rPr>
  </w:style>
  <w:style w:type="paragraph" w:styleId="675">
    <w:name w:val="Heading 2"/>
    <w:basedOn w:val="673"/>
    <w:next w:val="673"/>
    <w:link w:val="856"/>
    <w:qFormat/>
    <w:pPr>
      <w:jc w:val="center"/>
      <w:keepNext/>
      <w:outlineLvl w:val="1"/>
    </w:pPr>
    <w:rPr>
      <w:lang w:val="en-US"/>
    </w:rPr>
  </w:style>
  <w:style w:type="paragraph" w:styleId="676">
    <w:name w:val="Heading 3"/>
    <w:basedOn w:val="673"/>
    <w:next w:val="673"/>
    <w:link w:val="857"/>
    <w:qFormat/>
    <w:pPr>
      <w:ind w:left="851"/>
      <w:keepNext/>
      <w:widowControl w:val="off"/>
      <w:outlineLvl w:val="2"/>
    </w:pPr>
    <w:rPr>
      <w:lang w:val="en-US"/>
    </w:rPr>
  </w:style>
  <w:style w:type="paragraph" w:styleId="677">
    <w:name w:val="Heading 4"/>
    <w:basedOn w:val="673"/>
    <w:next w:val="673"/>
    <w:link w:val="858"/>
    <w:qFormat/>
    <w:pPr>
      <w:keepNext/>
      <w:spacing w:before="240" w:after="60"/>
      <w:outlineLvl w:val="3"/>
    </w:pPr>
    <w:rPr>
      <w:b/>
      <w:bCs/>
      <w:lang w:val="en-US"/>
    </w:rPr>
  </w:style>
  <w:style w:type="paragraph" w:styleId="678">
    <w:name w:val="Heading 5"/>
    <w:basedOn w:val="673"/>
    <w:next w:val="673"/>
    <w:link w:val="859"/>
    <w:qFormat/>
    <w:pPr>
      <w:keepLines/>
      <w:keepNext/>
      <w:spacing w:before="200"/>
      <w:outlineLvl w:val="4"/>
    </w:pPr>
    <w:rPr>
      <w:rFonts w:ascii="Cambria" w:hAnsi="Cambria"/>
      <w:color w:val="243f60"/>
      <w:lang w:val="en-US"/>
    </w:rPr>
  </w:style>
  <w:style w:type="paragraph" w:styleId="679">
    <w:name w:val="Heading 6"/>
    <w:basedOn w:val="673"/>
    <w:next w:val="673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673"/>
    <w:next w:val="673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1">
    <w:name w:val="Heading 8"/>
    <w:basedOn w:val="673"/>
    <w:next w:val="673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673"/>
    <w:next w:val="673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 w:default="1">
    <w:name w:val="Default Paragraph Font"/>
    <w:uiPriority w:val="1"/>
    <w:semiHidden/>
    <w:unhideWhenUsed/>
  </w:style>
  <w:style w:type="table" w:styleId="6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character" w:styleId="686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687" w:customStyle="1">
    <w:name w:val="Heading 2 Char"/>
    <w:uiPriority w:val="9"/>
    <w:rPr>
      <w:rFonts w:ascii="Arial" w:hAnsi="Arial" w:eastAsia="Arial" w:cs="Arial"/>
      <w:sz w:val="34"/>
    </w:rPr>
  </w:style>
  <w:style w:type="character" w:styleId="688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689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690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691" w:customStyle="1">
    <w:name w:val="Заголовок 6 Знак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692" w:customStyle="1">
    <w:name w:val="Заголовок 7 Знак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 w:customStyle="1">
    <w:name w:val="Заголовок 8 Знак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694" w:customStyle="1">
    <w:name w:val="Заголовок 9 Знак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673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rPr>
      <w:lang w:eastAsia="zh-CN"/>
    </w:rPr>
  </w:style>
  <w:style w:type="paragraph" w:styleId="697">
    <w:name w:val="Title"/>
    <w:basedOn w:val="673"/>
    <w:next w:val="673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 w:customStyle="1">
    <w:name w:val="Заголовок Знак"/>
    <w:link w:val="697"/>
    <w:uiPriority w:val="10"/>
    <w:rPr>
      <w:sz w:val="48"/>
      <w:szCs w:val="48"/>
    </w:rPr>
  </w:style>
  <w:style w:type="paragraph" w:styleId="699">
    <w:name w:val="Subtitle"/>
    <w:basedOn w:val="673"/>
    <w:next w:val="673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 w:customStyle="1">
    <w:name w:val="Подзаголовок Знак"/>
    <w:link w:val="699"/>
    <w:uiPriority w:val="11"/>
    <w:rPr>
      <w:sz w:val="24"/>
      <w:szCs w:val="24"/>
    </w:rPr>
  </w:style>
  <w:style w:type="paragraph" w:styleId="701">
    <w:name w:val="Quote"/>
    <w:basedOn w:val="673"/>
    <w:next w:val="673"/>
    <w:link w:val="702"/>
    <w:uiPriority w:val="29"/>
    <w:qFormat/>
    <w:pPr>
      <w:ind w:left="720" w:right="720"/>
    </w:pPr>
    <w:rPr>
      <w:i/>
    </w:rPr>
  </w:style>
  <w:style w:type="character" w:styleId="702" w:customStyle="1">
    <w:name w:val="Цитата 2 Знак"/>
    <w:link w:val="701"/>
    <w:uiPriority w:val="29"/>
    <w:rPr>
      <w:i/>
    </w:rPr>
  </w:style>
  <w:style w:type="paragraph" w:styleId="703">
    <w:name w:val="Intense Quote"/>
    <w:basedOn w:val="673"/>
    <w:next w:val="673"/>
    <w:link w:val="70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 w:customStyle="1">
    <w:name w:val="Выделенная цитата Знак"/>
    <w:link w:val="703"/>
    <w:uiPriority w:val="30"/>
    <w:rPr>
      <w:i/>
    </w:rPr>
  </w:style>
  <w:style w:type="paragraph" w:styleId="705">
    <w:name w:val="Header"/>
    <w:basedOn w:val="673"/>
    <w:link w:val="865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06" w:customStyle="1">
    <w:name w:val="Header Char"/>
    <w:uiPriority w:val="99"/>
  </w:style>
  <w:style w:type="paragraph" w:styleId="707">
    <w:name w:val="Footer"/>
    <w:basedOn w:val="673"/>
    <w:link w:val="866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08" w:customStyle="1">
    <w:name w:val="Footer Char"/>
    <w:uiPriority w:val="99"/>
  </w:style>
  <w:style w:type="paragraph" w:styleId="709">
    <w:name w:val="Caption"/>
    <w:basedOn w:val="673"/>
    <w:next w:val="673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10" w:customStyle="1">
    <w:name w:val="Caption Char"/>
    <w:uiPriority w:val="99"/>
  </w:style>
  <w:style w:type="table" w:styleId="711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6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7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8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9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0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1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53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4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02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37">
    <w:name w:val="Hyperlink"/>
    <w:uiPriority w:val="99"/>
    <w:unhideWhenUsed/>
    <w:rPr>
      <w:color w:val="0000ff"/>
      <w:u w:val="single"/>
    </w:rPr>
  </w:style>
  <w:style w:type="paragraph" w:styleId="838">
    <w:name w:val="footnote text"/>
    <w:basedOn w:val="673"/>
    <w:link w:val="839"/>
    <w:uiPriority w:val="99"/>
    <w:semiHidden/>
    <w:unhideWhenUsed/>
    <w:pPr>
      <w:spacing w:after="40"/>
    </w:pPr>
    <w:rPr>
      <w:sz w:val="18"/>
    </w:rPr>
  </w:style>
  <w:style w:type="character" w:styleId="839" w:customStyle="1">
    <w:name w:val="Текст сноски Знак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673"/>
    <w:link w:val="842"/>
    <w:uiPriority w:val="99"/>
    <w:semiHidden/>
    <w:unhideWhenUsed/>
    <w:rPr>
      <w:sz w:val="20"/>
    </w:rPr>
  </w:style>
  <w:style w:type="character" w:styleId="842" w:customStyle="1">
    <w:name w:val="Текст концевой сноски Знак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673"/>
    <w:next w:val="673"/>
    <w:uiPriority w:val="39"/>
    <w:unhideWhenUsed/>
    <w:pPr>
      <w:spacing w:after="57"/>
    </w:pPr>
  </w:style>
  <w:style w:type="paragraph" w:styleId="845">
    <w:name w:val="toc 2"/>
    <w:basedOn w:val="673"/>
    <w:next w:val="673"/>
    <w:uiPriority w:val="39"/>
    <w:unhideWhenUsed/>
    <w:pPr>
      <w:ind w:left="283"/>
      <w:spacing w:after="57"/>
    </w:pPr>
  </w:style>
  <w:style w:type="paragraph" w:styleId="846">
    <w:name w:val="toc 3"/>
    <w:basedOn w:val="673"/>
    <w:next w:val="673"/>
    <w:uiPriority w:val="39"/>
    <w:unhideWhenUsed/>
    <w:pPr>
      <w:ind w:left="567"/>
      <w:spacing w:after="57"/>
    </w:pPr>
  </w:style>
  <w:style w:type="paragraph" w:styleId="847">
    <w:name w:val="toc 4"/>
    <w:basedOn w:val="673"/>
    <w:next w:val="673"/>
    <w:uiPriority w:val="39"/>
    <w:unhideWhenUsed/>
    <w:pPr>
      <w:ind w:left="850"/>
      <w:spacing w:after="57"/>
    </w:pPr>
  </w:style>
  <w:style w:type="paragraph" w:styleId="848">
    <w:name w:val="toc 5"/>
    <w:basedOn w:val="673"/>
    <w:next w:val="673"/>
    <w:uiPriority w:val="39"/>
    <w:unhideWhenUsed/>
    <w:pPr>
      <w:ind w:left="1134"/>
      <w:spacing w:after="57"/>
    </w:pPr>
  </w:style>
  <w:style w:type="paragraph" w:styleId="849">
    <w:name w:val="toc 6"/>
    <w:basedOn w:val="673"/>
    <w:next w:val="673"/>
    <w:uiPriority w:val="39"/>
    <w:unhideWhenUsed/>
    <w:pPr>
      <w:ind w:left="1417"/>
      <w:spacing w:after="57"/>
    </w:pPr>
  </w:style>
  <w:style w:type="paragraph" w:styleId="850">
    <w:name w:val="toc 7"/>
    <w:basedOn w:val="673"/>
    <w:next w:val="673"/>
    <w:uiPriority w:val="39"/>
    <w:unhideWhenUsed/>
    <w:pPr>
      <w:ind w:left="1701"/>
      <w:spacing w:after="57"/>
    </w:pPr>
  </w:style>
  <w:style w:type="paragraph" w:styleId="851">
    <w:name w:val="toc 8"/>
    <w:basedOn w:val="673"/>
    <w:next w:val="673"/>
    <w:uiPriority w:val="39"/>
    <w:unhideWhenUsed/>
    <w:pPr>
      <w:ind w:left="1984"/>
      <w:spacing w:after="57"/>
    </w:pPr>
  </w:style>
  <w:style w:type="paragraph" w:styleId="852">
    <w:name w:val="toc 9"/>
    <w:basedOn w:val="673"/>
    <w:next w:val="673"/>
    <w:uiPriority w:val="39"/>
    <w:unhideWhenUsed/>
    <w:pPr>
      <w:ind w:left="2268"/>
      <w:spacing w:after="57"/>
    </w:pPr>
  </w:style>
  <w:style w:type="paragraph" w:styleId="853">
    <w:name w:val="TOC Heading"/>
    <w:uiPriority w:val="39"/>
    <w:unhideWhenUsed/>
    <w:rPr>
      <w:lang w:eastAsia="zh-CN"/>
    </w:rPr>
  </w:style>
  <w:style w:type="paragraph" w:styleId="854">
    <w:name w:val="table of figures"/>
    <w:basedOn w:val="673"/>
    <w:next w:val="673"/>
    <w:uiPriority w:val="99"/>
    <w:unhideWhenUsed/>
  </w:style>
  <w:style w:type="character" w:styleId="855" w:customStyle="1">
    <w:name w:val="Заголовок 1 Знак"/>
    <w:link w:val="674"/>
    <w:rPr>
      <w:rFonts w:ascii="Arial" w:hAnsi="Arial" w:cs="Arial"/>
      <w:b/>
      <w:bCs/>
      <w:sz w:val="32"/>
      <w:szCs w:val="32"/>
      <w:lang w:val="en-US" w:eastAsia="ru-RU"/>
    </w:rPr>
  </w:style>
  <w:style w:type="character" w:styleId="856" w:customStyle="1">
    <w:name w:val="Заголовок 2 Знак"/>
    <w:link w:val="675"/>
    <w:rPr>
      <w:rFonts w:ascii="Times New Roman" w:hAnsi="Times New Roman" w:cs="Times New Roman"/>
      <w:sz w:val="28"/>
      <w:szCs w:val="28"/>
      <w:lang w:val="en-US" w:eastAsia="ru-RU"/>
    </w:rPr>
  </w:style>
  <w:style w:type="character" w:styleId="857" w:customStyle="1">
    <w:name w:val="Заголовок 3 Знак"/>
    <w:link w:val="676"/>
    <w:rPr>
      <w:rFonts w:ascii="Times New Roman" w:hAnsi="Times New Roman" w:cs="Times New Roman"/>
      <w:sz w:val="28"/>
      <w:szCs w:val="28"/>
      <w:lang w:val="en-US" w:eastAsia="ru-RU"/>
    </w:rPr>
  </w:style>
  <w:style w:type="character" w:styleId="858" w:customStyle="1">
    <w:name w:val="Заголовок 4 Знак"/>
    <w:link w:val="677"/>
    <w:semiHidden/>
    <w:rPr>
      <w:rFonts w:ascii="Times New Roman" w:hAnsi="Times New Roman" w:cs="Times New Roman"/>
      <w:b/>
      <w:bCs/>
      <w:sz w:val="28"/>
      <w:szCs w:val="28"/>
      <w:lang w:val="en-US" w:eastAsia="ru-RU"/>
    </w:rPr>
  </w:style>
  <w:style w:type="character" w:styleId="859" w:customStyle="1">
    <w:name w:val="Заголовок 5 Знак"/>
    <w:link w:val="678"/>
    <w:semiHidden/>
    <w:rPr>
      <w:rFonts w:ascii="Cambria" w:hAnsi="Cambria" w:cs="Times New Roman"/>
      <w:color w:val="243f60"/>
      <w:sz w:val="28"/>
      <w:szCs w:val="28"/>
      <w:lang w:val="en-US" w:eastAsia="ru-RU"/>
    </w:rPr>
  </w:style>
  <w:style w:type="paragraph" w:styleId="860">
    <w:name w:val="Body Text"/>
    <w:basedOn w:val="673"/>
    <w:link w:val="861"/>
    <w:semiHidden/>
    <w:pPr>
      <w:jc w:val="both"/>
    </w:pPr>
    <w:rPr>
      <w:lang w:val="en-US"/>
    </w:rPr>
  </w:style>
  <w:style w:type="character" w:styleId="861" w:customStyle="1">
    <w:name w:val="Основной текст Знак"/>
    <w:link w:val="860"/>
    <w:semiHidden/>
    <w:rPr>
      <w:rFonts w:ascii="Times New Roman" w:hAnsi="Times New Roman" w:cs="Times New Roman"/>
      <w:sz w:val="28"/>
      <w:szCs w:val="28"/>
      <w:lang w:val="en-US" w:eastAsia="ru-RU"/>
    </w:rPr>
  </w:style>
  <w:style w:type="paragraph" w:styleId="862" w:customStyle="1">
    <w:name w:val="Заголовок4"/>
    <w:basedOn w:val="674"/>
    <w:next w:val="678"/>
    <w:pPr>
      <w:jc w:val="center"/>
      <w:spacing w:before="100" w:beforeAutospacing="1" w:after="100" w:afterAutospacing="1"/>
      <w:widowControl w:val="off"/>
    </w:pPr>
    <w:rPr>
      <w:rFonts w:ascii="Times New Roman" w:hAnsi="Times New Roman"/>
      <w:b w:val="0"/>
      <w:bCs w:val="0"/>
      <w:sz w:val="24"/>
      <w:szCs w:val="24"/>
    </w:rPr>
  </w:style>
  <w:style w:type="paragraph" w:styleId="863" w:customStyle="1">
    <w:name w:val="ConsPlusCell"/>
    <w:pPr>
      <w:widowControl w:val="off"/>
    </w:pPr>
    <w:rPr>
      <w:rFonts w:cs="Calibri"/>
      <w:sz w:val="22"/>
      <w:szCs w:val="22"/>
    </w:rPr>
  </w:style>
  <w:style w:type="paragraph" w:styleId="864">
    <w:name w:val="Balloon Text"/>
    <w:basedOn w:val="673"/>
    <w:semiHidden/>
    <w:rPr>
      <w:rFonts w:ascii="Tahoma" w:hAnsi="Tahoma" w:cs="Tahoma"/>
      <w:sz w:val="16"/>
      <w:szCs w:val="16"/>
    </w:rPr>
  </w:style>
  <w:style w:type="character" w:styleId="865" w:customStyle="1">
    <w:name w:val="Верхний колонтитул Знак"/>
    <w:link w:val="705"/>
    <w:uiPriority w:val="99"/>
    <w:rPr>
      <w:rFonts w:ascii="Times New Roman" w:hAnsi="Times New Roman"/>
      <w:sz w:val="28"/>
      <w:szCs w:val="28"/>
    </w:rPr>
  </w:style>
  <w:style w:type="character" w:styleId="866" w:customStyle="1">
    <w:name w:val="Нижний колонтитул Знак"/>
    <w:link w:val="707"/>
    <w:rPr>
      <w:rFonts w:ascii="Times New Roman" w:hAnsi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bav</dc:creator>
  <cp:revision>78</cp:revision>
  <dcterms:created xsi:type="dcterms:W3CDTF">2017-02-15T07:19:00Z</dcterms:created>
  <dcterms:modified xsi:type="dcterms:W3CDTF">2024-03-15T03:59:58Z</dcterms:modified>
  <cp:version>1048576</cp:version>
</cp:coreProperties>
</file>