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46D" w:rsidRPr="008E5226" w:rsidRDefault="00D3046D" w:rsidP="00D3046D">
      <w:pPr>
        <w:pageBreakBefore/>
        <w:ind w:left="5670"/>
        <w:jc w:val="center"/>
        <w:outlineLvl w:val="0"/>
        <w:rPr>
          <w:szCs w:val="28"/>
        </w:rPr>
      </w:pPr>
      <w:r w:rsidRPr="008E5226">
        <w:rPr>
          <w:szCs w:val="28"/>
        </w:rPr>
        <w:t>УТВЕРЖДЕН</w:t>
      </w:r>
    </w:p>
    <w:p w:rsidR="00D3046D" w:rsidRPr="008E5226" w:rsidRDefault="00D3046D" w:rsidP="00D3046D">
      <w:pPr>
        <w:ind w:left="5670"/>
        <w:jc w:val="center"/>
        <w:rPr>
          <w:szCs w:val="28"/>
        </w:rPr>
      </w:pPr>
      <w:r w:rsidRPr="008E5226">
        <w:rPr>
          <w:szCs w:val="28"/>
        </w:rPr>
        <w:t>приказом управления государственной архивной службы Новосибирской области</w:t>
      </w:r>
    </w:p>
    <w:p w:rsidR="00D3046D" w:rsidRPr="008E5226" w:rsidRDefault="00D3046D" w:rsidP="00D3046D">
      <w:pPr>
        <w:ind w:left="5670"/>
        <w:jc w:val="center"/>
        <w:rPr>
          <w:szCs w:val="28"/>
        </w:rPr>
      </w:pPr>
      <w:r w:rsidRPr="008E5226">
        <w:rPr>
          <w:szCs w:val="28"/>
        </w:rPr>
        <w:t>от _____________№______</w:t>
      </w:r>
    </w:p>
    <w:p w:rsidR="00D3046D" w:rsidRDefault="00D3046D" w:rsidP="00EA1E80">
      <w:pPr>
        <w:rPr>
          <w:szCs w:val="28"/>
        </w:rPr>
      </w:pPr>
    </w:p>
    <w:p w:rsidR="00D3046D" w:rsidRDefault="00D3046D" w:rsidP="00EA1E80">
      <w:pPr>
        <w:rPr>
          <w:szCs w:val="28"/>
        </w:rPr>
      </w:pPr>
    </w:p>
    <w:p w:rsidR="009F564F" w:rsidRPr="00D3046D" w:rsidRDefault="009F564F" w:rsidP="00D3046D">
      <w:pPr>
        <w:autoSpaceDE w:val="0"/>
        <w:autoSpaceDN w:val="0"/>
        <w:adjustRightInd w:val="0"/>
        <w:jc w:val="center"/>
        <w:rPr>
          <w:b/>
          <w:color w:val="auto"/>
          <w:szCs w:val="28"/>
        </w:rPr>
      </w:pPr>
      <w:r w:rsidRPr="00D3046D">
        <w:rPr>
          <w:b/>
          <w:color w:val="auto"/>
          <w:szCs w:val="28"/>
        </w:rPr>
        <w:t>П</w:t>
      </w:r>
      <w:r w:rsidR="00EA1E80">
        <w:rPr>
          <w:b/>
          <w:color w:val="auto"/>
          <w:szCs w:val="28"/>
        </w:rPr>
        <w:t>ОРЯДОК</w:t>
      </w:r>
    </w:p>
    <w:p w:rsidR="00D3046D" w:rsidRPr="00A00001" w:rsidRDefault="00EA1E80" w:rsidP="00D3046D">
      <w:pPr>
        <w:autoSpaceDE w:val="0"/>
        <w:autoSpaceDN w:val="0"/>
        <w:adjustRightInd w:val="0"/>
        <w:jc w:val="center"/>
        <w:rPr>
          <w:b/>
          <w:bCs/>
        </w:rPr>
      </w:pPr>
      <w:r>
        <w:rPr>
          <w:b/>
          <w:color w:val="auto"/>
          <w:szCs w:val="28"/>
        </w:rPr>
        <w:t>ведения</w:t>
      </w:r>
      <w:r w:rsidR="00D3046D" w:rsidRPr="00A00001">
        <w:rPr>
          <w:b/>
          <w:color w:val="auto"/>
          <w:szCs w:val="28"/>
        </w:rPr>
        <w:t xml:space="preserve"> перечня актов, содержащих обязательные требования, </w:t>
      </w:r>
      <w:r w:rsidR="00D23906">
        <w:rPr>
          <w:b/>
          <w:color w:val="auto"/>
          <w:szCs w:val="28"/>
        </w:rPr>
        <w:br/>
      </w:r>
      <w:r w:rsidR="00D3046D" w:rsidRPr="00A00001">
        <w:rPr>
          <w:b/>
          <w:color w:val="auto"/>
          <w:szCs w:val="28"/>
        </w:rPr>
        <w:t xml:space="preserve">соблюдение которых оценивается при проведении мероприятий по контролю при осуществлении регионального государственного контроля </w:t>
      </w:r>
      <w:r w:rsidR="00D23906">
        <w:rPr>
          <w:b/>
          <w:color w:val="auto"/>
          <w:szCs w:val="28"/>
        </w:rPr>
        <w:br/>
      </w:r>
      <w:r w:rsidR="00D3046D" w:rsidRPr="00A00001">
        <w:rPr>
          <w:b/>
          <w:color w:val="auto"/>
          <w:szCs w:val="28"/>
        </w:rPr>
        <w:t>за соблюдением законодательства Российской Федерации, законов и иных нормативных правовых актов Новосибирской области об архивном деле в</w:t>
      </w:r>
      <w:r w:rsidR="00D23906">
        <w:rPr>
          <w:b/>
          <w:color w:val="auto"/>
          <w:szCs w:val="28"/>
        </w:rPr>
        <w:t> </w:t>
      </w:r>
      <w:r w:rsidR="00D3046D" w:rsidRPr="00A00001">
        <w:rPr>
          <w:b/>
          <w:color w:val="auto"/>
          <w:szCs w:val="28"/>
        </w:rPr>
        <w:t>Новосибирской области</w:t>
      </w:r>
    </w:p>
    <w:p w:rsidR="009F564F" w:rsidRDefault="009F564F" w:rsidP="00EA1E80">
      <w:pPr>
        <w:rPr>
          <w:szCs w:val="28"/>
        </w:rPr>
      </w:pPr>
    </w:p>
    <w:p w:rsidR="00B16CAD" w:rsidRPr="00B16CAD" w:rsidRDefault="00B16CAD" w:rsidP="00B16CAD">
      <w:pPr>
        <w:ind w:firstLine="709"/>
        <w:jc w:val="both"/>
        <w:rPr>
          <w:szCs w:val="28"/>
        </w:rPr>
      </w:pPr>
      <w:r w:rsidRPr="00B16CAD">
        <w:rPr>
          <w:szCs w:val="28"/>
        </w:rPr>
        <w:t xml:space="preserve">1. Настоящий </w:t>
      </w:r>
      <w:r w:rsidR="00620F5B">
        <w:rPr>
          <w:szCs w:val="28"/>
        </w:rPr>
        <w:t>п</w:t>
      </w:r>
      <w:r w:rsidRPr="00B16CAD">
        <w:rPr>
          <w:szCs w:val="28"/>
        </w:rPr>
        <w:t xml:space="preserve">орядок разработан в соответствии с </w:t>
      </w:r>
      <w:r w:rsidR="00A737DD" w:rsidRPr="00A737DD">
        <w:rPr>
          <w:szCs w:val="28"/>
        </w:rPr>
        <w:t>Методическими рекомендациями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одобренными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(раздел</w:t>
      </w:r>
      <w:r w:rsidR="00A737DD">
        <w:rPr>
          <w:szCs w:val="28"/>
        </w:rPr>
        <w:t xml:space="preserve"> </w:t>
      </w:r>
      <w:r w:rsidR="00A737DD" w:rsidRPr="00A737DD">
        <w:rPr>
          <w:szCs w:val="28"/>
        </w:rPr>
        <w:t>III протокола заседания подкомиссии от 18.08.2016 № 6)</w:t>
      </w:r>
      <w:r w:rsidR="00A737DD" w:rsidRPr="00B16CAD">
        <w:rPr>
          <w:szCs w:val="28"/>
        </w:rPr>
        <w:t xml:space="preserve"> </w:t>
      </w:r>
      <w:r w:rsidRPr="00B16CAD">
        <w:rPr>
          <w:szCs w:val="28"/>
        </w:rPr>
        <w:t>(далее – Методические рекомен</w:t>
      </w:r>
      <w:r>
        <w:rPr>
          <w:szCs w:val="28"/>
        </w:rPr>
        <w:t xml:space="preserve">дации), и устанавливает правила </w:t>
      </w:r>
      <w:r w:rsidRPr="00B16CAD">
        <w:rPr>
          <w:szCs w:val="28"/>
        </w:rPr>
        <w:t>ведения перечня актов, содержащих обязательные требования, соблюдение которых оценивается при проведении мероприятий по контролю при осуществлении регионального государственного контроля за соблюдением законодательства Российской Федерации, законов и иных нормативных правовых актов Новосибирской области об архивном деле в Новосибирской области</w:t>
      </w:r>
      <w:r>
        <w:rPr>
          <w:szCs w:val="28"/>
        </w:rPr>
        <w:t xml:space="preserve"> </w:t>
      </w:r>
      <w:r w:rsidRPr="00B16CAD">
        <w:rPr>
          <w:szCs w:val="28"/>
        </w:rPr>
        <w:t xml:space="preserve">(далее </w:t>
      </w:r>
      <w:r>
        <w:rPr>
          <w:szCs w:val="28"/>
        </w:rPr>
        <w:t>–</w:t>
      </w:r>
      <w:r w:rsidRPr="00B16CAD">
        <w:rPr>
          <w:szCs w:val="28"/>
        </w:rPr>
        <w:t xml:space="preserve"> </w:t>
      </w:r>
      <w:r w:rsidR="00620F5B">
        <w:rPr>
          <w:szCs w:val="28"/>
        </w:rPr>
        <w:t>п</w:t>
      </w:r>
      <w:r w:rsidRPr="00B16CAD">
        <w:rPr>
          <w:szCs w:val="28"/>
        </w:rPr>
        <w:t>еречень актов).</w:t>
      </w:r>
    </w:p>
    <w:p w:rsidR="004149D6" w:rsidRPr="00B16CAD" w:rsidRDefault="004149D6" w:rsidP="00B16CAD">
      <w:pPr>
        <w:ind w:firstLine="709"/>
        <w:jc w:val="both"/>
        <w:rPr>
          <w:szCs w:val="28"/>
        </w:rPr>
      </w:pPr>
      <w:r w:rsidRPr="00B16CAD">
        <w:rPr>
          <w:szCs w:val="28"/>
        </w:rPr>
        <w:t xml:space="preserve">2. В </w:t>
      </w:r>
      <w:r w:rsidR="00620F5B">
        <w:rPr>
          <w:szCs w:val="28"/>
        </w:rPr>
        <w:t>п</w:t>
      </w:r>
      <w:r w:rsidRPr="00B16CAD">
        <w:rPr>
          <w:szCs w:val="28"/>
        </w:rPr>
        <w:t xml:space="preserve">еречень актов включаются акты, </w:t>
      </w:r>
      <w:r w:rsidR="00B16CAD" w:rsidRPr="00B16CAD">
        <w:rPr>
          <w:szCs w:val="28"/>
        </w:rPr>
        <w:t xml:space="preserve">которыми устанавливаются обязательные требования, </w:t>
      </w:r>
      <w:r w:rsidRPr="00B16CAD">
        <w:rPr>
          <w:szCs w:val="28"/>
        </w:rPr>
        <w:t xml:space="preserve">соблюдение которых </w:t>
      </w:r>
      <w:r w:rsidR="00B16CAD" w:rsidRPr="00B16CAD">
        <w:rPr>
          <w:szCs w:val="28"/>
        </w:rPr>
        <w:t xml:space="preserve">подлежит проверке </w:t>
      </w:r>
      <w:r w:rsidRPr="00B16CAD">
        <w:rPr>
          <w:szCs w:val="28"/>
        </w:rPr>
        <w:t>при осуществлении регионального государственного контроля за соблюдением законодательства Российской Федерации, законов и иных нормативных правовых актов Новосибирской области об архивном деле в Новосибирской области, в том числе:</w:t>
      </w:r>
    </w:p>
    <w:p w:rsidR="004149D6" w:rsidRPr="00B16CAD" w:rsidRDefault="004149D6" w:rsidP="00B16CAD">
      <w:pPr>
        <w:ind w:firstLine="709"/>
        <w:jc w:val="both"/>
        <w:rPr>
          <w:szCs w:val="28"/>
        </w:rPr>
      </w:pPr>
      <w:r w:rsidRPr="00B16CAD">
        <w:rPr>
          <w:szCs w:val="28"/>
        </w:rPr>
        <w:t>1) международные договоры Российской Федерации</w:t>
      </w:r>
      <w:r w:rsidR="00A737DD">
        <w:rPr>
          <w:szCs w:val="28"/>
        </w:rPr>
        <w:t xml:space="preserve"> и </w:t>
      </w:r>
      <w:r w:rsidRPr="00B16CAD">
        <w:rPr>
          <w:szCs w:val="28"/>
        </w:rPr>
        <w:t>акты органов Евразийского экономического союза;</w:t>
      </w:r>
    </w:p>
    <w:p w:rsidR="004149D6" w:rsidRPr="00B16CAD" w:rsidRDefault="00A737DD" w:rsidP="00B16CAD">
      <w:pPr>
        <w:ind w:firstLine="709"/>
        <w:jc w:val="both"/>
        <w:rPr>
          <w:szCs w:val="28"/>
        </w:rPr>
      </w:pPr>
      <w:r>
        <w:rPr>
          <w:szCs w:val="28"/>
        </w:rPr>
        <w:t>2</w:t>
      </w:r>
      <w:r w:rsidR="004149D6" w:rsidRPr="00B16CAD">
        <w:rPr>
          <w:szCs w:val="28"/>
        </w:rPr>
        <w:t>) федеральные законы;</w:t>
      </w:r>
    </w:p>
    <w:p w:rsidR="00B16CAD" w:rsidRPr="00B16CAD" w:rsidRDefault="00A737DD" w:rsidP="00B16CAD">
      <w:pPr>
        <w:ind w:firstLine="709"/>
        <w:jc w:val="both"/>
        <w:rPr>
          <w:szCs w:val="28"/>
        </w:rPr>
      </w:pPr>
      <w:r>
        <w:rPr>
          <w:szCs w:val="28"/>
        </w:rPr>
        <w:t>3</w:t>
      </w:r>
      <w:r w:rsidR="004149D6" w:rsidRPr="00B16CAD">
        <w:rPr>
          <w:szCs w:val="28"/>
        </w:rPr>
        <w:t xml:space="preserve">) </w:t>
      </w:r>
      <w:r>
        <w:rPr>
          <w:szCs w:val="28"/>
        </w:rPr>
        <w:t>у</w:t>
      </w:r>
      <w:r w:rsidR="00B16CAD" w:rsidRPr="00B16CAD">
        <w:rPr>
          <w:szCs w:val="28"/>
        </w:rPr>
        <w:t>казы Президента Российской Федерации, постановления и распоряжения Правительства Российской Федерации;</w:t>
      </w:r>
    </w:p>
    <w:p w:rsidR="00B16CAD" w:rsidRPr="00B16CAD" w:rsidRDefault="00A737DD" w:rsidP="00B16CAD">
      <w:pPr>
        <w:ind w:firstLine="709"/>
        <w:jc w:val="both"/>
        <w:rPr>
          <w:szCs w:val="28"/>
        </w:rPr>
      </w:pPr>
      <w:r>
        <w:rPr>
          <w:szCs w:val="28"/>
        </w:rPr>
        <w:t>4</w:t>
      </w:r>
      <w:r w:rsidR="00B16CAD">
        <w:rPr>
          <w:szCs w:val="28"/>
        </w:rPr>
        <w:t>)</w:t>
      </w:r>
      <w:r w:rsidR="00B16CAD" w:rsidRPr="00B16CAD">
        <w:rPr>
          <w:szCs w:val="28"/>
        </w:rPr>
        <w:t xml:space="preserve"> нормативные правовые акты и нормативные документы федеральных органов исполнительной власти;</w:t>
      </w:r>
    </w:p>
    <w:p w:rsidR="00B16CAD" w:rsidRPr="00B16CAD" w:rsidRDefault="00A737DD" w:rsidP="00B16CAD">
      <w:pPr>
        <w:ind w:firstLine="709"/>
        <w:jc w:val="both"/>
        <w:rPr>
          <w:szCs w:val="28"/>
        </w:rPr>
      </w:pPr>
      <w:r>
        <w:rPr>
          <w:szCs w:val="28"/>
        </w:rPr>
        <w:lastRenderedPageBreak/>
        <w:t>5</w:t>
      </w:r>
      <w:r w:rsidR="00B16CAD" w:rsidRPr="00B16CAD">
        <w:rPr>
          <w:szCs w:val="28"/>
        </w:rPr>
        <w:t>) нормативные правовые акты органов государственной власти СССР и РСФСР, нормативные правовые акты органов исполнительной власти СССР и РСФСР;</w:t>
      </w:r>
    </w:p>
    <w:p w:rsidR="00B16CAD" w:rsidRPr="00B16CAD" w:rsidRDefault="00A80E7E" w:rsidP="00B16CAD">
      <w:pPr>
        <w:ind w:firstLine="709"/>
        <w:jc w:val="both"/>
        <w:rPr>
          <w:szCs w:val="28"/>
        </w:rPr>
      </w:pPr>
      <w:r>
        <w:rPr>
          <w:szCs w:val="28"/>
        </w:rPr>
        <w:t>6</w:t>
      </w:r>
      <w:r w:rsidR="00B16CAD" w:rsidRPr="00B16CAD">
        <w:rPr>
          <w:szCs w:val="28"/>
        </w:rPr>
        <w:t>) законы и иные нормативные правовые акты Новосибирской области;</w:t>
      </w:r>
    </w:p>
    <w:p w:rsidR="00B16CAD" w:rsidRPr="00B16CAD" w:rsidRDefault="00A80E7E" w:rsidP="00B16CAD">
      <w:pPr>
        <w:ind w:firstLine="709"/>
        <w:jc w:val="both"/>
        <w:rPr>
          <w:szCs w:val="28"/>
        </w:rPr>
      </w:pPr>
      <w:r>
        <w:rPr>
          <w:szCs w:val="28"/>
        </w:rPr>
        <w:t>7</w:t>
      </w:r>
      <w:r w:rsidR="00B16CAD" w:rsidRPr="00B16CAD">
        <w:rPr>
          <w:szCs w:val="28"/>
        </w:rPr>
        <w:t xml:space="preserve">) иные </w:t>
      </w:r>
      <w:r>
        <w:rPr>
          <w:szCs w:val="28"/>
        </w:rPr>
        <w:t xml:space="preserve">нормативные </w:t>
      </w:r>
      <w:r w:rsidR="00B16CAD" w:rsidRPr="00B16CAD">
        <w:rPr>
          <w:szCs w:val="28"/>
        </w:rPr>
        <w:t>документы, обязательность соблюдения которых установлена законодательством Российской Федерации, в том числе документы методического характера, если положения таких документов до такой степени уточняют содержание применяемых обязательных требований, установленных актами большей юридической силы, что приобретают самостоятельное правовое значение, акты федеральных органов исполнительной власти, содержащие разъяснения законодательства и обладающие нормативными свойствами.</w:t>
      </w:r>
    </w:p>
    <w:p w:rsidR="00010F48" w:rsidRPr="00010F48" w:rsidRDefault="00010F48" w:rsidP="00010F48">
      <w:pPr>
        <w:ind w:firstLine="709"/>
        <w:jc w:val="both"/>
        <w:rPr>
          <w:szCs w:val="28"/>
        </w:rPr>
      </w:pPr>
      <w:r w:rsidRPr="00010F48">
        <w:rPr>
          <w:szCs w:val="28"/>
        </w:rPr>
        <w:t xml:space="preserve">3. Ведение </w:t>
      </w:r>
      <w:r w:rsidR="00620F5B">
        <w:rPr>
          <w:szCs w:val="28"/>
        </w:rPr>
        <w:t>п</w:t>
      </w:r>
      <w:r w:rsidRPr="00010F48">
        <w:rPr>
          <w:szCs w:val="28"/>
        </w:rPr>
        <w:t xml:space="preserve">еречня актов осуществляет </w:t>
      </w:r>
      <w:r w:rsidRPr="008407A2">
        <w:rPr>
          <w:szCs w:val="28"/>
        </w:rPr>
        <w:t>отдел организации и контроля деятельности государственных и муниципальных архивов</w:t>
      </w:r>
      <w:r w:rsidRPr="00010F48">
        <w:rPr>
          <w:szCs w:val="28"/>
        </w:rPr>
        <w:t xml:space="preserve"> управления государственной архивной службы Новосибирской области (далее – управление).</w:t>
      </w:r>
    </w:p>
    <w:p w:rsidR="00010F48" w:rsidRPr="00010F48" w:rsidRDefault="00010F48" w:rsidP="00010F48">
      <w:pPr>
        <w:ind w:firstLine="709"/>
        <w:jc w:val="both"/>
        <w:rPr>
          <w:szCs w:val="28"/>
        </w:rPr>
      </w:pPr>
      <w:r w:rsidRPr="00010F48">
        <w:rPr>
          <w:szCs w:val="28"/>
        </w:rPr>
        <w:t xml:space="preserve">4. Ведение </w:t>
      </w:r>
      <w:r w:rsidR="00620F5B">
        <w:rPr>
          <w:szCs w:val="28"/>
        </w:rPr>
        <w:t>п</w:t>
      </w:r>
      <w:r w:rsidRPr="00010F48">
        <w:rPr>
          <w:szCs w:val="28"/>
        </w:rPr>
        <w:t>еречня актов включает в себя:</w:t>
      </w:r>
    </w:p>
    <w:p w:rsidR="00010F48" w:rsidRPr="00107A75" w:rsidRDefault="00010F48" w:rsidP="00107A75">
      <w:pPr>
        <w:ind w:firstLine="709"/>
        <w:jc w:val="both"/>
        <w:rPr>
          <w:szCs w:val="28"/>
        </w:rPr>
      </w:pPr>
      <w:r w:rsidRPr="00107A75">
        <w:rPr>
          <w:szCs w:val="28"/>
        </w:rPr>
        <w:t xml:space="preserve">1) проведение мониторинга и обобщение практики фактического применения </w:t>
      </w:r>
      <w:r w:rsidR="00566CEC">
        <w:rPr>
          <w:szCs w:val="28"/>
        </w:rPr>
        <w:t>п</w:t>
      </w:r>
      <w:r w:rsidRPr="00107A75">
        <w:rPr>
          <w:szCs w:val="28"/>
        </w:rPr>
        <w:t>еречня актов при планировании и проведении мероприятий по контролю;</w:t>
      </w:r>
    </w:p>
    <w:p w:rsidR="00010F48" w:rsidRPr="00107A75" w:rsidRDefault="00010F48" w:rsidP="00107A75">
      <w:pPr>
        <w:ind w:firstLine="709"/>
        <w:jc w:val="both"/>
        <w:rPr>
          <w:szCs w:val="28"/>
        </w:rPr>
      </w:pPr>
      <w:r w:rsidRPr="00107A75">
        <w:rPr>
          <w:szCs w:val="28"/>
        </w:rPr>
        <w:t xml:space="preserve">2) обеспечение размещения на официальном сайте управления </w:t>
      </w:r>
      <w:r w:rsidR="00566CEC">
        <w:rPr>
          <w:szCs w:val="28"/>
        </w:rPr>
        <w:t>п</w:t>
      </w:r>
      <w:r w:rsidRPr="00107A75">
        <w:rPr>
          <w:szCs w:val="28"/>
        </w:rPr>
        <w:t xml:space="preserve">еречня актов и поддержание его в актуальном состоянии, а также обеспечение размещения на официальном сайте </w:t>
      </w:r>
      <w:r w:rsidR="00DB30CE">
        <w:rPr>
          <w:szCs w:val="28"/>
        </w:rPr>
        <w:t xml:space="preserve">управления </w:t>
      </w:r>
      <w:r w:rsidRPr="00107A75">
        <w:rPr>
          <w:szCs w:val="28"/>
        </w:rPr>
        <w:t xml:space="preserve">информационных материалов и разъяснений, связанных с применением </w:t>
      </w:r>
      <w:r w:rsidR="00566CEC">
        <w:rPr>
          <w:szCs w:val="28"/>
        </w:rPr>
        <w:t>п</w:t>
      </w:r>
      <w:r w:rsidRPr="00107A75">
        <w:rPr>
          <w:szCs w:val="28"/>
        </w:rPr>
        <w:t>еречня актов;</w:t>
      </w:r>
    </w:p>
    <w:p w:rsidR="00010F48" w:rsidRPr="00107A75" w:rsidRDefault="00010F48" w:rsidP="00107A75">
      <w:pPr>
        <w:ind w:firstLine="709"/>
        <w:jc w:val="both"/>
        <w:rPr>
          <w:szCs w:val="28"/>
        </w:rPr>
      </w:pPr>
      <w:r w:rsidRPr="00107A75">
        <w:rPr>
          <w:szCs w:val="28"/>
        </w:rPr>
        <w:t xml:space="preserve">3) проведение мониторинга изменений актов, включенных в </w:t>
      </w:r>
      <w:r w:rsidR="00566CEC">
        <w:rPr>
          <w:szCs w:val="28"/>
        </w:rPr>
        <w:t>п</w:t>
      </w:r>
      <w:r w:rsidRPr="00107A75">
        <w:rPr>
          <w:szCs w:val="28"/>
        </w:rPr>
        <w:t>еречень актов, в том числе отслеживание признания их утратившими силу;</w:t>
      </w:r>
    </w:p>
    <w:p w:rsidR="00010F48" w:rsidRPr="00107A75" w:rsidRDefault="00010F48" w:rsidP="00107A75">
      <w:pPr>
        <w:ind w:firstLine="709"/>
        <w:jc w:val="both"/>
        <w:rPr>
          <w:szCs w:val="28"/>
        </w:rPr>
      </w:pPr>
      <w:r w:rsidRPr="00107A75">
        <w:rPr>
          <w:szCs w:val="28"/>
        </w:rPr>
        <w:t>4</w:t>
      </w:r>
      <w:r w:rsidR="00107A75" w:rsidRPr="00107A75">
        <w:rPr>
          <w:szCs w:val="28"/>
        </w:rPr>
        <w:t>)</w:t>
      </w:r>
      <w:r w:rsidRPr="00107A75">
        <w:rPr>
          <w:szCs w:val="28"/>
        </w:rPr>
        <w:t xml:space="preserve"> подготовка предложений о внесе</w:t>
      </w:r>
      <w:r w:rsidR="00F32E1F">
        <w:rPr>
          <w:szCs w:val="28"/>
        </w:rPr>
        <w:t xml:space="preserve">нии изменений в </w:t>
      </w:r>
      <w:r w:rsidR="00566CEC">
        <w:rPr>
          <w:szCs w:val="28"/>
        </w:rPr>
        <w:t>п</w:t>
      </w:r>
      <w:r w:rsidR="00F32E1F">
        <w:rPr>
          <w:szCs w:val="28"/>
        </w:rPr>
        <w:t>еречень актов,</w:t>
      </w:r>
      <w:r w:rsidRPr="00107A75">
        <w:rPr>
          <w:szCs w:val="28"/>
        </w:rPr>
        <w:t xml:space="preserve"> в том числе в связи с принятием или выявлением новых актов, устанавливающих обязательные требования;</w:t>
      </w:r>
    </w:p>
    <w:p w:rsidR="00010F48" w:rsidRPr="00107A75" w:rsidRDefault="00010F48" w:rsidP="00107A75">
      <w:pPr>
        <w:ind w:firstLine="709"/>
        <w:jc w:val="both"/>
        <w:rPr>
          <w:szCs w:val="28"/>
        </w:rPr>
      </w:pPr>
      <w:r w:rsidRPr="00107A75">
        <w:rPr>
          <w:szCs w:val="28"/>
        </w:rPr>
        <w:t>5</w:t>
      </w:r>
      <w:r w:rsidR="00107A75" w:rsidRPr="00107A75">
        <w:rPr>
          <w:szCs w:val="28"/>
        </w:rPr>
        <w:t>)</w:t>
      </w:r>
      <w:r w:rsidRPr="00107A75">
        <w:rPr>
          <w:szCs w:val="28"/>
        </w:rPr>
        <w:t xml:space="preserve"> разработка предложений о необходимости отмены отдельных актов, содержащих обязательные требования или о необходимости их актуализации;</w:t>
      </w:r>
    </w:p>
    <w:p w:rsidR="00010F48" w:rsidRPr="00107A75" w:rsidRDefault="00010F48" w:rsidP="00107A75">
      <w:pPr>
        <w:ind w:firstLine="709"/>
        <w:jc w:val="both"/>
        <w:rPr>
          <w:szCs w:val="28"/>
        </w:rPr>
      </w:pPr>
      <w:r w:rsidRPr="00107A75">
        <w:rPr>
          <w:szCs w:val="28"/>
        </w:rPr>
        <w:t>6</w:t>
      </w:r>
      <w:r w:rsidR="00107A75" w:rsidRPr="00107A75">
        <w:rPr>
          <w:szCs w:val="28"/>
        </w:rPr>
        <w:t>)</w:t>
      </w:r>
      <w:r w:rsidRPr="00107A75">
        <w:rPr>
          <w:szCs w:val="28"/>
        </w:rPr>
        <w:t xml:space="preserve"> взаимодействие </w:t>
      </w:r>
      <w:r w:rsidR="00107A75" w:rsidRPr="00107A75">
        <w:rPr>
          <w:szCs w:val="28"/>
        </w:rPr>
        <w:t xml:space="preserve">со </w:t>
      </w:r>
      <w:r w:rsidR="00107A75">
        <w:rPr>
          <w:szCs w:val="28"/>
        </w:rPr>
        <w:t>специалистами подведомственного учреждения</w:t>
      </w:r>
      <w:r w:rsidRPr="00107A75">
        <w:rPr>
          <w:szCs w:val="28"/>
        </w:rPr>
        <w:t xml:space="preserve"> по вопросам фактического применения </w:t>
      </w:r>
      <w:r w:rsidR="00566CEC">
        <w:rPr>
          <w:szCs w:val="28"/>
        </w:rPr>
        <w:t>п</w:t>
      </w:r>
      <w:r w:rsidRPr="00107A75">
        <w:rPr>
          <w:szCs w:val="28"/>
        </w:rPr>
        <w:t>еречня актов;</w:t>
      </w:r>
    </w:p>
    <w:p w:rsidR="00010F48" w:rsidRPr="00107A75" w:rsidRDefault="00107A75" w:rsidP="00107A75">
      <w:pPr>
        <w:ind w:firstLine="709"/>
        <w:jc w:val="both"/>
        <w:rPr>
          <w:szCs w:val="28"/>
        </w:rPr>
      </w:pPr>
      <w:r w:rsidRPr="00107A75">
        <w:rPr>
          <w:szCs w:val="28"/>
        </w:rPr>
        <w:t>7)</w:t>
      </w:r>
      <w:r w:rsidR="00010F48" w:rsidRPr="00107A75">
        <w:rPr>
          <w:szCs w:val="28"/>
        </w:rPr>
        <w:t xml:space="preserve"> рассмотрение обращений, поступивших в </w:t>
      </w:r>
      <w:r w:rsidRPr="00107A75">
        <w:rPr>
          <w:szCs w:val="28"/>
        </w:rPr>
        <w:t>управление</w:t>
      </w:r>
      <w:r w:rsidR="00010F48" w:rsidRPr="00107A75">
        <w:rPr>
          <w:szCs w:val="28"/>
        </w:rPr>
        <w:t xml:space="preserve"> в соответствии с</w:t>
      </w:r>
      <w:r w:rsidRPr="00107A75">
        <w:rPr>
          <w:szCs w:val="28"/>
        </w:rPr>
        <w:t xml:space="preserve"> пунктом 47.7</w:t>
      </w:r>
      <w:r w:rsidR="00010F48" w:rsidRPr="00107A75">
        <w:rPr>
          <w:szCs w:val="28"/>
        </w:rPr>
        <w:t xml:space="preserve"> </w:t>
      </w:r>
      <w:r w:rsidRPr="00107A75">
        <w:rPr>
          <w:szCs w:val="28"/>
        </w:rPr>
        <w:t>М</w:t>
      </w:r>
      <w:r w:rsidR="00010F48" w:rsidRPr="00107A75">
        <w:rPr>
          <w:szCs w:val="28"/>
        </w:rPr>
        <w:t>етодических рекомендаций и ведение их учета.</w:t>
      </w:r>
    </w:p>
    <w:p w:rsidR="0093385D" w:rsidRPr="0093385D" w:rsidRDefault="00FF7A0D" w:rsidP="0093385D">
      <w:pPr>
        <w:ind w:firstLine="709"/>
        <w:jc w:val="both"/>
        <w:rPr>
          <w:szCs w:val="28"/>
        </w:rPr>
      </w:pPr>
      <w:r>
        <w:rPr>
          <w:szCs w:val="28"/>
        </w:rPr>
        <w:t>5.</w:t>
      </w:r>
      <w:r w:rsidR="0093385D" w:rsidRPr="0093385D">
        <w:rPr>
          <w:szCs w:val="28"/>
        </w:rPr>
        <w:t xml:space="preserve"> В рамках мероприятий по мониторингу практики фактического применения </w:t>
      </w:r>
      <w:r w:rsidR="00620F5B">
        <w:rPr>
          <w:szCs w:val="28"/>
        </w:rPr>
        <w:t>п</w:t>
      </w:r>
      <w:r w:rsidR="0093385D" w:rsidRPr="0093385D">
        <w:rPr>
          <w:szCs w:val="28"/>
        </w:rPr>
        <w:t xml:space="preserve">еречня актов, осуществляемого при </w:t>
      </w:r>
      <w:r w:rsidR="0093385D" w:rsidRPr="00107A75">
        <w:rPr>
          <w:szCs w:val="28"/>
        </w:rPr>
        <w:t>планировании и проведении мероприятий по контролю</w:t>
      </w:r>
      <w:r w:rsidR="0093385D">
        <w:rPr>
          <w:szCs w:val="28"/>
        </w:rPr>
        <w:t>,</w:t>
      </w:r>
      <w:r w:rsidR="0093385D" w:rsidRPr="0093385D">
        <w:rPr>
          <w:szCs w:val="28"/>
        </w:rPr>
        <w:t xml:space="preserve"> оценива</w:t>
      </w:r>
      <w:r w:rsidR="0090185B">
        <w:rPr>
          <w:szCs w:val="28"/>
        </w:rPr>
        <w:t>е</w:t>
      </w:r>
      <w:r w:rsidR="0093385D" w:rsidRPr="0093385D">
        <w:rPr>
          <w:szCs w:val="28"/>
        </w:rPr>
        <w:t>т</w:t>
      </w:r>
      <w:r w:rsidR="0090185B">
        <w:rPr>
          <w:szCs w:val="28"/>
        </w:rPr>
        <w:t>ся</w:t>
      </w:r>
      <w:r w:rsidR="0093385D" w:rsidRPr="0093385D">
        <w:rPr>
          <w:szCs w:val="28"/>
        </w:rPr>
        <w:t xml:space="preserve"> его полнот</w:t>
      </w:r>
      <w:r w:rsidR="0090185B">
        <w:rPr>
          <w:szCs w:val="28"/>
        </w:rPr>
        <w:t>а</w:t>
      </w:r>
      <w:r w:rsidR="0093385D" w:rsidRPr="0093385D">
        <w:rPr>
          <w:szCs w:val="28"/>
        </w:rPr>
        <w:t>, а также выявля</w:t>
      </w:r>
      <w:r w:rsidR="0090185B">
        <w:rPr>
          <w:szCs w:val="28"/>
        </w:rPr>
        <w:t>е</w:t>
      </w:r>
      <w:r w:rsidR="0093385D" w:rsidRPr="0093385D">
        <w:rPr>
          <w:szCs w:val="28"/>
        </w:rPr>
        <w:t>т</w:t>
      </w:r>
      <w:r w:rsidR="0090185B">
        <w:rPr>
          <w:szCs w:val="28"/>
        </w:rPr>
        <w:t>ся</w:t>
      </w:r>
      <w:r w:rsidR="0093385D" w:rsidRPr="0093385D">
        <w:rPr>
          <w:szCs w:val="28"/>
        </w:rPr>
        <w:t xml:space="preserve"> необходимость внесения изменений в </w:t>
      </w:r>
      <w:r w:rsidR="00620F5B">
        <w:rPr>
          <w:szCs w:val="28"/>
        </w:rPr>
        <w:t>п</w:t>
      </w:r>
      <w:r w:rsidR="0093385D" w:rsidRPr="0093385D">
        <w:rPr>
          <w:szCs w:val="28"/>
        </w:rPr>
        <w:t>еречень актов, отмены отдельных актов, содержащих обязательные требования, или их актуализации.</w:t>
      </w:r>
    </w:p>
    <w:p w:rsidR="00A80E7E" w:rsidRDefault="0093385D" w:rsidP="0093385D">
      <w:pPr>
        <w:ind w:firstLine="709"/>
        <w:jc w:val="both"/>
        <w:rPr>
          <w:szCs w:val="28"/>
        </w:rPr>
      </w:pPr>
      <w:r>
        <w:rPr>
          <w:szCs w:val="28"/>
        </w:rPr>
        <w:t xml:space="preserve">6. </w:t>
      </w:r>
      <w:r w:rsidR="00A80E7E" w:rsidRPr="00BC48F7">
        <w:rPr>
          <w:szCs w:val="28"/>
        </w:rPr>
        <w:t xml:space="preserve">В целях поддержания </w:t>
      </w:r>
      <w:r w:rsidR="00620F5B">
        <w:rPr>
          <w:szCs w:val="28"/>
        </w:rPr>
        <w:t>п</w:t>
      </w:r>
      <w:r w:rsidR="00A80E7E" w:rsidRPr="00BC48F7">
        <w:rPr>
          <w:szCs w:val="28"/>
        </w:rPr>
        <w:t xml:space="preserve">еречня актов в актуальном состоянии проводится мониторинг изменений нормативных правовых актов и нормативных документов, включенных в </w:t>
      </w:r>
      <w:r w:rsidR="00620F5B">
        <w:rPr>
          <w:szCs w:val="28"/>
        </w:rPr>
        <w:t>п</w:t>
      </w:r>
      <w:r w:rsidR="00A80E7E" w:rsidRPr="00BC48F7">
        <w:rPr>
          <w:szCs w:val="28"/>
        </w:rPr>
        <w:t>еречень актов</w:t>
      </w:r>
      <w:r w:rsidRPr="00BC48F7">
        <w:rPr>
          <w:szCs w:val="28"/>
        </w:rPr>
        <w:t xml:space="preserve">, который предусматривает своевременное отслеживание включенных в </w:t>
      </w:r>
      <w:r w:rsidR="00620F5B">
        <w:rPr>
          <w:szCs w:val="28"/>
        </w:rPr>
        <w:t>п</w:t>
      </w:r>
      <w:r w:rsidRPr="00BC48F7">
        <w:rPr>
          <w:szCs w:val="28"/>
        </w:rPr>
        <w:t xml:space="preserve">еречень актов нормативных правовых актов и нормативных документов (или их отдельных частей), признанных утратившими силу, а также принятых (выявленных) нормативных правовых актов и нормативных документов (их отдельных частей), содержащих обязательные </w:t>
      </w:r>
      <w:r w:rsidRPr="00BC48F7">
        <w:rPr>
          <w:szCs w:val="28"/>
        </w:rPr>
        <w:lastRenderedPageBreak/>
        <w:t>требования, соблюдение которых оценивается при про</w:t>
      </w:r>
      <w:r w:rsidR="00BC48F7" w:rsidRPr="00BC48F7">
        <w:rPr>
          <w:szCs w:val="28"/>
        </w:rPr>
        <w:t>ведении мероприятий по контролю</w:t>
      </w:r>
      <w:r w:rsidRPr="00BC48F7">
        <w:rPr>
          <w:szCs w:val="28"/>
        </w:rPr>
        <w:t>.</w:t>
      </w:r>
    </w:p>
    <w:p w:rsidR="00BC48F7" w:rsidRPr="00BC48F7" w:rsidRDefault="00BC48F7" w:rsidP="00BC48F7">
      <w:pPr>
        <w:ind w:firstLine="709"/>
        <w:jc w:val="both"/>
        <w:rPr>
          <w:szCs w:val="28"/>
        </w:rPr>
      </w:pPr>
      <w:r w:rsidRPr="002F4A09">
        <w:rPr>
          <w:szCs w:val="28"/>
        </w:rPr>
        <w:t xml:space="preserve">7. </w:t>
      </w:r>
      <w:r w:rsidR="000C6573" w:rsidRPr="002F4A09">
        <w:rPr>
          <w:szCs w:val="28"/>
        </w:rPr>
        <w:t>В случае выявления</w:t>
      </w:r>
      <w:r w:rsidR="000C6573" w:rsidRPr="000C6573">
        <w:rPr>
          <w:szCs w:val="28"/>
        </w:rPr>
        <w:t xml:space="preserve"> фактов отмены, изменения актов, включенных в </w:t>
      </w:r>
      <w:r w:rsidR="00620F5B">
        <w:rPr>
          <w:szCs w:val="28"/>
        </w:rPr>
        <w:t>п</w:t>
      </w:r>
      <w:r w:rsidR="000C6573" w:rsidRPr="000C6573">
        <w:rPr>
          <w:szCs w:val="28"/>
        </w:rPr>
        <w:t xml:space="preserve">еречень актов, фактов принятия новых актов или выявления новых актов, устанавливающих обязательные требования, специалисты отдела организации и контроля деятельности государственных и муниципальных архивов управления </w:t>
      </w:r>
      <w:r w:rsidR="000C6573" w:rsidRPr="00DB30CE">
        <w:rPr>
          <w:szCs w:val="28"/>
        </w:rPr>
        <w:t xml:space="preserve">в течение 10 рабочих дней с момента отмены, изменения актов, включенных в </w:t>
      </w:r>
      <w:r w:rsidR="00620F5B">
        <w:rPr>
          <w:szCs w:val="28"/>
        </w:rPr>
        <w:t>п</w:t>
      </w:r>
      <w:r w:rsidR="000C6573" w:rsidRPr="00DB30CE">
        <w:rPr>
          <w:szCs w:val="28"/>
        </w:rPr>
        <w:t xml:space="preserve">еречень актов, или с момента принятия или выявления новых актов, устанавливающих обязательные требования, </w:t>
      </w:r>
      <w:r w:rsidR="000C6573" w:rsidRPr="000C6573">
        <w:rPr>
          <w:szCs w:val="28"/>
        </w:rPr>
        <w:t xml:space="preserve">обеспечивают внесение </w:t>
      </w:r>
      <w:r w:rsidR="000C6573" w:rsidRPr="00DB30CE">
        <w:rPr>
          <w:szCs w:val="28"/>
        </w:rPr>
        <w:t>соответствующи</w:t>
      </w:r>
      <w:r w:rsidR="000C6573">
        <w:rPr>
          <w:szCs w:val="28"/>
        </w:rPr>
        <w:t>х</w:t>
      </w:r>
      <w:r w:rsidR="000C6573" w:rsidRPr="00DB30CE">
        <w:rPr>
          <w:szCs w:val="28"/>
        </w:rPr>
        <w:t xml:space="preserve"> изменени</w:t>
      </w:r>
      <w:r w:rsidR="000C6573">
        <w:rPr>
          <w:szCs w:val="28"/>
        </w:rPr>
        <w:t>й</w:t>
      </w:r>
      <w:r w:rsidR="000C6573" w:rsidRPr="00DB30CE">
        <w:rPr>
          <w:szCs w:val="28"/>
        </w:rPr>
        <w:t xml:space="preserve"> в </w:t>
      </w:r>
      <w:r w:rsidR="00620F5B">
        <w:rPr>
          <w:szCs w:val="28"/>
        </w:rPr>
        <w:t>п</w:t>
      </w:r>
      <w:r w:rsidR="000C6573" w:rsidRPr="00DB30CE">
        <w:rPr>
          <w:szCs w:val="28"/>
        </w:rPr>
        <w:t>еречень актов</w:t>
      </w:r>
      <w:r w:rsidR="000C6573">
        <w:rPr>
          <w:szCs w:val="28"/>
        </w:rPr>
        <w:t>.</w:t>
      </w:r>
    </w:p>
    <w:p w:rsidR="004149D6" w:rsidRPr="00010F48" w:rsidRDefault="00BC48F7" w:rsidP="00010F48">
      <w:pPr>
        <w:ind w:firstLine="709"/>
        <w:jc w:val="both"/>
        <w:rPr>
          <w:szCs w:val="28"/>
        </w:rPr>
      </w:pPr>
      <w:r>
        <w:rPr>
          <w:szCs w:val="28"/>
        </w:rPr>
        <w:t>8.</w:t>
      </w:r>
      <w:r w:rsidR="000C6573">
        <w:rPr>
          <w:szCs w:val="28"/>
        </w:rPr>
        <w:t xml:space="preserve"> </w:t>
      </w:r>
      <w:r w:rsidR="004149D6" w:rsidRPr="00010F48">
        <w:rPr>
          <w:szCs w:val="28"/>
        </w:rPr>
        <w:t xml:space="preserve">Внесение изменений в </w:t>
      </w:r>
      <w:r w:rsidR="00620F5B">
        <w:rPr>
          <w:szCs w:val="28"/>
        </w:rPr>
        <w:t>п</w:t>
      </w:r>
      <w:r w:rsidR="004149D6" w:rsidRPr="00010F48">
        <w:rPr>
          <w:szCs w:val="28"/>
        </w:rPr>
        <w:t>еречень актов, осуществляется в оперативном порядке без прохождения этапов, предусмотренных разделом III Методических рекомендаций.</w:t>
      </w:r>
    </w:p>
    <w:p w:rsidR="002F4A09" w:rsidRPr="008407A2" w:rsidRDefault="000C6573" w:rsidP="002F4A09">
      <w:pPr>
        <w:ind w:firstLine="709"/>
        <w:jc w:val="both"/>
        <w:rPr>
          <w:szCs w:val="28"/>
        </w:rPr>
      </w:pPr>
      <w:r>
        <w:rPr>
          <w:szCs w:val="28"/>
        </w:rPr>
        <w:t>9</w:t>
      </w:r>
      <w:r w:rsidR="002F4A09" w:rsidRPr="008407A2">
        <w:rPr>
          <w:szCs w:val="28"/>
        </w:rPr>
        <w:t xml:space="preserve">. Перечень актов размещается в информационно-телекоммуникационной сети «Интернет» на официальном сайте </w:t>
      </w:r>
      <w:r w:rsidR="002F4A09" w:rsidRPr="002F4A09">
        <w:rPr>
          <w:szCs w:val="28"/>
        </w:rPr>
        <w:t>управления http://www.archives.nso.ru/</w:t>
      </w:r>
      <w:r w:rsidR="00620F5B" w:rsidRPr="00620F5B">
        <w:rPr>
          <w:szCs w:val="28"/>
        </w:rPr>
        <w:t xml:space="preserve"> </w:t>
      </w:r>
      <w:r w:rsidR="00620F5B" w:rsidRPr="008407A2">
        <w:rPr>
          <w:szCs w:val="28"/>
        </w:rPr>
        <w:t>с</w:t>
      </w:r>
      <w:r w:rsidR="00620F5B">
        <w:rPr>
          <w:szCs w:val="28"/>
        </w:rPr>
        <w:t> </w:t>
      </w:r>
      <w:r w:rsidR="00620F5B" w:rsidRPr="008407A2">
        <w:rPr>
          <w:szCs w:val="28"/>
        </w:rPr>
        <w:t>соблюдением требований, содержащихся в пункте 47 Методических рекомендаций</w:t>
      </w:r>
      <w:r w:rsidR="00620F5B">
        <w:rPr>
          <w:szCs w:val="28"/>
        </w:rPr>
        <w:t>.</w:t>
      </w:r>
    </w:p>
    <w:p w:rsidR="002F4A09" w:rsidRPr="008407A2" w:rsidRDefault="000C6573" w:rsidP="002F4A09">
      <w:pPr>
        <w:ind w:firstLine="709"/>
        <w:jc w:val="both"/>
        <w:rPr>
          <w:szCs w:val="28"/>
        </w:rPr>
      </w:pPr>
      <w:r>
        <w:rPr>
          <w:szCs w:val="28"/>
        </w:rPr>
        <w:t>10</w:t>
      </w:r>
      <w:r w:rsidR="002F4A09" w:rsidRPr="008407A2">
        <w:rPr>
          <w:szCs w:val="28"/>
        </w:rPr>
        <w:t xml:space="preserve">. </w:t>
      </w:r>
      <w:r w:rsidR="00620F5B" w:rsidRPr="008407A2">
        <w:rPr>
          <w:szCs w:val="28"/>
        </w:rPr>
        <w:t xml:space="preserve">В случае внесения изменений в </w:t>
      </w:r>
      <w:r w:rsidR="00566CEC">
        <w:rPr>
          <w:szCs w:val="28"/>
        </w:rPr>
        <w:t>п</w:t>
      </w:r>
      <w:r w:rsidR="00620F5B" w:rsidRPr="008407A2">
        <w:rPr>
          <w:szCs w:val="28"/>
        </w:rPr>
        <w:t xml:space="preserve">еречень актов, на официальном сайте </w:t>
      </w:r>
      <w:r w:rsidR="00620F5B" w:rsidRPr="002F4A09">
        <w:rPr>
          <w:szCs w:val="28"/>
        </w:rPr>
        <w:t>управления</w:t>
      </w:r>
      <w:r w:rsidR="00620F5B" w:rsidRPr="008407A2">
        <w:rPr>
          <w:szCs w:val="28"/>
        </w:rPr>
        <w:t xml:space="preserve"> размещается актуализированная версия </w:t>
      </w:r>
      <w:r w:rsidR="00566CEC">
        <w:rPr>
          <w:szCs w:val="28"/>
        </w:rPr>
        <w:t>п</w:t>
      </w:r>
      <w:bookmarkStart w:id="0" w:name="_GoBack"/>
      <w:bookmarkEnd w:id="0"/>
      <w:r w:rsidR="00620F5B" w:rsidRPr="008407A2">
        <w:rPr>
          <w:szCs w:val="28"/>
        </w:rPr>
        <w:t>еречня актов.</w:t>
      </w:r>
    </w:p>
    <w:p w:rsidR="002F4A09" w:rsidRPr="008407A2" w:rsidRDefault="000C6573" w:rsidP="002F4A09">
      <w:pPr>
        <w:ind w:firstLine="709"/>
        <w:jc w:val="both"/>
        <w:rPr>
          <w:szCs w:val="28"/>
        </w:rPr>
      </w:pPr>
      <w:r>
        <w:rPr>
          <w:szCs w:val="28"/>
        </w:rPr>
        <w:t>11</w:t>
      </w:r>
      <w:r w:rsidR="002F4A09" w:rsidRPr="008407A2">
        <w:rPr>
          <w:szCs w:val="28"/>
        </w:rPr>
        <w:t xml:space="preserve">. </w:t>
      </w:r>
      <w:r w:rsidR="00620F5B" w:rsidRPr="008407A2">
        <w:rPr>
          <w:szCs w:val="28"/>
        </w:rPr>
        <w:t xml:space="preserve">Предельный срок размещения на официальном сайте </w:t>
      </w:r>
      <w:r w:rsidR="00620F5B" w:rsidRPr="002F4A09">
        <w:rPr>
          <w:szCs w:val="28"/>
        </w:rPr>
        <w:t>управления</w:t>
      </w:r>
      <w:r w:rsidR="00620F5B" w:rsidRPr="008407A2">
        <w:rPr>
          <w:szCs w:val="28"/>
        </w:rPr>
        <w:t xml:space="preserve"> актуализированной версии </w:t>
      </w:r>
      <w:r w:rsidR="00566CEC">
        <w:rPr>
          <w:szCs w:val="28"/>
        </w:rPr>
        <w:t>п</w:t>
      </w:r>
      <w:r w:rsidR="00620F5B" w:rsidRPr="008407A2">
        <w:rPr>
          <w:szCs w:val="28"/>
        </w:rPr>
        <w:t xml:space="preserve">еречня актов не должен превышать 2 рабочих дней со дня издания приказа о внесении в </w:t>
      </w:r>
      <w:r w:rsidR="00566CEC">
        <w:rPr>
          <w:szCs w:val="28"/>
        </w:rPr>
        <w:t>п</w:t>
      </w:r>
      <w:r w:rsidR="00620F5B" w:rsidRPr="008407A2">
        <w:rPr>
          <w:szCs w:val="28"/>
        </w:rPr>
        <w:t>еречень актов соответствующих изменений.</w:t>
      </w:r>
    </w:p>
    <w:p w:rsidR="002F4A09" w:rsidRPr="008407A2" w:rsidRDefault="000C6573" w:rsidP="002F4A09">
      <w:pPr>
        <w:ind w:firstLine="709"/>
        <w:jc w:val="both"/>
        <w:rPr>
          <w:szCs w:val="28"/>
        </w:rPr>
      </w:pPr>
      <w:r>
        <w:rPr>
          <w:szCs w:val="28"/>
        </w:rPr>
        <w:t>12</w:t>
      </w:r>
      <w:r w:rsidR="002F4A09" w:rsidRPr="008407A2">
        <w:rPr>
          <w:szCs w:val="28"/>
        </w:rPr>
        <w:t xml:space="preserve">. </w:t>
      </w:r>
      <w:r w:rsidR="00620F5B" w:rsidRPr="008407A2">
        <w:rPr>
          <w:szCs w:val="28"/>
        </w:rPr>
        <w:t xml:space="preserve">Обращения, связанные с содержанием, ведением и применением </w:t>
      </w:r>
      <w:r w:rsidR="00566CEC">
        <w:rPr>
          <w:szCs w:val="28"/>
        </w:rPr>
        <w:t>п</w:t>
      </w:r>
      <w:r w:rsidR="00620F5B" w:rsidRPr="008407A2">
        <w:rPr>
          <w:szCs w:val="28"/>
        </w:rPr>
        <w:t>еречня актов, поступившие в управление в соответствии с пунктом 47.7 Методических рекомендаций, подлежат рассмотрению отделом организации и контроля деятельности государственных и муниципальных архивов.</w:t>
      </w:r>
    </w:p>
    <w:p w:rsidR="008407A2" w:rsidRPr="008407A2" w:rsidRDefault="008407A2" w:rsidP="008407A2">
      <w:pPr>
        <w:ind w:firstLine="709"/>
        <w:jc w:val="both"/>
        <w:rPr>
          <w:szCs w:val="28"/>
        </w:rPr>
      </w:pPr>
      <w:r w:rsidRPr="008407A2">
        <w:rPr>
          <w:szCs w:val="28"/>
        </w:rPr>
        <w:t xml:space="preserve">По результатам рассмотрения обращений при необходимости подготавливаются соответствующие изменения в </w:t>
      </w:r>
      <w:r w:rsidR="00566CEC">
        <w:rPr>
          <w:szCs w:val="28"/>
        </w:rPr>
        <w:t>п</w:t>
      </w:r>
      <w:r w:rsidRPr="008407A2">
        <w:rPr>
          <w:szCs w:val="28"/>
        </w:rPr>
        <w:t>еречень актов.</w:t>
      </w:r>
    </w:p>
    <w:p w:rsidR="00EA1E80" w:rsidRDefault="00EA1E80" w:rsidP="009F564F"/>
    <w:p w:rsidR="00EA1E80" w:rsidRDefault="00EA1E80" w:rsidP="009F564F"/>
    <w:p w:rsidR="009F564F" w:rsidRDefault="009F564F" w:rsidP="004934AE">
      <w:pPr>
        <w:jc w:val="center"/>
        <w:rPr>
          <w:szCs w:val="28"/>
        </w:rPr>
      </w:pPr>
      <w:r>
        <w:rPr>
          <w:szCs w:val="28"/>
        </w:rPr>
        <w:t>____________</w:t>
      </w:r>
    </w:p>
    <w:sectPr w:rsidR="009F564F" w:rsidSect="00682184">
      <w:headerReference w:type="default" r:id="rId8"/>
      <w:pgSz w:w="11906" w:h="16838"/>
      <w:pgMar w:top="1135" w:right="567" w:bottom="1135"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3FE" w:rsidRDefault="001B03FE" w:rsidP="00AB2697">
      <w:r>
        <w:separator/>
      </w:r>
    </w:p>
  </w:endnote>
  <w:endnote w:type="continuationSeparator" w:id="0">
    <w:p w:rsidR="001B03FE" w:rsidRDefault="001B03FE" w:rsidP="00AB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3FE" w:rsidRDefault="001B03FE" w:rsidP="00AB2697">
      <w:r>
        <w:separator/>
      </w:r>
    </w:p>
  </w:footnote>
  <w:footnote w:type="continuationSeparator" w:id="0">
    <w:p w:rsidR="001B03FE" w:rsidRDefault="001B03FE" w:rsidP="00AB2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854833"/>
      <w:docPartObj>
        <w:docPartGallery w:val="Page Numbers (Top of Page)"/>
        <w:docPartUnique/>
      </w:docPartObj>
    </w:sdtPr>
    <w:sdtEndPr>
      <w:rPr>
        <w:sz w:val="20"/>
        <w:szCs w:val="20"/>
      </w:rPr>
    </w:sdtEndPr>
    <w:sdtContent>
      <w:p w:rsidR="00682184" w:rsidRPr="00682184" w:rsidRDefault="00682184">
        <w:pPr>
          <w:pStyle w:val="a5"/>
          <w:jc w:val="center"/>
          <w:rPr>
            <w:sz w:val="20"/>
            <w:szCs w:val="20"/>
          </w:rPr>
        </w:pPr>
        <w:r w:rsidRPr="00682184">
          <w:rPr>
            <w:sz w:val="20"/>
            <w:szCs w:val="20"/>
          </w:rPr>
          <w:fldChar w:fldCharType="begin"/>
        </w:r>
        <w:r w:rsidRPr="00682184">
          <w:rPr>
            <w:sz w:val="20"/>
            <w:szCs w:val="20"/>
          </w:rPr>
          <w:instrText>PAGE   \* MERGEFORMAT</w:instrText>
        </w:r>
        <w:r w:rsidRPr="00682184">
          <w:rPr>
            <w:sz w:val="20"/>
            <w:szCs w:val="20"/>
          </w:rPr>
          <w:fldChar w:fldCharType="separate"/>
        </w:r>
        <w:r w:rsidR="00566CEC">
          <w:rPr>
            <w:noProof/>
            <w:sz w:val="20"/>
            <w:szCs w:val="20"/>
          </w:rPr>
          <w:t>2</w:t>
        </w:r>
        <w:r w:rsidRPr="00682184">
          <w:rPr>
            <w:sz w:val="20"/>
            <w:szCs w:val="20"/>
          </w:rPr>
          <w:fldChar w:fldCharType="end"/>
        </w:r>
      </w:p>
    </w:sdtContent>
  </w:sdt>
  <w:p w:rsidR="00682184" w:rsidRDefault="0068218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D0BD5"/>
    <w:multiLevelType w:val="multilevel"/>
    <w:tmpl w:val="165C1C56"/>
    <w:lvl w:ilvl="0">
      <w:start w:val="1"/>
      <w:numFmt w:val="decimal"/>
      <w:lvlText w:val="%1."/>
      <w:lvlJc w:val="left"/>
      <w:pPr>
        <w:tabs>
          <w:tab w:val="num" w:pos="1219"/>
        </w:tabs>
        <w:ind w:left="142" w:firstLine="567"/>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 w15:restartNumberingAfterBreak="0">
    <w:nsid w:val="2A7B5E56"/>
    <w:multiLevelType w:val="hybridMultilevel"/>
    <w:tmpl w:val="7CBCBC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3B819CD"/>
    <w:multiLevelType w:val="multilevel"/>
    <w:tmpl w:val="2D0C7542"/>
    <w:lvl w:ilvl="0">
      <w:start w:val="1"/>
      <w:numFmt w:val="decimal"/>
      <w:lvlText w:val="%1."/>
      <w:lvlJc w:val="left"/>
      <w:pPr>
        <w:tabs>
          <w:tab w:val="num" w:pos="1669"/>
        </w:tabs>
        <w:ind w:left="1669" w:hanging="9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F8"/>
    <w:rsid w:val="00010F48"/>
    <w:rsid w:val="000118FE"/>
    <w:rsid w:val="00047186"/>
    <w:rsid w:val="00080598"/>
    <w:rsid w:val="00085116"/>
    <w:rsid w:val="00090F0F"/>
    <w:rsid w:val="000B3B31"/>
    <w:rsid w:val="000C6573"/>
    <w:rsid w:val="000E1E7D"/>
    <w:rsid w:val="00107A75"/>
    <w:rsid w:val="00140BAB"/>
    <w:rsid w:val="001618CC"/>
    <w:rsid w:val="0017304B"/>
    <w:rsid w:val="001740E7"/>
    <w:rsid w:val="001964F8"/>
    <w:rsid w:val="00197C16"/>
    <w:rsid w:val="001A056F"/>
    <w:rsid w:val="001B03FE"/>
    <w:rsid w:val="001B1BA8"/>
    <w:rsid w:val="001B22F6"/>
    <w:rsid w:val="001C3AF7"/>
    <w:rsid w:val="001D0C15"/>
    <w:rsid w:val="001E062E"/>
    <w:rsid w:val="001E1CB4"/>
    <w:rsid w:val="001E32C8"/>
    <w:rsid w:val="001E405D"/>
    <w:rsid w:val="001E40CE"/>
    <w:rsid w:val="0020392F"/>
    <w:rsid w:val="00251A47"/>
    <w:rsid w:val="00256046"/>
    <w:rsid w:val="00263F6D"/>
    <w:rsid w:val="00272227"/>
    <w:rsid w:val="00274CB7"/>
    <w:rsid w:val="0028154D"/>
    <w:rsid w:val="002B2DD4"/>
    <w:rsid w:val="002B4BBA"/>
    <w:rsid w:val="002C37C0"/>
    <w:rsid w:val="002D13FF"/>
    <w:rsid w:val="002E3CC6"/>
    <w:rsid w:val="002F05C1"/>
    <w:rsid w:val="002F4A09"/>
    <w:rsid w:val="003244BD"/>
    <w:rsid w:val="003268C7"/>
    <w:rsid w:val="00351AA7"/>
    <w:rsid w:val="003565CA"/>
    <w:rsid w:val="00382F2D"/>
    <w:rsid w:val="00396D45"/>
    <w:rsid w:val="003A0297"/>
    <w:rsid w:val="003A09D4"/>
    <w:rsid w:val="003C0243"/>
    <w:rsid w:val="003E2FB0"/>
    <w:rsid w:val="003F2E17"/>
    <w:rsid w:val="003F675E"/>
    <w:rsid w:val="004102AF"/>
    <w:rsid w:val="00413B3C"/>
    <w:rsid w:val="004149D6"/>
    <w:rsid w:val="0045088C"/>
    <w:rsid w:val="004550EB"/>
    <w:rsid w:val="00465189"/>
    <w:rsid w:val="00483890"/>
    <w:rsid w:val="00487369"/>
    <w:rsid w:val="004934AE"/>
    <w:rsid w:val="00495B06"/>
    <w:rsid w:val="004A0C6A"/>
    <w:rsid w:val="004A724F"/>
    <w:rsid w:val="004B31B3"/>
    <w:rsid w:val="004B590A"/>
    <w:rsid w:val="004D01D4"/>
    <w:rsid w:val="004D6361"/>
    <w:rsid w:val="004E1E6F"/>
    <w:rsid w:val="004F587D"/>
    <w:rsid w:val="005301A3"/>
    <w:rsid w:val="00540362"/>
    <w:rsid w:val="00547775"/>
    <w:rsid w:val="005537E1"/>
    <w:rsid w:val="00566CEC"/>
    <w:rsid w:val="0057282F"/>
    <w:rsid w:val="005C6B8F"/>
    <w:rsid w:val="005D4F6B"/>
    <w:rsid w:val="005E226F"/>
    <w:rsid w:val="005E2584"/>
    <w:rsid w:val="005E538C"/>
    <w:rsid w:val="006151F7"/>
    <w:rsid w:val="00620F5B"/>
    <w:rsid w:val="00662C23"/>
    <w:rsid w:val="00674F50"/>
    <w:rsid w:val="00676D9A"/>
    <w:rsid w:val="00682184"/>
    <w:rsid w:val="006B1E87"/>
    <w:rsid w:val="006B4A52"/>
    <w:rsid w:val="006E77BA"/>
    <w:rsid w:val="006F0682"/>
    <w:rsid w:val="006F61F3"/>
    <w:rsid w:val="00714A54"/>
    <w:rsid w:val="007240B2"/>
    <w:rsid w:val="0072479E"/>
    <w:rsid w:val="007264D4"/>
    <w:rsid w:val="00731CF8"/>
    <w:rsid w:val="00744093"/>
    <w:rsid w:val="00751F01"/>
    <w:rsid w:val="0075654E"/>
    <w:rsid w:val="00762FB3"/>
    <w:rsid w:val="00780055"/>
    <w:rsid w:val="00783B3A"/>
    <w:rsid w:val="007B7EE5"/>
    <w:rsid w:val="007C20C0"/>
    <w:rsid w:val="007D09DA"/>
    <w:rsid w:val="007D788E"/>
    <w:rsid w:val="007E02DF"/>
    <w:rsid w:val="00820794"/>
    <w:rsid w:val="008217C6"/>
    <w:rsid w:val="00836A5C"/>
    <w:rsid w:val="008407A2"/>
    <w:rsid w:val="00845021"/>
    <w:rsid w:val="00874C77"/>
    <w:rsid w:val="00880A30"/>
    <w:rsid w:val="00887C48"/>
    <w:rsid w:val="008E1D1A"/>
    <w:rsid w:val="0090185B"/>
    <w:rsid w:val="0090438D"/>
    <w:rsid w:val="009049D0"/>
    <w:rsid w:val="009269C8"/>
    <w:rsid w:val="0093385D"/>
    <w:rsid w:val="00940892"/>
    <w:rsid w:val="00971FD5"/>
    <w:rsid w:val="00980BC1"/>
    <w:rsid w:val="00991EFC"/>
    <w:rsid w:val="0099465C"/>
    <w:rsid w:val="009C2A93"/>
    <w:rsid w:val="009C54C9"/>
    <w:rsid w:val="009D1851"/>
    <w:rsid w:val="009D73D0"/>
    <w:rsid w:val="009E577D"/>
    <w:rsid w:val="009E5D96"/>
    <w:rsid w:val="009F564F"/>
    <w:rsid w:val="00A00001"/>
    <w:rsid w:val="00A011FF"/>
    <w:rsid w:val="00A415AD"/>
    <w:rsid w:val="00A46778"/>
    <w:rsid w:val="00A6417C"/>
    <w:rsid w:val="00A67254"/>
    <w:rsid w:val="00A737DD"/>
    <w:rsid w:val="00A80E7E"/>
    <w:rsid w:val="00A82956"/>
    <w:rsid w:val="00A959AC"/>
    <w:rsid w:val="00AA62E4"/>
    <w:rsid w:val="00AB2372"/>
    <w:rsid w:val="00AB2697"/>
    <w:rsid w:val="00AB2AF8"/>
    <w:rsid w:val="00AB5AF6"/>
    <w:rsid w:val="00AB6CB7"/>
    <w:rsid w:val="00AE08A8"/>
    <w:rsid w:val="00AE62C5"/>
    <w:rsid w:val="00AF29F7"/>
    <w:rsid w:val="00B16CAD"/>
    <w:rsid w:val="00B30849"/>
    <w:rsid w:val="00B3118F"/>
    <w:rsid w:val="00B42B7A"/>
    <w:rsid w:val="00B51F08"/>
    <w:rsid w:val="00BA0D26"/>
    <w:rsid w:val="00BA702B"/>
    <w:rsid w:val="00BC48F7"/>
    <w:rsid w:val="00BD0643"/>
    <w:rsid w:val="00BE2006"/>
    <w:rsid w:val="00BF1027"/>
    <w:rsid w:val="00BF623F"/>
    <w:rsid w:val="00C32218"/>
    <w:rsid w:val="00C65B35"/>
    <w:rsid w:val="00C75631"/>
    <w:rsid w:val="00C85EAA"/>
    <w:rsid w:val="00C903E6"/>
    <w:rsid w:val="00C963DE"/>
    <w:rsid w:val="00CA4D7C"/>
    <w:rsid w:val="00CB7AF6"/>
    <w:rsid w:val="00CE04E6"/>
    <w:rsid w:val="00D00EF5"/>
    <w:rsid w:val="00D05607"/>
    <w:rsid w:val="00D23906"/>
    <w:rsid w:val="00D3046D"/>
    <w:rsid w:val="00D33022"/>
    <w:rsid w:val="00D536F1"/>
    <w:rsid w:val="00D600B2"/>
    <w:rsid w:val="00D71E50"/>
    <w:rsid w:val="00D85662"/>
    <w:rsid w:val="00DB30CE"/>
    <w:rsid w:val="00DB6576"/>
    <w:rsid w:val="00DC43C9"/>
    <w:rsid w:val="00DD2E01"/>
    <w:rsid w:val="00E030EB"/>
    <w:rsid w:val="00E170A6"/>
    <w:rsid w:val="00E26C5B"/>
    <w:rsid w:val="00E510DF"/>
    <w:rsid w:val="00E54FA5"/>
    <w:rsid w:val="00E55099"/>
    <w:rsid w:val="00E56BCA"/>
    <w:rsid w:val="00E67E43"/>
    <w:rsid w:val="00E72EDA"/>
    <w:rsid w:val="00E96EEA"/>
    <w:rsid w:val="00EA1E80"/>
    <w:rsid w:val="00EA7C60"/>
    <w:rsid w:val="00EA7CC3"/>
    <w:rsid w:val="00EC3713"/>
    <w:rsid w:val="00EC40B0"/>
    <w:rsid w:val="00ED3C9C"/>
    <w:rsid w:val="00ED5F90"/>
    <w:rsid w:val="00EE3786"/>
    <w:rsid w:val="00F104E2"/>
    <w:rsid w:val="00F10D99"/>
    <w:rsid w:val="00F12235"/>
    <w:rsid w:val="00F32E1F"/>
    <w:rsid w:val="00F4330B"/>
    <w:rsid w:val="00F77BDF"/>
    <w:rsid w:val="00F80F84"/>
    <w:rsid w:val="00F961A5"/>
    <w:rsid w:val="00FA1BC6"/>
    <w:rsid w:val="00FC65E9"/>
    <w:rsid w:val="00FF591D"/>
    <w:rsid w:val="00FF7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0C3FCE-76EC-4D2F-B231-24EE3291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35"/>
    </w:rPr>
  </w:style>
  <w:style w:type="paragraph" w:styleId="1">
    <w:name w:val="heading 1"/>
    <w:basedOn w:val="a"/>
    <w:next w:val="a"/>
    <w:qFormat/>
    <w:rsid w:val="005537E1"/>
    <w:pPr>
      <w:keepNext/>
      <w:autoSpaceDE w:val="0"/>
      <w:autoSpaceDN w:val="0"/>
      <w:outlineLvl w:val="0"/>
    </w:pPr>
    <w:rPr>
      <w:b/>
      <w:bCs/>
      <w:color w:val="auto"/>
      <w:sz w:val="20"/>
      <w:szCs w:val="20"/>
    </w:rPr>
  </w:style>
  <w:style w:type="paragraph" w:styleId="2">
    <w:name w:val="heading 2"/>
    <w:basedOn w:val="a"/>
    <w:next w:val="a"/>
    <w:qFormat/>
    <w:rsid w:val="00AB5AF6"/>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заголовок 6"/>
    <w:basedOn w:val="a"/>
    <w:next w:val="a"/>
    <w:pPr>
      <w:keepNext/>
      <w:autoSpaceDE w:val="0"/>
      <w:autoSpaceDN w:val="0"/>
      <w:jc w:val="center"/>
    </w:pPr>
    <w:rPr>
      <w:color w:val="auto"/>
      <w:szCs w:val="28"/>
    </w:rPr>
  </w:style>
  <w:style w:type="paragraph" w:styleId="a3">
    <w:name w:val="Body Text Indent"/>
    <w:basedOn w:val="a"/>
    <w:pPr>
      <w:autoSpaceDE w:val="0"/>
      <w:autoSpaceDN w:val="0"/>
      <w:jc w:val="both"/>
    </w:pPr>
    <w:rPr>
      <w:color w:val="auto"/>
      <w:szCs w:val="28"/>
    </w:rPr>
  </w:style>
  <w:style w:type="paragraph" w:styleId="3">
    <w:name w:val="Body Text 3"/>
    <w:basedOn w:val="a"/>
    <w:pPr>
      <w:spacing w:after="120"/>
    </w:pPr>
    <w:rPr>
      <w:color w:val="auto"/>
      <w:sz w:val="16"/>
      <w:szCs w:val="16"/>
    </w:rPr>
  </w:style>
  <w:style w:type="paragraph" w:styleId="a4">
    <w:name w:val="Body Text"/>
    <w:basedOn w:val="a"/>
    <w:pPr>
      <w:spacing w:after="120"/>
    </w:pPr>
    <w:rPr>
      <w:color w:val="auto"/>
      <w:sz w:val="24"/>
      <w:szCs w:val="24"/>
    </w:rPr>
  </w:style>
  <w:style w:type="paragraph" w:styleId="20">
    <w:name w:val="Body Text 2"/>
    <w:basedOn w:val="a"/>
    <w:pPr>
      <w:jc w:val="center"/>
    </w:pPr>
    <w:rPr>
      <w:b/>
      <w:bCs/>
    </w:rPr>
  </w:style>
  <w:style w:type="paragraph" w:styleId="a5">
    <w:name w:val="header"/>
    <w:basedOn w:val="a"/>
    <w:link w:val="a6"/>
    <w:uiPriority w:val="99"/>
    <w:pPr>
      <w:tabs>
        <w:tab w:val="center" w:pos="4153"/>
        <w:tab w:val="right" w:pos="8306"/>
      </w:tabs>
      <w:autoSpaceDE w:val="0"/>
      <w:autoSpaceDN w:val="0"/>
    </w:pPr>
    <w:rPr>
      <w:color w:val="auto"/>
      <w:szCs w:val="28"/>
    </w:rPr>
  </w:style>
  <w:style w:type="paragraph" w:styleId="a7">
    <w:name w:val="Balloon Text"/>
    <w:basedOn w:val="a"/>
    <w:semiHidden/>
    <w:rsid w:val="00D00EF5"/>
    <w:rPr>
      <w:rFonts w:ascii="Tahoma" w:hAnsi="Tahoma" w:cs="Tahoma"/>
      <w:sz w:val="16"/>
      <w:szCs w:val="16"/>
    </w:rPr>
  </w:style>
  <w:style w:type="table" w:styleId="a8">
    <w:name w:val="Table Grid"/>
    <w:basedOn w:val="a1"/>
    <w:uiPriority w:val="39"/>
    <w:rsid w:val="009E5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w:basedOn w:val="a"/>
    <w:rsid w:val="001D0C15"/>
    <w:pPr>
      <w:spacing w:after="160" w:line="240" w:lineRule="exact"/>
    </w:pPr>
    <w:rPr>
      <w:rFonts w:ascii="Verdana" w:hAnsi="Verdana"/>
      <w:color w:val="auto"/>
      <w:sz w:val="20"/>
      <w:szCs w:val="20"/>
      <w:lang w:val="en-US" w:eastAsia="en-US"/>
    </w:rPr>
  </w:style>
  <w:style w:type="paragraph" w:customStyle="1" w:styleId="ConsPlusTitle">
    <w:name w:val="ConsPlusTitle"/>
    <w:rsid w:val="001A056F"/>
    <w:pPr>
      <w:autoSpaceDE w:val="0"/>
      <w:autoSpaceDN w:val="0"/>
      <w:adjustRightInd w:val="0"/>
    </w:pPr>
    <w:rPr>
      <w:b/>
      <w:bCs/>
      <w:sz w:val="28"/>
      <w:szCs w:val="28"/>
    </w:rPr>
  </w:style>
  <w:style w:type="character" w:styleId="aa">
    <w:name w:val="Hyperlink"/>
    <w:rsid w:val="00AB5AF6"/>
    <w:rPr>
      <w:color w:val="0000FF"/>
      <w:u w:val="single"/>
    </w:rPr>
  </w:style>
  <w:style w:type="paragraph" w:styleId="ab">
    <w:name w:val="footer"/>
    <w:basedOn w:val="a"/>
    <w:link w:val="ac"/>
    <w:rsid w:val="00AB2697"/>
    <w:pPr>
      <w:tabs>
        <w:tab w:val="center" w:pos="4677"/>
        <w:tab w:val="right" w:pos="9355"/>
      </w:tabs>
    </w:pPr>
  </w:style>
  <w:style w:type="character" w:customStyle="1" w:styleId="ac">
    <w:name w:val="Нижний колонтитул Знак"/>
    <w:link w:val="ab"/>
    <w:rsid w:val="00AB2697"/>
    <w:rPr>
      <w:color w:val="000000"/>
      <w:sz w:val="28"/>
      <w:szCs w:val="35"/>
    </w:rPr>
  </w:style>
  <w:style w:type="paragraph" w:styleId="ad">
    <w:name w:val="No Spacing"/>
    <w:uiPriority w:val="1"/>
    <w:qFormat/>
    <w:rsid w:val="009F564F"/>
    <w:rPr>
      <w:rFonts w:ascii="Calibri" w:eastAsia="Calibri" w:hAnsi="Calibri"/>
      <w:sz w:val="22"/>
      <w:szCs w:val="22"/>
      <w:lang w:eastAsia="en-US"/>
    </w:rPr>
  </w:style>
  <w:style w:type="paragraph" w:customStyle="1" w:styleId="ConsPlusNormal">
    <w:name w:val="ConsPlusNormal"/>
    <w:rsid w:val="00AB2372"/>
    <w:pPr>
      <w:widowControl w:val="0"/>
      <w:autoSpaceDE w:val="0"/>
      <w:autoSpaceDN w:val="0"/>
    </w:pPr>
    <w:rPr>
      <w:sz w:val="24"/>
    </w:rPr>
  </w:style>
  <w:style w:type="paragraph" w:styleId="ae">
    <w:name w:val="List Paragraph"/>
    <w:basedOn w:val="a"/>
    <w:uiPriority w:val="34"/>
    <w:qFormat/>
    <w:rsid w:val="00AA62E4"/>
    <w:pPr>
      <w:ind w:left="720"/>
      <w:contextualSpacing/>
    </w:pPr>
  </w:style>
  <w:style w:type="character" w:customStyle="1" w:styleId="a6">
    <w:name w:val="Верхний колонтитул Знак"/>
    <w:basedOn w:val="a0"/>
    <w:link w:val="a5"/>
    <w:uiPriority w:val="99"/>
    <w:rsid w:val="0068218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78683">
      <w:bodyDiv w:val="1"/>
      <w:marLeft w:val="0"/>
      <w:marRight w:val="0"/>
      <w:marTop w:val="0"/>
      <w:marBottom w:val="0"/>
      <w:divBdr>
        <w:top w:val="none" w:sz="0" w:space="0" w:color="auto"/>
        <w:left w:val="none" w:sz="0" w:space="0" w:color="auto"/>
        <w:bottom w:val="none" w:sz="0" w:space="0" w:color="auto"/>
        <w:right w:val="none" w:sz="0" w:space="0" w:color="auto"/>
      </w:divBdr>
    </w:div>
    <w:div w:id="727651847">
      <w:bodyDiv w:val="1"/>
      <w:marLeft w:val="0"/>
      <w:marRight w:val="0"/>
      <w:marTop w:val="0"/>
      <w:marBottom w:val="0"/>
      <w:divBdr>
        <w:top w:val="none" w:sz="0" w:space="0" w:color="auto"/>
        <w:left w:val="none" w:sz="0" w:space="0" w:color="auto"/>
        <w:bottom w:val="none" w:sz="0" w:space="0" w:color="auto"/>
        <w:right w:val="none" w:sz="0" w:space="0" w:color="auto"/>
      </w:divBdr>
    </w:div>
    <w:div w:id="920063274">
      <w:bodyDiv w:val="1"/>
      <w:marLeft w:val="0"/>
      <w:marRight w:val="0"/>
      <w:marTop w:val="0"/>
      <w:marBottom w:val="0"/>
      <w:divBdr>
        <w:top w:val="none" w:sz="0" w:space="0" w:color="auto"/>
        <w:left w:val="none" w:sz="0" w:space="0" w:color="auto"/>
        <w:bottom w:val="none" w:sz="0" w:space="0" w:color="auto"/>
        <w:right w:val="none" w:sz="0" w:space="0" w:color="auto"/>
      </w:divBdr>
      <w:divsChild>
        <w:div w:id="1968318535">
          <w:marLeft w:val="0"/>
          <w:marRight w:val="0"/>
          <w:marTop w:val="0"/>
          <w:marBottom w:val="0"/>
          <w:divBdr>
            <w:top w:val="none" w:sz="0" w:space="0" w:color="auto"/>
            <w:left w:val="none" w:sz="0" w:space="0" w:color="auto"/>
            <w:bottom w:val="none" w:sz="0" w:space="0" w:color="auto"/>
            <w:right w:val="none" w:sz="0" w:space="0" w:color="auto"/>
          </w:divBdr>
          <w:divsChild>
            <w:div w:id="1234700291">
              <w:marLeft w:val="0"/>
              <w:marRight w:val="-100"/>
              <w:marTop w:val="2985"/>
              <w:marBottom w:val="0"/>
              <w:divBdr>
                <w:top w:val="none" w:sz="0" w:space="0" w:color="auto"/>
                <w:left w:val="none" w:sz="0" w:space="0" w:color="auto"/>
                <w:bottom w:val="none" w:sz="0" w:space="0" w:color="auto"/>
                <w:right w:val="none" w:sz="0" w:space="0" w:color="auto"/>
              </w:divBdr>
              <w:divsChild>
                <w:div w:id="586112135">
                  <w:marLeft w:val="4230"/>
                  <w:marRight w:val="0"/>
                  <w:marTop w:val="0"/>
                  <w:marBottom w:val="0"/>
                  <w:divBdr>
                    <w:top w:val="none" w:sz="0" w:space="0" w:color="auto"/>
                    <w:left w:val="none" w:sz="0" w:space="0" w:color="auto"/>
                    <w:bottom w:val="none" w:sz="0" w:space="0" w:color="auto"/>
                    <w:right w:val="none" w:sz="0" w:space="0" w:color="auto"/>
                  </w:divBdr>
                  <w:divsChild>
                    <w:div w:id="2048601989">
                      <w:marLeft w:val="0"/>
                      <w:marRight w:val="0"/>
                      <w:marTop w:val="0"/>
                      <w:marBottom w:val="0"/>
                      <w:divBdr>
                        <w:top w:val="none" w:sz="0" w:space="0" w:color="auto"/>
                        <w:left w:val="none" w:sz="0" w:space="0" w:color="auto"/>
                        <w:bottom w:val="none" w:sz="0" w:space="0" w:color="auto"/>
                        <w:right w:val="none" w:sz="0" w:space="0" w:color="auto"/>
                      </w:divBdr>
                      <w:divsChild>
                        <w:div w:id="299772630">
                          <w:marLeft w:val="0"/>
                          <w:marRight w:val="0"/>
                          <w:marTop w:val="0"/>
                          <w:marBottom w:val="0"/>
                          <w:divBdr>
                            <w:top w:val="none" w:sz="0" w:space="0" w:color="auto"/>
                            <w:left w:val="none" w:sz="0" w:space="0" w:color="auto"/>
                            <w:bottom w:val="none" w:sz="0" w:space="0" w:color="auto"/>
                            <w:right w:val="none" w:sz="0" w:space="0" w:color="auto"/>
                          </w:divBdr>
                        </w:div>
                        <w:div w:id="1047682285">
                          <w:marLeft w:val="0"/>
                          <w:marRight w:val="0"/>
                          <w:marTop w:val="0"/>
                          <w:marBottom w:val="0"/>
                          <w:divBdr>
                            <w:top w:val="none" w:sz="0" w:space="0" w:color="auto"/>
                            <w:left w:val="none" w:sz="0" w:space="0" w:color="auto"/>
                            <w:bottom w:val="none" w:sz="0" w:space="0" w:color="auto"/>
                            <w:right w:val="none" w:sz="0" w:space="0" w:color="auto"/>
                          </w:divBdr>
                        </w:div>
                        <w:div w:id="13652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AF1EB-DC1F-4B7E-AFFC-A712283D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Комитет ГАС адм. НСО</Company>
  <LinksUpToDate>false</LinksUpToDate>
  <CharactersWithSpaces>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shlva</dc:creator>
  <cp:keywords/>
  <dc:description/>
  <cp:lastModifiedBy>Коврижных Инга Александровна</cp:lastModifiedBy>
  <cp:revision>3</cp:revision>
  <cp:lastPrinted>2017-05-12T10:58:00Z</cp:lastPrinted>
  <dcterms:created xsi:type="dcterms:W3CDTF">2017-05-12T09:53:00Z</dcterms:created>
  <dcterms:modified xsi:type="dcterms:W3CDTF">2017-05-12T10:58:00Z</dcterms:modified>
</cp:coreProperties>
</file>