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3B" w:rsidRPr="00270DD2" w:rsidRDefault="004E010E" w:rsidP="00FD2C3B">
      <w:pPr>
        <w:pStyle w:val="2"/>
        <w:spacing w:line="216" w:lineRule="auto"/>
        <w:jc w:val="center"/>
        <w:rPr>
          <w:b/>
          <w:bCs/>
        </w:rPr>
      </w:pPr>
      <w:bookmarkStart w:id="0" w:name="_Toc126996678"/>
      <w:r w:rsidRPr="00270DD2">
        <w:rPr>
          <w:b/>
          <w:bCs/>
        </w:rPr>
        <w:t>МИНИСТЕРСТВО</w:t>
      </w:r>
      <w:r w:rsidR="00FD2C3B" w:rsidRPr="00270DD2">
        <w:rPr>
          <w:b/>
          <w:bCs/>
        </w:rPr>
        <w:t xml:space="preserve"> ЖИЛИЩНО-КОММУНАЛЬНОГО ХОЗЯЙСТВА </w:t>
      </w:r>
      <w:r w:rsidR="00982EE6" w:rsidRPr="00270DD2">
        <w:rPr>
          <w:b/>
          <w:bCs/>
        </w:rPr>
        <w:t xml:space="preserve">И ЭНЕРГЕТИКИ </w:t>
      </w:r>
      <w:r w:rsidR="00FD2C3B" w:rsidRPr="00270DD2">
        <w:rPr>
          <w:b/>
          <w:bCs/>
        </w:rPr>
        <w:t>НОВОСИБИРСКОЙ ОБЛАСТИ</w:t>
      </w:r>
      <w:bookmarkEnd w:id="0"/>
    </w:p>
    <w:p w:rsidR="00FD2C3B" w:rsidRPr="00270DD2" w:rsidRDefault="00FD2C3B" w:rsidP="00FD2C3B">
      <w:pPr>
        <w:spacing w:line="216" w:lineRule="auto"/>
        <w:jc w:val="center"/>
        <w:rPr>
          <w:b/>
          <w:bCs/>
          <w:sz w:val="28"/>
          <w:szCs w:val="28"/>
        </w:rPr>
      </w:pPr>
    </w:p>
    <w:p w:rsidR="00FD2C3B" w:rsidRPr="00270DD2" w:rsidRDefault="00FD2C3B" w:rsidP="00FD2C3B">
      <w:pPr>
        <w:pStyle w:val="1"/>
        <w:autoSpaceDE/>
        <w:autoSpaceDN/>
        <w:spacing w:line="216" w:lineRule="auto"/>
      </w:pPr>
      <w:bookmarkStart w:id="1" w:name="_Toc126996679"/>
      <w:r w:rsidRPr="00270DD2">
        <w:t>ПОЯСНИТЕЛЬНАЯ ЗАПИСКА</w:t>
      </w:r>
      <w:bookmarkEnd w:id="1"/>
    </w:p>
    <w:p w:rsidR="00024CC5" w:rsidRPr="00270DD2" w:rsidRDefault="00024CC5" w:rsidP="00024CC5">
      <w:pPr>
        <w:rPr>
          <w:b/>
          <w:sz w:val="28"/>
          <w:szCs w:val="28"/>
        </w:rPr>
      </w:pPr>
    </w:p>
    <w:p w:rsidR="00A3122D" w:rsidRPr="00270DD2" w:rsidRDefault="00FD2C3B" w:rsidP="008D73DB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270DD2">
        <w:rPr>
          <w:sz w:val="28"/>
          <w:szCs w:val="28"/>
        </w:rPr>
        <w:t xml:space="preserve">к проекту </w:t>
      </w:r>
      <w:r w:rsidR="00490647" w:rsidRPr="00270DD2">
        <w:rPr>
          <w:sz w:val="28"/>
          <w:szCs w:val="28"/>
        </w:rPr>
        <w:t>распоряжения</w:t>
      </w:r>
      <w:r w:rsidR="008D73DB" w:rsidRPr="00270DD2">
        <w:rPr>
          <w:sz w:val="28"/>
          <w:szCs w:val="28"/>
        </w:rPr>
        <w:t xml:space="preserve"> </w:t>
      </w:r>
      <w:r w:rsidR="007768EB" w:rsidRPr="00270DD2">
        <w:rPr>
          <w:sz w:val="28"/>
          <w:szCs w:val="28"/>
        </w:rPr>
        <w:t>Правительства</w:t>
      </w:r>
      <w:r w:rsidR="00DD6C96" w:rsidRPr="00270DD2">
        <w:rPr>
          <w:sz w:val="28"/>
          <w:szCs w:val="28"/>
        </w:rPr>
        <w:t xml:space="preserve"> </w:t>
      </w:r>
      <w:r w:rsidRPr="00270DD2">
        <w:rPr>
          <w:sz w:val="28"/>
          <w:szCs w:val="28"/>
        </w:rPr>
        <w:t>Новосибирской области</w:t>
      </w:r>
    </w:p>
    <w:p w:rsidR="003E6838" w:rsidRPr="00270DD2" w:rsidRDefault="008D73DB" w:rsidP="003E6838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270DD2">
        <w:rPr>
          <w:rFonts w:eastAsia="Calibri"/>
          <w:sz w:val="28"/>
          <w:szCs w:val="28"/>
          <w:lang w:eastAsia="en-US"/>
        </w:rPr>
        <w:t>«</w:t>
      </w:r>
      <w:r w:rsidR="005D51A4" w:rsidRPr="005D51A4">
        <w:rPr>
          <w:bCs/>
          <w:sz w:val="28"/>
          <w:szCs w:val="28"/>
        </w:rPr>
        <w:t>О внесении изменений в распоряжение Правительства Новосибирской области от 18.02.2020 № 48-рп</w:t>
      </w:r>
      <w:r w:rsidR="003E6838" w:rsidRPr="00270DD2">
        <w:rPr>
          <w:sz w:val="28"/>
          <w:szCs w:val="28"/>
        </w:rPr>
        <w:t>»</w:t>
      </w:r>
    </w:p>
    <w:p w:rsidR="00A3122D" w:rsidRPr="00270DD2" w:rsidRDefault="00A3122D" w:rsidP="00914D9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40F15" w:rsidRPr="0060280A" w:rsidRDefault="00940F15" w:rsidP="00940F15">
      <w:pPr>
        <w:autoSpaceDE w:val="0"/>
        <w:autoSpaceDN w:val="0"/>
        <w:adjustRightInd w:val="0"/>
        <w:spacing w:line="228" w:lineRule="auto"/>
        <w:ind w:firstLine="540"/>
        <w:jc w:val="both"/>
        <w:outlineLvl w:val="0"/>
        <w:rPr>
          <w:sz w:val="28"/>
          <w:szCs w:val="28"/>
        </w:rPr>
      </w:pPr>
      <w:r w:rsidRPr="000301D5">
        <w:rPr>
          <w:sz w:val="28"/>
          <w:szCs w:val="28"/>
        </w:rPr>
        <w:t xml:space="preserve">На основании </w:t>
      </w:r>
      <w:r w:rsidR="005D51A4">
        <w:rPr>
          <w:sz w:val="28"/>
          <w:szCs w:val="28"/>
        </w:rPr>
        <w:t>поправок в Закон</w:t>
      </w:r>
      <w:r w:rsidRPr="000301D5">
        <w:rPr>
          <w:sz w:val="28"/>
          <w:szCs w:val="28"/>
        </w:rPr>
        <w:t xml:space="preserve"> Новосибирской области </w:t>
      </w:r>
      <w:r w:rsidR="000301D5" w:rsidRPr="000301D5">
        <w:rPr>
          <w:sz w:val="28"/>
          <w:szCs w:val="28"/>
        </w:rPr>
        <w:t xml:space="preserve">от </w:t>
      </w:r>
      <w:r w:rsidR="004C3ADE">
        <w:rPr>
          <w:sz w:val="28"/>
          <w:szCs w:val="28"/>
        </w:rPr>
        <w:t>25</w:t>
      </w:r>
      <w:r w:rsidRPr="000301D5">
        <w:rPr>
          <w:sz w:val="28"/>
          <w:szCs w:val="28"/>
        </w:rPr>
        <w:t>.12.201</w:t>
      </w:r>
      <w:r w:rsidR="000301D5" w:rsidRPr="000301D5">
        <w:rPr>
          <w:sz w:val="28"/>
          <w:szCs w:val="28"/>
        </w:rPr>
        <w:t>9</w:t>
      </w:r>
      <w:r w:rsidRPr="000301D5">
        <w:rPr>
          <w:sz w:val="28"/>
          <w:szCs w:val="28"/>
        </w:rPr>
        <w:t xml:space="preserve"> </w:t>
      </w:r>
      <w:r w:rsidRPr="000301D5">
        <w:rPr>
          <w:sz w:val="28"/>
          <w:szCs w:val="28"/>
        </w:rPr>
        <w:br/>
        <w:t>№ </w:t>
      </w:r>
      <w:r w:rsidR="004C3ADE">
        <w:rPr>
          <w:sz w:val="28"/>
          <w:szCs w:val="28"/>
        </w:rPr>
        <w:t>454</w:t>
      </w:r>
      <w:r w:rsidRPr="000301D5">
        <w:rPr>
          <w:sz w:val="28"/>
          <w:szCs w:val="28"/>
        </w:rPr>
        <w:t>-ОЗ «Об областном бюдже</w:t>
      </w:r>
      <w:r w:rsidR="00EB2424" w:rsidRPr="000301D5">
        <w:rPr>
          <w:sz w:val="28"/>
          <w:szCs w:val="28"/>
        </w:rPr>
        <w:t>те Новосибирской области на 2020 год и плановый период 2021 и 2022</w:t>
      </w:r>
      <w:r w:rsidRPr="000301D5">
        <w:rPr>
          <w:sz w:val="28"/>
          <w:szCs w:val="28"/>
        </w:rPr>
        <w:t xml:space="preserve"> годов», </w:t>
      </w:r>
      <w:r w:rsidR="005D51A4">
        <w:rPr>
          <w:sz w:val="28"/>
          <w:szCs w:val="28"/>
        </w:rPr>
        <w:t xml:space="preserve">принятых 30 апреля 2020 года на сессии ЗС НСО, </w:t>
      </w:r>
      <w:r w:rsidRPr="000301D5">
        <w:rPr>
          <w:sz w:val="28"/>
          <w:szCs w:val="28"/>
        </w:rPr>
        <w:t>министерством жилищно-коммунального хозяйства и энергетики Новосибирской области разработан проект распоряжения.</w:t>
      </w:r>
    </w:p>
    <w:p w:rsidR="00A50C5B" w:rsidRDefault="00F024CF" w:rsidP="00914D9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>Общий объем финансирования подпрограммы «Газификация» из областног</w:t>
      </w:r>
      <w:r w:rsidR="00834445">
        <w:rPr>
          <w:szCs w:val="28"/>
        </w:rPr>
        <w:t xml:space="preserve">о бюджета Новосибирской области </w:t>
      </w:r>
      <w:r w:rsidRPr="00270DD2">
        <w:rPr>
          <w:szCs w:val="28"/>
        </w:rPr>
        <w:t>на 20</w:t>
      </w:r>
      <w:r w:rsidR="00EB2424">
        <w:rPr>
          <w:szCs w:val="28"/>
        </w:rPr>
        <w:t>20</w:t>
      </w:r>
      <w:r w:rsidRPr="00270DD2">
        <w:rPr>
          <w:szCs w:val="28"/>
        </w:rPr>
        <w:t xml:space="preserve"> год составит </w:t>
      </w:r>
      <w:r w:rsidR="005D51A4">
        <w:rPr>
          <w:szCs w:val="28"/>
        </w:rPr>
        <w:t>218 778 900,0</w:t>
      </w:r>
      <w:r w:rsidR="00940F15">
        <w:rPr>
          <w:szCs w:val="28"/>
        </w:rPr>
        <w:t xml:space="preserve"> </w:t>
      </w:r>
      <w:r w:rsidRPr="00270DD2">
        <w:rPr>
          <w:szCs w:val="28"/>
        </w:rPr>
        <w:t>руб.</w:t>
      </w:r>
      <w:r w:rsidR="00834445">
        <w:rPr>
          <w:szCs w:val="28"/>
        </w:rPr>
        <w:t>, в том числе</w:t>
      </w:r>
      <w:r w:rsidR="00A50C5B">
        <w:rPr>
          <w:szCs w:val="28"/>
        </w:rPr>
        <w:t>:</w:t>
      </w:r>
    </w:p>
    <w:p w:rsidR="00F024CF" w:rsidRPr="00270DD2" w:rsidRDefault="00F024CF" w:rsidP="00914D9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 xml:space="preserve">капитальные затраты – </w:t>
      </w:r>
      <w:r w:rsidR="005D51A4">
        <w:rPr>
          <w:szCs w:val="28"/>
        </w:rPr>
        <w:t>217 978 900,0</w:t>
      </w:r>
      <w:r w:rsidRPr="00270DD2">
        <w:rPr>
          <w:szCs w:val="28"/>
        </w:rPr>
        <w:t xml:space="preserve"> рублей, в том числе за счет средств федерального бюджета (строительство газораспределительных сетей в сельской местности) – </w:t>
      </w:r>
      <w:r w:rsidR="00F10513">
        <w:rPr>
          <w:szCs w:val="28"/>
        </w:rPr>
        <w:t>21 463 500,0</w:t>
      </w:r>
      <w:r w:rsidRPr="00270DD2">
        <w:rPr>
          <w:szCs w:val="28"/>
        </w:rPr>
        <w:t xml:space="preserve"> рублей;</w:t>
      </w:r>
    </w:p>
    <w:p w:rsidR="00F024CF" w:rsidRDefault="00A50C5B" w:rsidP="00914D94">
      <w:pPr>
        <w:pStyle w:val="a3"/>
        <w:spacing w:line="228" w:lineRule="auto"/>
        <w:ind w:firstLine="709"/>
        <w:rPr>
          <w:szCs w:val="28"/>
        </w:rPr>
      </w:pPr>
      <w:r>
        <w:rPr>
          <w:szCs w:val="28"/>
        </w:rPr>
        <w:t xml:space="preserve">прочие расходы – </w:t>
      </w:r>
      <w:r w:rsidR="00F10513">
        <w:rPr>
          <w:szCs w:val="28"/>
        </w:rPr>
        <w:t>800</w:t>
      </w:r>
      <w:r>
        <w:rPr>
          <w:szCs w:val="28"/>
        </w:rPr>
        <w:t> 000,0 руб.</w:t>
      </w:r>
      <w:r w:rsidR="00F024CF" w:rsidRPr="00270DD2">
        <w:rPr>
          <w:szCs w:val="28"/>
        </w:rPr>
        <w:t xml:space="preserve"> на предоставление мер государственной поддержки гражданам при кредитовании на газификацию жилья.</w:t>
      </w:r>
    </w:p>
    <w:p w:rsidR="00EB2424" w:rsidRDefault="00EB2424" w:rsidP="00EB242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>Общий объем финансирования подпрограммы «Газификация» из областног</w:t>
      </w:r>
      <w:r>
        <w:rPr>
          <w:szCs w:val="28"/>
        </w:rPr>
        <w:t xml:space="preserve">о бюджета Новосибирской области </w:t>
      </w:r>
      <w:r w:rsidRPr="00270DD2">
        <w:rPr>
          <w:szCs w:val="28"/>
        </w:rPr>
        <w:t>на 20</w:t>
      </w:r>
      <w:r>
        <w:rPr>
          <w:szCs w:val="28"/>
        </w:rPr>
        <w:t>21</w:t>
      </w:r>
      <w:r w:rsidRPr="00270DD2">
        <w:rPr>
          <w:szCs w:val="28"/>
        </w:rPr>
        <w:t xml:space="preserve"> год составит </w:t>
      </w:r>
      <w:r w:rsidR="001F2A64">
        <w:rPr>
          <w:szCs w:val="28"/>
        </w:rPr>
        <w:t>401 331 300</w:t>
      </w:r>
      <w:r w:rsidR="00F10513">
        <w:rPr>
          <w:szCs w:val="28"/>
        </w:rPr>
        <w:t>,0</w:t>
      </w:r>
      <w:r>
        <w:rPr>
          <w:szCs w:val="28"/>
        </w:rPr>
        <w:t xml:space="preserve"> </w:t>
      </w:r>
      <w:r w:rsidRPr="00270DD2">
        <w:rPr>
          <w:szCs w:val="28"/>
        </w:rPr>
        <w:t>руб.</w:t>
      </w:r>
      <w:r>
        <w:rPr>
          <w:szCs w:val="28"/>
        </w:rPr>
        <w:t>, в том числе:</w:t>
      </w:r>
    </w:p>
    <w:p w:rsidR="00EB2424" w:rsidRPr="00270DD2" w:rsidRDefault="00EB2424" w:rsidP="00EB242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 xml:space="preserve">капитальные затраты – </w:t>
      </w:r>
      <w:r w:rsidR="001F2A64">
        <w:rPr>
          <w:szCs w:val="28"/>
        </w:rPr>
        <w:t>400 531 300,0</w:t>
      </w:r>
      <w:r w:rsidRPr="00270DD2">
        <w:rPr>
          <w:szCs w:val="28"/>
        </w:rPr>
        <w:t xml:space="preserve"> рублей, в том числе за счет средств федерального бюджета (строительство газораспределительных сетей в сельской местности) – </w:t>
      </w:r>
      <w:r w:rsidR="00F10513">
        <w:rPr>
          <w:szCs w:val="28"/>
        </w:rPr>
        <w:t>53 371 900,0</w:t>
      </w:r>
      <w:r w:rsidRPr="00270DD2">
        <w:rPr>
          <w:szCs w:val="28"/>
        </w:rPr>
        <w:t xml:space="preserve"> рублей;</w:t>
      </w:r>
    </w:p>
    <w:p w:rsidR="00EB2424" w:rsidRDefault="00EB2424" w:rsidP="00EB2424">
      <w:pPr>
        <w:pStyle w:val="a3"/>
        <w:spacing w:line="228" w:lineRule="auto"/>
        <w:ind w:firstLine="709"/>
        <w:rPr>
          <w:szCs w:val="28"/>
        </w:rPr>
      </w:pPr>
      <w:r>
        <w:rPr>
          <w:szCs w:val="28"/>
        </w:rPr>
        <w:t xml:space="preserve">прочие расходы – </w:t>
      </w:r>
      <w:r w:rsidR="00F10513">
        <w:rPr>
          <w:szCs w:val="28"/>
        </w:rPr>
        <w:t>800</w:t>
      </w:r>
      <w:r>
        <w:rPr>
          <w:szCs w:val="28"/>
        </w:rPr>
        <w:t> 000,0 руб.</w:t>
      </w:r>
      <w:r w:rsidRPr="00270DD2">
        <w:rPr>
          <w:szCs w:val="28"/>
        </w:rPr>
        <w:t xml:space="preserve"> на предоставление мер государственной поддержки гражданам при кредитовании на газификацию жилья.</w:t>
      </w:r>
    </w:p>
    <w:p w:rsidR="00EB2424" w:rsidRDefault="00EB2424" w:rsidP="00EB242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>Общий объем финансирования подпрограммы «Газификация» из областног</w:t>
      </w:r>
      <w:r>
        <w:rPr>
          <w:szCs w:val="28"/>
        </w:rPr>
        <w:t xml:space="preserve">о бюджета Новосибирской области </w:t>
      </w:r>
      <w:r w:rsidRPr="00270DD2">
        <w:rPr>
          <w:szCs w:val="28"/>
        </w:rPr>
        <w:t>на 20</w:t>
      </w:r>
      <w:r>
        <w:rPr>
          <w:szCs w:val="28"/>
        </w:rPr>
        <w:t>22</w:t>
      </w:r>
      <w:r w:rsidRPr="00270DD2">
        <w:rPr>
          <w:szCs w:val="28"/>
        </w:rPr>
        <w:t xml:space="preserve"> год составит </w:t>
      </w:r>
      <w:r w:rsidR="00F10513">
        <w:rPr>
          <w:szCs w:val="28"/>
        </w:rPr>
        <w:t>328 311 300,0</w:t>
      </w:r>
      <w:r>
        <w:rPr>
          <w:szCs w:val="28"/>
        </w:rPr>
        <w:t xml:space="preserve"> </w:t>
      </w:r>
      <w:r w:rsidRPr="00270DD2">
        <w:rPr>
          <w:szCs w:val="28"/>
        </w:rPr>
        <w:t>руб.</w:t>
      </w:r>
      <w:r>
        <w:rPr>
          <w:szCs w:val="28"/>
        </w:rPr>
        <w:t>, в том числе:</w:t>
      </w:r>
    </w:p>
    <w:p w:rsidR="00EB2424" w:rsidRPr="000301D5" w:rsidRDefault="00EB2424" w:rsidP="00EB242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 xml:space="preserve">капитальные затраты – </w:t>
      </w:r>
      <w:r w:rsidR="00F10513">
        <w:rPr>
          <w:szCs w:val="28"/>
        </w:rPr>
        <w:t>327 511 300,0</w:t>
      </w:r>
      <w:r w:rsidRPr="00270DD2">
        <w:rPr>
          <w:szCs w:val="28"/>
        </w:rPr>
        <w:t xml:space="preserve"> рублей, в том числе за счет средств федерального бюджета (строительство газораспределительных сетей в сельской </w:t>
      </w:r>
      <w:r w:rsidRPr="000301D5">
        <w:rPr>
          <w:szCs w:val="28"/>
        </w:rPr>
        <w:t xml:space="preserve">местности) – </w:t>
      </w:r>
      <w:r w:rsidR="00F10513" w:rsidRPr="000301D5">
        <w:rPr>
          <w:szCs w:val="28"/>
        </w:rPr>
        <w:t>0,0</w:t>
      </w:r>
      <w:r w:rsidRPr="000301D5">
        <w:rPr>
          <w:szCs w:val="28"/>
        </w:rPr>
        <w:t xml:space="preserve"> рублей;</w:t>
      </w:r>
    </w:p>
    <w:p w:rsidR="00EB2424" w:rsidRPr="000301D5" w:rsidRDefault="00EB2424" w:rsidP="00EB2424">
      <w:pPr>
        <w:pStyle w:val="a3"/>
        <w:spacing w:line="228" w:lineRule="auto"/>
        <w:ind w:firstLine="709"/>
        <w:rPr>
          <w:szCs w:val="28"/>
        </w:rPr>
      </w:pPr>
      <w:r w:rsidRPr="000301D5">
        <w:rPr>
          <w:szCs w:val="28"/>
        </w:rPr>
        <w:t xml:space="preserve">прочие расходы – </w:t>
      </w:r>
      <w:r w:rsidR="00F10513" w:rsidRPr="000301D5">
        <w:rPr>
          <w:szCs w:val="28"/>
        </w:rPr>
        <w:t>800 000,0</w:t>
      </w:r>
      <w:r w:rsidRPr="000301D5">
        <w:rPr>
          <w:szCs w:val="28"/>
        </w:rPr>
        <w:t xml:space="preserve"> руб. на предоставление мер государственной поддержки гражданам при кредитовании на газификацию жилья.</w:t>
      </w:r>
    </w:p>
    <w:p w:rsidR="00F024CF" w:rsidRDefault="00F024CF" w:rsidP="005D51A4">
      <w:pPr>
        <w:pStyle w:val="a3"/>
        <w:spacing w:line="228" w:lineRule="auto"/>
        <w:ind w:firstLine="709"/>
        <w:rPr>
          <w:szCs w:val="28"/>
        </w:rPr>
      </w:pPr>
      <w:r w:rsidRPr="000301D5">
        <w:rPr>
          <w:szCs w:val="28"/>
        </w:rPr>
        <w:t>Проект распоряжения Правительства Новосибирской области «</w:t>
      </w:r>
      <w:r w:rsidR="00EB2424" w:rsidRPr="000301D5">
        <w:rPr>
          <w:szCs w:val="28"/>
        </w:rPr>
        <w:t>Об утверждении перечней 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в 2020 - 2024 годах»</w:t>
      </w:r>
      <w:r w:rsidR="00F10513" w:rsidRPr="000301D5">
        <w:rPr>
          <w:szCs w:val="28"/>
        </w:rPr>
        <w:t xml:space="preserve"> разработан на основании </w:t>
      </w:r>
      <w:r w:rsidR="005D51A4" w:rsidRPr="005D51A4">
        <w:rPr>
          <w:szCs w:val="28"/>
        </w:rPr>
        <w:t xml:space="preserve">поправок в Закон Новосибирской области от 25.12.2019 № 454-ОЗ «Об областном бюджете Новосибирской области на 2020 год и плановый период 2021 и 2022 годов», </w:t>
      </w:r>
      <w:r w:rsidR="005D51A4" w:rsidRPr="005D51A4">
        <w:rPr>
          <w:szCs w:val="28"/>
        </w:rPr>
        <w:lastRenderedPageBreak/>
        <w:t>принятых 30 апреля 2020 года на сессии ЗС НСО</w:t>
      </w:r>
      <w:r w:rsidR="005D51A4">
        <w:rPr>
          <w:szCs w:val="28"/>
        </w:rPr>
        <w:t xml:space="preserve">, </w:t>
      </w:r>
      <w:r w:rsidRPr="00270DD2">
        <w:rPr>
          <w:szCs w:val="28"/>
        </w:rPr>
        <w:t>и его принятие и утверждение не потребует дополнительных затрат областного бюджета Новосибирской области.</w:t>
      </w:r>
    </w:p>
    <w:p w:rsidR="00C60D2B" w:rsidRDefault="008E1686" w:rsidP="00C60D2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E1686">
        <w:rPr>
          <w:sz w:val="28"/>
          <w:szCs w:val="28"/>
        </w:rPr>
        <w:t xml:space="preserve">Проект распоряжения не требует согласования с </w:t>
      </w:r>
      <w:r>
        <w:rPr>
          <w:sz w:val="28"/>
          <w:szCs w:val="28"/>
        </w:rPr>
        <w:t>министерством сельского хозяйства</w:t>
      </w:r>
      <w:r w:rsidRPr="008E1686">
        <w:rPr>
          <w:sz w:val="28"/>
          <w:szCs w:val="28"/>
        </w:rPr>
        <w:t xml:space="preserve"> Новосибирской области, так как не затрагивает изменения размера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за счет средств федерального и областного бюджетов</w:t>
      </w:r>
      <w:r>
        <w:rPr>
          <w:sz w:val="28"/>
          <w:szCs w:val="28"/>
        </w:rPr>
        <w:br/>
        <w:t>на 2020-2021 годы.</w:t>
      </w:r>
    </w:p>
    <w:p w:rsidR="008E1686" w:rsidRPr="00270DD2" w:rsidRDefault="008E1686" w:rsidP="00C60D2B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C60D2B" w:rsidRDefault="00C60D2B" w:rsidP="00C60D2B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F36F35" w:rsidRPr="00270DD2" w:rsidRDefault="00F36F35" w:rsidP="00C60D2B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479"/>
        <w:gridCol w:w="2552"/>
      </w:tblGrid>
      <w:tr w:rsidR="00F36F35" w:rsidRPr="00545E94" w:rsidTr="00E64B4E">
        <w:tc>
          <w:tcPr>
            <w:tcW w:w="7479" w:type="dxa"/>
            <w:hideMark/>
          </w:tcPr>
          <w:p w:rsidR="00F36F35" w:rsidRPr="00545E94" w:rsidRDefault="00834445" w:rsidP="00E64B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6F35">
              <w:rPr>
                <w:sz w:val="28"/>
                <w:szCs w:val="28"/>
              </w:rPr>
              <w:t>инистр</w:t>
            </w:r>
          </w:p>
        </w:tc>
        <w:tc>
          <w:tcPr>
            <w:tcW w:w="2552" w:type="dxa"/>
            <w:hideMark/>
          </w:tcPr>
          <w:p w:rsidR="00F36F35" w:rsidRPr="00545E94" w:rsidRDefault="00834445" w:rsidP="00E64B4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</w:tc>
      </w:tr>
    </w:tbl>
    <w:p w:rsidR="008568F0" w:rsidRPr="00270DD2" w:rsidRDefault="008568F0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568F0" w:rsidRPr="00270DD2" w:rsidRDefault="008568F0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568F0" w:rsidRDefault="008568F0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Pr="00270DD2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  <w:bookmarkStart w:id="2" w:name="_GoBack"/>
      <w:bookmarkEnd w:id="2"/>
    </w:p>
    <w:p w:rsidR="008568F0" w:rsidRDefault="003D7F63" w:rsidP="00151BFD">
      <w:pPr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В.В. Болдырева</w:t>
      </w:r>
    </w:p>
    <w:p w:rsidR="003D7F63" w:rsidRDefault="003D7F63" w:rsidP="00151BFD">
      <w:pPr>
        <w:autoSpaceDE w:val="0"/>
        <w:autoSpaceDN w:val="0"/>
        <w:rPr>
          <w:sz w:val="28"/>
          <w:szCs w:val="28"/>
        </w:rPr>
      </w:pPr>
      <w:r>
        <w:rPr>
          <w:sz w:val="18"/>
          <w:szCs w:val="18"/>
        </w:rPr>
        <w:t>238 76 28</w:t>
      </w:r>
    </w:p>
    <w:sectPr w:rsidR="003D7F63" w:rsidSect="00F50147">
      <w:pgSz w:w="11906" w:h="16838"/>
      <w:pgMar w:top="1247" w:right="56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80"/>
    <w:rsid w:val="000170F4"/>
    <w:rsid w:val="00024CC5"/>
    <w:rsid w:val="000301D5"/>
    <w:rsid w:val="00033CAB"/>
    <w:rsid w:val="00042CEF"/>
    <w:rsid w:val="00043BB4"/>
    <w:rsid w:val="000564E2"/>
    <w:rsid w:val="00062B80"/>
    <w:rsid w:val="00076D31"/>
    <w:rsid w:val="00086C84"/>
    <w:rsid w:val="000C26AF"/>
    <w:rsid w:val="001034AE"/>
    <w:rsid w:val="00105453"/>
    <w:rsid w:val="00107A0B"/>
    <w:rsid w:val="00111EA0"/>
    <w:rsid w:val="00151BFD"/>
    <w:rsid w:val="00180D71"/>
    <w:rsid w:val="001A1F5D"/>
    <w:rsid w:val="001D1C57"/>
    <w:rsid w:val="001E7321"/>
    <w:rsid w:val="001F2A64"/>
    <w:rsid w:val="0021126C"/>
    <w:rsid w:val="00224516"/>
    <w:rsid w:val="002410C2"/>
    <w:rsid w:val="002672CE"/>
    <w:rsid w:val="00270DD2"/>
    <w:rsid w:val="002903F5"/>
    <w:rsid w:val="002B6DFF"/>
    <w:rsid w:val="002F030A"/>
    <w:rsid w:val="00314001"/>
    <w:rsid w:val="00324E89"/>
    <w:rsid w:val="00337972"/>
    <w:rsid w:val="00353880"/>
    <w:rsid w:val="00372A51"/>
    <w:rsid w:val="003A6D5D"/>
    <w:rsid w:val="003D3973"/>
    <w:rsid w:val="003D7F63"/>
    <w:rsid w:val="003E3C71"/>
    <w:rsid w:val="003E6838"/>
    <w:rsid w:val="003F36DF"/>
    <w:rsid w:val="00460516"/>
    <w:rsid w:val="00490647"/>
    <w:rsid w:val="00490F62"/>
    <w:rsid w:val="004944FB"/>
    <w:rsid w:val="004B07B4"/>
    <w:rsid w:val="004C307B"/>
    <w:rsid w:val="004C3ADE"/>
    <w:rsid w:val="004D06C8"/>
    <w:rsid w:val="004E010E"/>
    <w:rsid w:val="004E0B67"/>
    <w:rsid w:val="00543374"/>
    <w:rsid w:val="00545E94"/>
    <w:rsid w:val="0054782D"/>
    <w:rsid w:val="00552177"/>
    <w:rsid w:val="005558F7"/>
    <w:rsid w:val="00580166"/>
    <w:rsid w:val="00580E58"/>
    <w:rsid w:val="005940B0"/>
    <w:rsid w:val="005D51A4"/>
    <w:rsid w:val="005F5674"/>
    <w:rsid w:val="005F6BBC"/>
    <w:rsid w:val="006278DB"/>
    <w:rsid w:val="00660BA4"/>
    <w:rsid w:val="006A3F0D"/>
    <w:rsid w:val="006B3794"/>
    <w:rsid w:val="006B73BE"/>
    <w:rsid w:val="006E50CC"/>
    <w:rsid w:val="006F603F"/>
    <w:rsid w:val="0070514E"/>
    <w:rsid w:val="007528C6"/>
    <w:rsid w:val="00754680"/>
    <w:rsid w:val="007662A7"/>
    <w:rsid w:val="007768EB"/>
    <w:rsid w:val="00781713"/>
    <w:rsid w:val="00786C3C"/>
    <w:rsid w:val="007946FB"/>
    <w:rsid w:val="007B7B0E"/>
    <w:rsid w:val="00804BBC"/>
    <w:rsid w:val="00821876"/>
    <w:rsid w:val="00834445"/>
    <w:rsid w:val="008365D0"/>
    <w:rsid w:val="00846BA5"/>
    <w:rsid w:val="008568F0"/>
    <w:rsid w:val="008632E3"/>
    <w:rsid w:val="008659FD"/>
    <w:rsid w:val="008700C0"/>
    <w:rsid w:val="008777A9"/>
    <w:rsid w:val="008C297C"/>
    <w:rsid w:val="008C464A"/>
    <w:rsid w:val="008D73DB"/>
    <w:rsid w:val="008E1686"/>
    <w:rsid w:val="008F5F00"/>
    <w:rsid w:val="00914D94"/>
    <w:rsid w:val="009259CB"/>
    <w:rsid w:val="00932603"/>
    <w:rsid w:val="00940F15"/>
    <w:rsid w:val="009521A3"/>
    <w:rsid w:val="00961DA9"/>
    <w:rsid w:val="009712C4"/>
    <w:rsid w:val="00982EE6"/>
    <w:rsid w:val="00984A77"/>
    <w:rsid w:val="00993085"/>
    <w:rsid w:val="009A1E41"/>
    <w:rsid w:val="009C1488"/>
    <w:rsid w:val="00A3122D"/>
    <w:rsid w:val="00A35459"/>
    <w:rsid w:val="00A50C5B"/>
    <w:rsid w:val="00A523E4"/>
    <w:rsid w:val="00A6652A"/>
    <w:rsid w:val="00A66887"/>
    <w:rsid w:val="00A90A46"/>
    <w:rsid w:val="00AD2F97"/>
    <w:rsid w:val="00AE3AAE"/>
    <w:rsid w:val="00AF7CF5"/>
    <w:rsid w:val="00B106FB"/>
    <w:rsid w:val="00BB22FE"/>
    <w:rsid w:val="00C148D4"/>
    <w:rsid w:val="00C16963"/>
    <w:rsid w:val="00C32285"/>
    <w:rsid w:val="00C60D2B"/>
    <w:rsid w:val="00C71A08"/>
    <w:rsid w:val="00C83FCE"/>
    <w:rsid w:val="00D92CA3"/>
    <w:rsid w:val="00DA6A58"/>
    <w:rsid w:val="00DD6C96"/>
    <w:rsid w:val="00DF0DC1"/>
    <w:rsid w:val="00E03991"/>
    <w:rsid w:val="00E22C02"/>
    <w:rsid w:val="00E27DCA"/>
    <w:rsid w:val="00E55F7E"/>
    <w:rsid w:val="00E64B4E"/>
    <w:rsid w:val="00E75B5B"/>
    <w:rsid w:val="00E801F9"/>
    <w:rsid w:val="00E93348"/>
    <w:rsid w:val="00EB2424"/>
    <w:rsid w:val="00EC7C2A"/>
    <w:rsid w:val="00F024CF"/>
    <w:rsid w:val="00F10513"/>
    <w:rsid w:val="00F26312"/>
    <w:rsid w:val="00F330DD"/>
    <w:rsid w:val="00F36F35"/>
    <w:rsid w:val="00F50147"/>
    <w:rsid w:val="00F55B60"/>
    <w:rsid w:val="00F83120"/>
    <w:rsid w:val="00F84392"/>
    <w:rsid w:val="00F86257"/>
    <w:rsid w:val="00FA6AE2"/>
    <w:rsid w:val="00FD2C3B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E26A2"/>
  <w15:chartTrackingRefBased/>
  <w15:docId w15:val="{A06665F6-7C46-4502-926E-21D7E1AE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4A77"/>
    <w:pPr>
      <w:jc w:val="both"/>
    </w:pPr>
    <w:rPr>
      <w:sz w:val="28"/>
    </w:rPr>
  </w:style>
  <w:style w:type="paragraph" w:styleId="a5">
    <w:name w:val="Body Text Indent"/>
    <w:basedOn w:val="a"/>
    <w:rsid w:val="008777A9"/>
    <w:pPr>
      <w:spacing w:after="120"/>
      <w:ind w:left="283"/>
    </w:pPr>
  </w:style>
  <w:style w:type="paragraph" w:customStyle="1" w:styleId="1">
    <w:name w:val="заголовок 1"/>
    <w:basedOn w:val="a"/>
    <w:next w:val="a"/>
    <w:rsid w:val="00FD2C3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FD2C3B"/>
    <w:pPr>
      <w:keepNext/>
      <w:outlineLvl w:val="1"/>
    </w:pPr>
    <w:rPr>
      <w:sz w:val="28"/>
      <w:szCs w:val="28"/>
    </w:rPr>
  </w:style>
  <w:style w:type="paragraph" w:styleId="a6">
    <w:name w:val="Balloon Text"/>
    <w:basedOn w:val="a"/>
    <w:semiHidden/>
    <w:rsid w:val="00086C84"/>
    <w:rPr>
      <w:rFonts w:ascii="Tahoma" w:hAnsi="Tahoma" w:cs="Tahoma"/>
      <w:sz w:val="16"/>
      <w:szCs w:val="16"/>
    </w:rPr>
  </w:style>
  <w:style w:type="character" w:styleId="a7">
    <w:name w:val="Hyperlink"/>
    <w:rsid w:val="00490F62"/>
    <w:rPr>
      <w:color w:val="000000"/>
      <w:u w:val="single"/>
    </w:rPr>
  </w:style>
  <w:style w:type="paragraph" w:styleId="a8">
    <w:name w:val="Plain Text"/>
    <w:basedOn w:val="a"/>
    <w:link w:val="a9"/>
    <w:uiPriority w:val="99"/>
    <w:unhideWhenUsed/>
    <w:rsid w:val="00033CAB"/>
    <w:rPr>
      <w:rFonts w:ascii="Calibri" w:eastAsia="Calibri" w:hAnsi="Calibri"/>
      <w:sz w:val="22"/>
      <w:szCs w:val="21"/>
      <w:lang w:val="x-none" w:eastAsia="en-US"/>
    </w:rPr>
  </w:style>
  <w:style w:type="character" w:customStyle="1" w:styleId="a9">
    <w:name w:val="Текст Знак"/>
    <w:link w:val="a8"/>
    <w:uiPriority w:val="99"/>
    <w:rsid w:val="00033CAB"/>
    <w:rPr>
      <w:rFonts w:ascii="Calibri" w:eastAsia="Calibri" w:hAnsi="Calibri"/>
      <w:sz w:val="22"/>
      <w:szCs w:val="21"/>
      <w:lang w:eastAsia="en-US"/>
    </w:rPr>
  </w:style>
  <w:style w:type="character" w:customStyle="1" w:styleId="a4">
    <w:name w:val="Основной текст Знак"/>
    <w:link w:val="a3"/>
    <w:rsid w:val="004D06C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2902</CharactersWithSpaces>
  <SharedDoc>false</SharedDoc>
  <HLinks>
    <vt:vector size="18" baseType="variant">
      <vt:variant>
        <vt:i4>2359393</vt:i4>
      </vt:variant>
      <vt:variant>
        <vt:i4>6</vt:i4>
      </vt:variant>
      <vt:variant>
        <vt:i4>0</vt:i4>
      </vt:variant>
      <vt:variant>
        <vt:i4>5</vt:i4>
      </vt:variant>
      <vt:variant>
        <vt:lpwstr>http://mjkh.nso.ru/page/27</vt:lpwstr>
      </vt:variant>
      <vt:variant>
        <vt:lpwstr/>
      </vt:variant>
      <vt:variant>
        <vt:i4>2621493</vt:i4>
      </vt:variant>
      <vt:variant>
        <vt:i4>3</vt:i4>
      </vt:variant>
      <vt:variant>
        <vt:i4>0</vt:i4>
      </vt:variant>
      <vt:variant>
        <vt:i4>5</vt:i4>
      </vt:variant>
      <vt:variant>
        <vt:lpwstr>http://dem.nso.ru/lawandanticorruption/ef3dc2d0-7eb3-42a1-ba34-a5579ff8a423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consultantplus://offline/ref=A38A5DCC3D14E806ED26B62AFBF5DD92182978C3D9A82B960325E8EEB69BC42BE2E5110819F8B52B2BCF57JE2BH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Болдырева Валентина Владимировна</cp:lastModifiedBy>
  <cp:revision>25</cp:revision>
  <cp:lastPrinted>2019-12-23T03:26:00Z</cp:lastPrinted>
  <dcterms:created xsi:type="dcterms:W3CDTF">2019-06-26T09:26:00Z</dcterms:created>
  <dcterms:modified xsi:type="dcterms:W3CDTF">2020-05-07T08:45:00Z</dcterms:modified>
</cp:coreProperties>
</file>