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tabs>
          <w:tab w:val="left" w:pos="2610"/>
        </w:tabs>
        <w:jc w:val="right"/>
        <w:rPr>
          <w:sz w:val="28"/>
          <w:szCs w:val="28"/>
        </w:rPr>
      </w:pPr>
      <w:r>
        <w:rPr>
          <w:sz w:val="28"/>
          <w:szCs w:val="28"/>
        </w:rPr>
        <w:t xml:space="preserve">Проект</w:t>
      </w:r>
    </w:p>
    <w:p>
      <w:pPr>
        <w:tabs>
          <w:tab w:val="left" w:pos="2610"/>
        </w:tabs>
        <w:jc w:val="right"/>
        <w:rPr>
          <w:sz w:val="28"/>
          <w:szCs w:val="28"/>
        </w:rPr>
      </w:pPr>
      <w:r>
        <w:rPr>
          <w:sz w:val="28"/>
          <w:szCs w:val="28"/>
        </w:rPr>
        <w:t xml:space="preserve">постановления Правительства</w:t>
      </w:r>
    </w:p>
    <w:p>
      <w:pPr>
        <w:tabs>
          <w:tab w:val="left" w:pos="2610"/>
        </w:tabs>
        <w:jc w:val="right"/>
        <w:rPr>
          <w:sz w:val="28"/>
          <w:szCs w:val="28"/>
        </w:rPr>
      </w:pPr>
      <w:r>
        <w:rPr>
          <w:sz w:val="28"/>
          <w:szCs w:val="28"/>
        </w:rPr>
        <w:t xml:space="preserve">Новосибирской области</w:t>
      </w:r>
    </w:p>
    <w:p>
      <w:pPr>
        <w:pStyle w:val="ConsPlusTitle"/>
        <w:jc w:val="center"/>
        <w:rPr>
          <w:rFonts w:ascii="Times New Roman" w:hAnsi="Times New Roman" w:cs="Times New Roman"/>
          <w:b w:val="0"/>
          <w:sz w:val="28"/>
          <w:szCs w:val="28"/>
        </w:rPr>
      </w:pPr>
    </w:p>
    <w:p>
      <w:pPr>
        <w:pStyle w:val="ConsPlusTitle"/>
        <w:jc w:val="center"/>
        <w:rPr>
          <w:rFonts w:ascii="Times New Roman" w:hAnsi="Times New Roman" w:cs="Times New Roman"/>
          <w:b w:val="0"/>
          <w:sz w:val="28"/>
          <w:szCs w:val="28"/>
        </w:rPr>
      </w:pPr>
    </w:p>
    <w:p>
      <w:pPr>
        <w:pStyle w:val="ConsPlusTitle"/>
        <w:jc w:val="center"/>
        <w:rPr>
          <w:rFonts w:ascii="Times New Roman" w:hAnsi="Times New Roman" w:cs="Times New Roman"/>
          <w:b w:val="0"/>
          <w:sz w:val="28"/>
          <w:szCs w:val="28"/>
        </w:rPr>
      </w:pPr>
    </w:p>
    <w:p>
      <w:pPr>
        <w:jc w:val="center"/>
        <w:rPr>
          <w:color w:val="000000" w:themeColor="text1"/>
          <w:sz w:val="28"/>
          <w:szCs w:val="28"/>
        </w:rPr>
      </w:pPr>
      <w:r>
        <w:rPr>
          <w:sz w:val="28"/>
          <w:szCs w:val="28"/>
        </w:rPr>
        <w:t xml:space="preserve">О внесении изменений </w:t>
      </w:r>
      <w:r>
        <w:rPr>
          <w:color w:val="000000" w:themeColor="text1"/>
          <w:sz w:val="28"/>
          <w:szCs w:val="28"/>
        </w:rPr>
        <w:t xml:space="preserve">в постановление Правительства </w:t>
      </w:r>
    </w:p>
    <w:p>
      <w:pPr>
        <w:jc w:val="center"/>
        <w:rPr>
          <w:color w:val="000000" w:themeColor="text1"/>
          <w:sz w:val="28"/>
          <w:szCs w:val="28"/>
        </w:rPr>
      </w:pPr>
      <w:r>
        <w:rPr>
          <w:color w:val="000000" w:themeColor="text1"/>
          <w:sz w:val="28"/>
          <w:szCs w:val="28"/>
        </w:rPr>
        <w:t xml:space="preserve">Новосибирской области </w:t>
      </w:r>
      <w:r>
        <w:rPr>
          <w:color w:val="000000"/>
          <w:sz w:val="28"/>
          <w:szCs w:val="28"/>
        </w:rPr>
        <w:t xml:space="preserve">от 21.07.2017 № 112-п</w:t>
      </w:r>
    </w:p>
    <w:p>
      <w:pPr>
        <w:jc w:val="center"/>
        <w:rPr>
          <w:sz w:val="28"/>
          <w:szCs w:val="28"/>
        </w:rPr>
      </w:pPr>
    </w:p>
    <w:p>
      <w:pPr>
        <w:pStyle w:val="ConsPlusNormal"/>
        <w:jc w:val="center"/>
        <w:rPr>
          <w:rFonts w:ascii="Times New Roman" w:hAnsi="Times New Roman" w:cs="Times New Roman"/>
          <w:sz w:val="28"/>
          <w:szCs w:val="28"/>
        </w:rPr>
      </w:pPr>
    </w:p>
    <w:p>
      <w:pPr>
        <w:pBdr>
          <w:top w:val="none" w:color="000000" w:sz="4" w:space="0"/>
          <w:left w:val="none" w:color="000000" w:sz="4" w:space="0"/>
          <w:bottom w:val="none" w:color="000000" w:sz="4" w:space="0"/>
          <w:right w:val="none" w:color="000000" w:sz="4" w:space="0"/>
        </w:pBdr>
        <w:ind w:firstLine="709"/>
        <w:jc w:val="both"/>
        <w:rPr>
          <w:sz w:val="28"/>
          <w:szCs w:val="28"/>
        </w:rPr>
      </w:pPr>
      <w:r>
        <w:rPr>
          <w:color w:val="000000"/>
          <w:sz w:val="28"/>
          <w:szCs w:val="28"/>
        </w:rPr>
        <w:t xml:space="preserve">Правительство Новосибирской области </w:t>
      </w:r>
      <w:r>
        <w:rPr>
          <w:b/>
          <w:sz w:val="28"/>
          <w:szCs w:val="28"/>
        </w:rPr>
        <w:t xml:space="preserve">п о с т а н о в л я е т:</w:t>
      </w:r>
    </w:p>
    <w:p>
      <w:pPr>
        <w:pBdr>
          <w:top w:val="none" w:color="000000" w:sz="4" w:space="0"/>
          <w:left w:val="none" w:color="000000" w:sz="4" w:space="0"/>
          <w:bottom w:val="none" w:color="000000" w:sz="4" w:space="0"/>
          <w:right w:val="none" w:color="000000" w:sz="4" w:space="0"/>
        </w:pBdr>
        <w:ind w:firstLine="709"/>
        <w:jc w:val="both"/>
        <w:rPr>
          <w:color w:val="000000"/>
          <w:sz w:val="28"/>
          <w:szCs w:val="28"/>
        </w:rPr>
      </w:pPr>
      <w:r>
        <w:rPr>
          <w:color w:val="000000"/>
          <w:sz w:val="28"/>
          <w:szCs w:val="28"/>
        </w:rPr>
        <w:t xml:space="preserve">Внести в постановление Правительства Новосибирской области от 21.07.2017 № 112-п «Об установлении Порядка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 государственных бюджетных учреждений Новосибирской области, государственных казенных учреждений Новосибирской области» следующие изменения:</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1. В наименовании, абз</w:t>
      </w:r>
      <w:r>
        <w:rPr>
          <w:color w:val="000000" w:themeColor="text1"/>
          <w:sz w:val="28"/>
          <w:szCs w:val="28"/>
        </w:rPr>
        <w:t xml:space="preserve">аце </w:t>
      </w:r>
      <w:r>
        <w:rPr>
          <w:color w:val="000000" w:themeColor="text1"/>
          <w:sz w:val="28"/>
          <w:szCs w:val="28"/>
        </w:rPr>
        <w:t xml:space="preserve">втором</w:t>
      </w:r>
      <w:r>
        <w:rPr>
          <w:color w:val="000000" w:themeColor="text1"/>
          <w:sz w:val="28"/>
          <w:szCs w:val="28"/>
        </w:rPr>
        <w:t xml:space="preserve"> слова </w:t>
      </w:r>
      <w:r>
        <w:rPr>
          <w:color w:val="000000" w:themeColor="text1"/>
          <w:sz w:val="28"/>
          <w:szCs w:val="28"/>
        </w:rPr>
        <w:t xml:space="preserve">«государственной власти» исключить.</w:t>
      </w:r>
    </w:p>
    <w:p>
      <w:pPr>
        <w:pBdr>
          <w:top w:val="none" w:color="000000" w:sz="4" w:space="0"/>
          <w:left w:val="none" w:color="000000" w:sz="4" w:space="0"/>
          <w:bottom w:val="none" w:color="000000" w:sz="4" w:space="0"/>
          <w:right w:val="none" w:color="000000" w:sz="4" w:space="0"/>
        </w:pBdr>
        <w:ind w:firstLine="709"/>
        <w:jc w:val="both"/>
        <w:rPr>
          <w:color w:val="000000"/>
          <w:sz w:val="28"/>
          <w:szCs w:val="28"/>
        </w:rPr>
      </w:pPr>
      <w:r>
        <w:rPr>
          <w:color w:val="000000" w:themeColor="text1"/>
          <w:sz w:val="28"/>
          <w:szCs w:val="28"/>
        </w:rPr>
        <w:t xml:space="preserve">2. В Порядке осуществле</w:t>
      </w:r>
      <w:r>
        <w:rPr>
          <w:color w:val="000000"/>
          <w:sz w:val="28"/>
          <w:szCs w:val="28"/>
        </w:rPr>
        <w:t xml:space="preserve">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 государственных бюджетных учреждений Новосибирской области, государственных казенных учреждений Новосибирской области:</w:t>
      </w:r>
    </w:p>
    <w:p>
      <w:pPr>
        <w:pBdr>
          <w:top w:val="none" w:color="000000" w:sz="4" w:space="0"/>
          <w:left w:val="none" w:color="000000" w:sz="4" w:space="0"/>
          <w:bottom w:val="none" w:color="000000" w:sz="4" w:space="0"/>
          <w:right w:val="none" w:color="000000" w:sz="4" w:space="0"/>
        </w:pBdr>
        <w:ind w:firstLine="709"/>
        <w:jc w:val="both"/>
        <w:rPr>
          <w:color w:val="000000"/>
          <w:sz w:val="28"/>
          <w:szCs w:val="28"/>
        </w:rPr>
      </w:pPr>
      <w:r>
        <w:rPr>
          <w:color w:val="000000"/>
          <w:sz w:val="28"/>
          <w:szCs w:val="28"/>
        </w:rPr>
        <w:t xml:space="preserve">1) в наименовании, пункте 1 </w:t>
      </w:r>
      <w:r>
        <w:rPr>
          <w:color w:val="000000" w:themeColor="text1"/>
          <w:sz w:val="28"/>
          <w:szCs w:val="28"/>
        </w:rPr>
        <w:t xml:space="preserve">слова </w:t>
      </w:r>
      <w:r>
        <w:rPr>
          <w:color w:val="000000" w:themeColor="text1"/>
          <w:sz w:val="28"/>
          <w:szCs w:val="28"/>
        </w:rPr>
        <w:t xml:space="preserve">«государственной власти» исключить</w:t>
      </w:r>
      <w:r>
        <w:rPr>
          <w:color w:val="000000"/>
          <w:sz w:val="28"/>
          <w:szCs w:val="28"/>
        </w:rPr>
        <w:t xml:space="preserve">;</w:t>
      </w:r>
    </w:p>
    <w:p>
      <w:pPr>
        <w:pBdr>
          <w:top w:val="none" w:color="000000" w:sz="4" w:space="0"/>
          <w:left w:val="none" w:color="000000" w:sz="4" w:space="0"/>
          <w:bottom w:val="none" w:color="000000" w:sz="4" w:space="0"/>
          <w:right w:val="none" w:color="000000" w:sz="4" w:space="0"/>
        </w:pBdr>
        <w:ind w:firstLine="709"/>
        <w:jc w:val="both"/>
        <w:rPr>
          <w:color w:val="000000"/>
          <w:sz w:val="28"/>
          <w:szCs w:val="28"/>
        </w:rPr>
      </w:pPr>
      <w:r>
        <w:rPr>
          <w:color w:val="000000"/>
          <w:sz w:val="28"/>
          <w:szCs w:val="28"/>
        </w:rPr>
        <w:t xml:space="preserve">2) пункт 7 дополнить абзацем следующего содержания: </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«Решения о проведении проверки, о продлении срока проведения проверки утверждаются приказом руководителя (заместителя руководит</w:t>
      </w:r>
      <w:r>
        <w:rPr>
          <w:color w:val="000000" w:themeColor="text1"/>
          <w:sz w:val="28"/>
          <w:szCs w:val="28"/>
        </w:rPr>
        <w:t xml:space="preserve">еля) учредителя</w:t>
      </w:r>
      <w:r>
        <w:rPr>
          <w:color w:val="000000" w:themeColor="text1"/>
          <w:sz w:val="28"/>
          <w:szCs w:val="28"/>
        </w:rPr>
        <w:t xml:space="preserve">.»;</w:t>
      </w:r>
    </w:p>
    <w:p>
      <w:pPr>
        <w:pBdr>
          <w:top w:val="none" w:color="000000" w:sz="4" w:space="0"/>
          <w:left w:val="none" w:color="000000" w:sz="4" w:space="0"/>
          <w:bottom w:val="none" w:color="000000" w:sz="4" w:space="0"/>
          <w:right w:val="none" w:color="000000" w:sz="4" w:space="0"/>
        </w:pBdr>
        <w:ind w:firstLine="709"/>
        <w:jc w:val="both"/>
        <w:rPr>
          <w:color w:val="000000"/>
          <w:sz w:val="28"/>
          <w:szCs w:val="28"/>
        </w:rPr>
      </w:pPr>
      <w:r>
        <w:rPr>
          <w:color w:val="000000"/>
          <w:sz w:val="28"/>
          <w:szCs w:val="28"/>
        </w:rPr>
        <w:t xml:space="preserve">3) в подпун</w:t>
      </w:r>
      <w:r>
        <w:rPr>
          <w:color w:val="000000" w:themeColor="text1"/>
          <w:sz w:val="28"/>
          <w:szCs w:val="28"/>
        </w:rPr>
        <w:t xml:space="preserve">ктах 4, 6 пункта 8 слова «правовой акт» в соответствующем падеже заменить словом «приказ» в соответ</w:t>
      </w:r>
      <w:r>
        <w:rPr>
          <w:color w:val="000000"/>
          <w:sz w:val="28"/>
          <w:szCs w:val="28"/>
        </w:rPr>
        <w:t xml:space="preserve">ствующем падеже; </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4) пункт 9</w:t>
      </w:r>
      <w:r>
        <w:rPr>
          <w:color w:val="000000" w:themeColor="text1"/>
          <w:sz w:val="28"/>
          <w:szCs w:val="28"/>
        </w:rPr>
        <w:t xml:space="preserve"> изложить в следующей редакции</w:t>
      </w:r>
      <w:r>
        <w:rPr>
          <w:color w:val="000000" w:themeColor="text1"/>
          <w:sz w:val="28"/>
          <w:szCs w:val="28"/>
        </w:rPr>
        <w:t xml:space="preserve">:</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«9. </w:t>
      </w:r>
      <w:r>
        <w:rPr>
          <w:color w:val="000000" w:themeColor="text1"/>
          <w:sz w:val="28"/>
          <w:szCs w:val="28"/>
        </w:rPr>
        <w:t xml:space="preserve">Проведение плановых проверок осуществляется в соответствии с годовым планом проведения проверок, утверждаемым учредителем до 1 октября года, предшествующего году проведения плановых проверок (далее - </w:t>
      </w:r>
      <w:r>
        <w:rPr>
          <w:color w:val="000000" w:themeColor="text1"/>
          <w:sz w:val="28"/>
          <w:szCs w:val="28"/>
        </w:rPr>
        <w:t xml:space="preserve">П</w:t>
      </w:r>
      <w:r>
        <w:rPr>
          <w:color w:val="000000" w:themeColor="text1"/>
          <w:sz w:val="28"/>
          <w:szCs w:val="28"/>
        </w:rPr>
        <w:t xml:space="preserve">лан). </w:t>
      </w:r>
    </w:p>
    <w:p>
      <w:pPr>
        <w:pBdr>
          <w:top w:val="none" w:color="000000" w:sz="4" w:space="0"/>
          <w:left w:val="none" w:color="000000" w:sz="4" w:space="0"/>
          <w:bottom w:val="none" w:color="000000" w:sz="4" w:space="0"/>
          <w:right w:val="none" w:color="000000" w:sz="4" w:space="0"/>
        </w:pBdr>
        <w:ind w:firstLine="709"/>
        <w:jc w:val="both"/>
        <w:rPr>
          <w:sz w:val="28"/>
          <w:szCs w:val="28"/>
        </w:rPr>
      </w:pPr>
      <w:r>
        <w:rPr>
          <w:sz w:val="28"/>
          <w:szCs w:val="28"/>
        </w:rPr>
        <w:t xml:space="preserve">Включение государственного учреждения </w:t>
      </w:r>
      <w:r>
        <w:rPr>
          <w:sz w:val="28"/>
          <w:szCs w:val="28"/>
        </w:rPr>
        <w:t xml:space="preserve">Новосибирской области </w:t>
      </w:r>
      <w:r>
        <w:rPr>
          <w:sz w:val="28"/>
          <w:szCs w:val="28"/>
        </w:rPr>
        <w:t xml:space="preserve">в План осуществляется исходя из присвоенной ему учредителем категории риска (высокая, средняя, низкая), оценка которого проводится учредит</w:t>
      </w:r>
      <w:r>
        <w:rPr>
          <w:sz w:val="28"/>
          <w:szCs w:val="28"/>
        </w:rPr>
        <w:t xml:space="preserve">елем в установленном им порядке, а также с учетом периодичности проведения проверок, установленной настоящим пунктом. </w:t>
      </w:r>
      <w:r>
        <w:rPr>
          <w:sz w:val="28"/>
          <w:szCs w:val="28"/>
        </w:rPr>
        <w:t xml:space="preserve"> </w:t>
      </w:r>
    </w:p>
    <w:p>
      <w:pPr>
        <w:pBdr>
          <w:top w:val="none" w:color="000000" w:sz="4" w:space="0"/>
          <w:left w:val="none" w:color="000000" w:sz="4" w:space="0"/>
          <w:bottom w:val="none" w:color="000000" w:sz="4" w:space="0"/>
          <w:right w:val="none" w:color="000000" w:sz="4" w:space="0"/>
        </w:pBdr>
        <w:ind w:firstLine="709"/>
        <w:jc w:val="both"/>
        <w:rPr>
          <w:sz w:val="28"/>
          <w:szCs w:val="28"/>
        </w:rPr>
      </w:pPr>
      <w:r>
        <w:rPr>
          <w:sz w:val="28"/>
          <w:szCs w:val="28"/>
        </w:rPr>
        <w:t xml:space="preserve">Основани</w:t>
      </w:r>
      <w:r>
        <w:rPr>
          <w:sz w:val="28"/>
          <w:szCs w:val="28"/>
        </w:rPr>
        <w:t xml:space="preserve">ями</w:t>
      </w:r>
      <w:r>
        <w:rPr>
          <w:sz w:val="28"/>
          <w:szCs w:val="28"/>
        </w:rPr>
        <w:t xml:space="preserve"> для включения </w:t>
      </w:r>
      <w:r>
        <w:rPr>
          <w:sz w:val="28"/>
          <w:szCs w:val="28"/>
        </w:rPr>
        <w:t xml:space="preserve">государственного учреждения Новосибирской области в План также являются поручения Губернатора Новосибирской области, обращения, запросы органов прокуратуры, правоохранительных органов, иных государственных органов, обращения граждан, юридических лиц, иные сведения, содержащие информацию о нарушениях либо признаках нарушений требований </w:t>
      </w:r>
      <w:r>
        <w:rPr>
          <w:sz w:val="28"/>
          <w:szCs w:val="28"/>
        </w:rPr>
        <w:t xml:space="preserve">законодательства Российской Федерации, регламентирующего деятельность государственных учреждений Новосибирской области.</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Периодичность проведения проверок в отношении одного государственного учреждения Новосибирской области должна составлять не реже одного раза в три года, за исключением случаев, установленных пунктом 10 настоящего Порядка.</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В </w:t>
      </w:r>
      <w:r>
        <w:rPr>
          <w:color w:val="000000" w:themeColor="text1"/>
          <w:sz w:val="28"/>
          <w:szCs w:val="28"/>
        </w:rPr>
        <w:t xml:space="preserve">П</w:t>
      </w:r>
      <w:r>
        <w:rPr>
          <w:color w:val="000000" w:themeColor="text1"/>
          <w:sz w:val="28"/>
          <w:szCs w:val="28"/>
        </w:rPr>
        <w:t xml:space="preserve">лане указыва</w:t>
      </w:r>
      <w:r>
        <w:rPr>
          <w:color w:val="000000" w:themeColor="text1"/>
          <w:sz w:val="28"/>
          <w:szCs w:val="28"/>
        </w:rPr>
        <w:t xml:space="preserve">ю</w:t>
      </w:r>
      <w:r>
        <w:rPr>
          <w:color w:val="000000" w:themeColor="text1"/>
          <w:sz w:val="28"/>
          <w:szCs w:val="28"/>
        </w:rPr>
        <w:t xml:space="preserve">тся:</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1) </w:t>
      </w:r>
      <w:r>
        <w:rPr>
          <w:color w:val="000000" w:themeColor="text1"/>
          <w:sz w:val="28"/>
          <w:szCs w:val="28"/>
        </w:rPr>
        <w:t xml:space="preserve">наименование проверяемого государственного учреждения Новосибирской области;</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2) </w:t>
      </w:r>
      <w:r>
        <w:rPr>
          <w:color w:val="000000" w:themeColor="text1"/>
          <w:sz w:val="28"/>
          <w:szCs w:val="28"/>
        </w:rPr>
        <w:t xml:space="preserve">наименование </w:t>
      </w:r>
      <w:r>
        <w:rPr>
          <w:color w:val="000000" w:themeColor="text1"/>
          <w:sz w:val="28"/>
          <w:szCs w:val="28"/>
        </w:rPr>
        <w:t xml:space="preserve">у</w:t>
      </w:r>
      <w:r>
        <w:rPr>
          <w:color w:val="000000" w:themeColor="text1"/>
          <w:sz w:val="28"/>
          <w:szCs w:val="28"/>
        </w:rPr>
        <w:t xml:space="preserve">ч</w:t>
      </w:r>
      <w:r>
        <w:rPr>
          <w:color w:val="000000" w:themeColor="text1"/>
          <w:sz w:val="28"/>
          <w:szCs w:val="28"/>
        </w:rPr>
        <w:t xml:space="preserve">редителя</w:t>
      </w:r>
      <w:r>
        <w:rPr>
          <w:color w:val="000000" w:themeColor="text1"/>
          <w:sz w:val="28"/>
          <w:szCs w:val="28"/>
        </w:rPr>
        <w:t xml:space="preserve">, проводящего проверку;</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3) </w:t>
      </w:r>
      <w:r>
        <w:rPr>
          <w:color w:val="000000" w:themeColor="text1"/>
          <w:sz w:val="28"/>
          <w:szCs w:val="28"/>
        </w:rPr>
        <w:t xml:space="preserve">дата начала и окончания проведения проверки (срок проверки)</w:t>
      </w:r>
      <w:r>
        <w:rPr>
          <w:color w:val="000000" w:themeColor="text1"/>
          <w:sz w:val="28"/>
          <w:szCs w:val="28"/>
        </w:rPr>
        <w:t xml:space="preserve">.</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План размещается учредителем не позднее пяти рабочих дней со дня его утверждения на официальном сайте учредителя в информационно-телекоммуникационной сети «Интернет» (далее – сеть «Интернет») и в государственной информационной системе Новосибирской области «Контроль» (далее – ГИС НСО «Контроль»).</w:t>
      </w:r>
      <w:r>
        <w:rPr>
          <w:color w:val="000000" w:themeColor="text1"/>
          <w:sz w:val="28"/>
          <w:szCs w:val="28"/>
        </w:rPr>
        <w:t xml:space="preserve">»;</w:t>
      </w:r>
      <w:r>
        <w:rPr>
          <w:color w:val="000000" w:themeColor="text1"/>
          <w:sz w:val="28"/>
          <w:szCs w:val="28"/>
        </w:rPr>
        <w:t xml:space="preserve"> </w:t>
      </w:r>
    </w:p>
    <w:p>
      <w:pPr>
        <w:pBdr>
          <w:top w:val="none" w:color="000000" w:sz="4" w:space="0"/>
          <w:left w:val="none" w:color="000000" w:sz="4" w:space="0"/>
          <w:bottom w:val="none" w:color="000000" w:sz="4" w:space="0"/>
          <w:right w:val="none" w:color="000000" w:sz="4" w:space="0"/>
        </w:pBdr>
        <w:tabs>
          <w:tab w:val="left" w:pos="8640"/>
        </w:tabs>
        <w:ind w:firstLine="709"/>
        <w:jc w:val="both"/>
        <w:rPr>
          <w:sz w:val="28"/>
          <w:szCs w:val="28"/>
        </w:rPr>
      </w:pPr>
      <w:r>
        <w:rPr>
          <w:sz w:val="28"/>
          <w:szCs w:val="28"/>
        </w:rPr>
        <w:t xml:space="preserve">5) </w:t>
      </w:r>
      <w:r>
        <w:rPr>
          <w:sz w:val="28"/>
          <w:szCs w:val="28"/>
        </w:rPr>
        <w:t xml:space="preserve">в </w:t>
      </w:r>
      <w:r>
        <w:rPr>
          <w:sz w:val="28"/>
          <w:szCs w:val="28"/>
        </w:rPr>
        <w:t xml:space="preserve">пункт</w:t>
      </w:r>
      <w:r>
        <w:rPr>
          <w:sz w:val="28"/>
          <w:szCs w:val="28"/>
        </w:rPr>
        <w:t xml:space="preserve">е</w:t>
      </w:r>
      <w:r>
        <w:rPr>
          <w:sz w:val="28"/>
          <w:szCs w:val="28"/>
        </w:rPr>
        <w:t xml:space="preserve"> 11: </w:t>
      </w:r>
    </w:p>
    <w:p>
      <w:pPr>
        <w:pBdr>
          <w:top w:val="none" w:color="000000" w:sz="4" w:space="0"/>
          <w:left w:val="none" w:color="000000" w:sz="4" w:space="0"/>
          <w:bottom w:val="none" w:color="000000" w:sz="4" w:space="0"/>
          <w:right w:val="none" w:color="000000" w:sz="4" w:space="0"/>
        </w:pBdr>
        <w:tabs>
          <w:tab w:val="left" w:pos="8640"/>
        </w:tabs>
        <w:ind w:firstLine="709"/>
        <w:jc w:val="both"/>
        <w:rPr>
          <w:sz w:val="28"/>
          <w:szCs w:val="28"/>
        </w:rPr>
      </w:pPr>
      <w:r>
        <w:rPr>
          <w:sz w:val="28"/>
          <w:szCs w:val="28"/>
        </w:rPr>
        <w:t xml:space="preserve">а) слова «правовым актом» заменить словом «приказом»;</w:t>
      </w:r>
    </w:p>
    <w:p>
      <w:pPr>
        <w:pBdr>
          <w:top w:val="none" w:color="000000" w:sz="4" w:space="0"/>
          <w:left w:val="none" w:color="000000" w:sz="4" w:space="0"/>
          <w:bottom w:val="none" w:color="000000" w:sz="4" w:space="0"/>
          <w:right w:val="none" w:color="000000" w:sz="4" w:space="0"/>
        </w:pBdr>
        <w:tabs>
          <w:tab w:val="left" w:pos="8640"/>
        </w:tabs>
        <w:ind w:firstLine="709"/>
        <w:jc w:val="both"/>
        <w:rPr>
          <w:sz w:val="28"/>
          <w:szCs w:val="28"/>
        </w:rPr>
      </w:pPr>
      <w:r>
        <w:rPr>
          <w:sz w:val="28"/>
          <w:szCs w:val="28"/>
        </w:rPr>
        <w:t xml:space="preserve">б) дополнить абзацем следующего содержания:</w:t>
      </w:r>
    </w:p>
    <w:p>
      <w:pPr>
        <w:pBdr>
          <w:top w:val="none" w:color="000000" w:sz="4" w:space="0"/>
          <w:left w:val="none" w:color="000000" w:sz="4" w:space="0"/>
          <w:bottom w:val="none" w:color="000000" w:sz="4" w:space="0"/>
          <w:right w:val="none" w:color="000000" w:sz="4" w:space="0"/>
        </w:pBdr>
        <w:tabs>
          <w:tab w:val="left" w:pos="8640"/>
        </w:tabs>
        <w:ind w:firstLine="709"/>
        <w:jc w:val="both"/>
        <w:rPr>
          <w:sz w:val="28"/>
          <w:szCs w:val="28"/>
        </w:rPr>
      </w:pPr>
      <w:r>
        <w:rPr>
          <w:color w:val="000000" w:themeColor="text1"/>
          <w:sz w:val="28"/>
          <w:szCs w:val="28"/>
        </w:rPr>
        <w:t xml:space="preserve">«Учредитель уведомляет государственное учреждение Новосибирской области о проведении проверки путем направления ему копии приказа о проведении проверки в срок не позднее чем за три рабочих дня до даты начала проведения проверки.»;</w:t>
      </w:r>
    </w:p>
    <w:p>
      <w:pPr>
        <w:pBdr>
          <w:top w:val="none" w:color="000000" w:sz="4" w:space="0"/>
          <w:left w:val="none" w:color="000000" w:sz="4" w:space="0"/>
          <w:bottom w:val="none" w:color="000000" w:sz="4" w:space="0"/>
          <w:right w:val="none" w:color="000000" w:sz="4" w:space="0"/>
        </w:pBdr>
        <w:ind w:firstLine="709"/>
        <w:jc w:val="both"/>
        <w:rPr>
          <w:color w:val="000000"/>
          <w:sz w:val="28"/>
          <w:szCs w:val="28"/>
        </w:rPr>
      </w:pPr>
      <w:r>
        <w:rPr>
          <w:sz w:val="28"/>
          <w:szCs w:val="28"/>
        </w:rPr>
        <w:t xml:space="preserve">6) в абзаце первом пунк</w:t>
      </w:r>
      <w:r>
        <w:rPr>
          <w:color w:val="000000" w:themeColor="text1"/>
          <w:sz w:val="28"/>
          <w:szCs w:val="28"/>
        </w:rPr>
        <w:t xml:space="preserve">та 12, в пункт</w:t>
      </w:r>
      <w:r>
        <w:rPr>
          <w:color w:val="000000" w:themeColor="text1"/>
          <w:sz w:val="28"/>
          <w:szCs w:val="28"/>
        </w:rPr>
        <w:t xml:space="preserve">ах</w:t>
      </w:r>
      <w:r>
        <w:rPr>
          <w:color w:val="000000" w:themeColor="text1"/>
          <w:sz w:val="28"/>
          <w:szCs w:val="28"/>
        </w:rPr>
        <w:t xml:space="preserve"> 15</w:t>
      </w:r>
      <w:r>
        <w:rPr>
          <w:color w:val="000000" w:themeColor="text1"/>
          <w:sz w:val="28"/>
          <w:szCs w:val="28"/>
        </w:rPr>
        <w:t xml:space="preserve">, 22</w:t>
      </w:r>
      <w:r>
        <w:rPr>
          <w:color w:val="000000" w:themeColor="text1"/>
          <w:sz w:val="28"/>
          <w:szCs w:val="28"/>
        </w:rPr>
        <w:t xml:space="preserve"> слова «правовой акт» в соответствующем падеже заменить словом «приказ» в</w:t>
      </w:r>
      <w:r>
        <w:rPr>
          <w:color w:val="000000"/>
          <w:sz w:val="28"/>
          <w:szCs w:val="28"/>
        </w:rPr>
        <w:t xml:space="preserve"> соответствующем падеже; </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7) в пункте 20 слова «правовой акт» заменить словами «решение, которое оформляется приказом,»;</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sz w:val="28"/>
          <w:szCs w:val="28"/>
        </w:rPr>
        <w:t xml:space="preserve">8) </w:t>
      </w:r>
      <w:r>
        <w:rPr>
          <w:color w:val="000000" w:themeColor="text1"/>
          <w:sz w:val="28"/>
          <w:szCs w:val="28"/>
        </w:rPr>
        <w:t xml:space="preserve">в пункте 24:</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а) абзац первый изложить в следующей редакции:</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«Срок проведения камеральной и выездной проверки составляет не более 30 рабочих дней.»; </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б) в абзаце втором слова «путем принятия соответствующего правового акта учредителя, но не более чем на двадцать рабочих дней» заменить словами «приказом учредителя, при этом общий срок проведения проверки с учетом продлений срока ее проведения не может составлять более 50 рабочих дней»;</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sz w:val="28"/>
          <w:szCs w:val="28"/>
        </w:rPr>
        <w:t xml:space="preserve">9</w:t>
      </w:r>
      <w:r>
        <w:rPr>
          <w:sz w:val="28"/>
          <w:szCs w:val="28"/>
        </w:rPr>
        <w:t xml:space="preserve">) в пункте 28 слов</w:t>
      </w:r>
      <w:r>
        <w:rPr>
          <w:color w:val="000000" w:themeColor="text1"/>
          <w:sz w:val="28"/>
          <w:szCs w:val="28"/>
        </w:rPr>
        <w:t xml:space="preserve">о «составляется» заменить словом «оформляется»;</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1</w:t>
      </w:r>
      <w:r>
        <w:rPr>
          <w:color w:val="000000" w:themeColor="text1"/>
          <w:sz w:val="28"/>
          <w:szCs w:val="28"/>
        </w:rPr>
        <w:t xml:space="preserve">0</w:t>
      </w:r>
      <w:r>
        <w:rPr>
          <w:color w:val="000000" w:themeColor="text1"/>
          <w:sz w:val="28"/>
          <w:szCs w:val="28"/>
        </w:rPr>
        <w:t xml:space="preserve">) в подпункте 3 пункта 29 слова «правового акта» заменить словом «приказа»; </w:t>
      </w:r>
    </w:p>
    <w:p>
      <w:pPr>
        <w:pBdr>
          <w:top w:val="none" w:color="000000" w:sz="4" w:space="0"/>
          <w:left w:val="none" w:color="000000" w:sz="4" w:space="0"/>
          <w:bottom w:val="none" w:color="000000" w:sz="4" w:space="0"/>
          <w:right w:val="none" w:color="000000" w:sz="4" w:space="0"/>
        </w:pBdr>
        <w:ind w:firstLine="709"/>
        <w:jc w:val="both"/>
        <w:rPr>
          <w:sz w:val="28"/>
          <w:szCs w:val="28"/>
        </w:rPr>
      </w:pPr>
      <w:r>
        <w:rPr>
          <w:sz w:val="28"/>
          <w:szCs w:val="28"/>
        </w:rPr>
        <w:t xml:space="preserve">1</w:t>
      </w:r>
      <w:r>
        <w:rPr>
          <w:sz w:val="28"/>
          <w:szCs w:val="28"/>
        </w:rPr>
        <w:t xml:space="preserve">1</w:t>
      </w:r>
      <w:r>
        <w:rPr>
          <w:sz w:val="28"/>
          <w:szCs w:val="28"/>
        </w:rPr>
        <w:t xml:space="preserve">) в пункте 32:</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а) абзац первый изложить в следующей редакции:</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«Акт проверки оформляется в двух экземплярах в течение пяти рабочих дней со дня окончания проверки. Оформление акта включает в себя составление акта и его подписание должностным лицом (должностными лицами) учредителя, проводившим (проводившими) проверку. Один экземпляр акта проверки в течение пяти рабочих дней со дня его подписания вручается руководителю </w:t>
      </w:r>
      <w:r>
        <w:rPr>
          <w:color w:val="000000" w:themeColor="text1"/>
          <w:sz w:val="28"/>
          <w:szCs w:val="28"/>
        </w:rPr>
        <w:t xml:space="preserve">государственного учреждения Новосибирской области под расписку либо направляется ему посредством почтовой связи заказным письмом с уведомлением о вручении, которое приобщается к экземпляру акта проверки учредителя, или посредством государственной информационной системы «Система электронного документооборота и делопроизводства Правительства Новосибирской области».»;</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б) абзац третий дополнить словами «или посредством государственной информационной системы «Система электронного документооборота и делопроизводства Правительства Новосибирской области»;</w:t>
      </w:r>
    </w:p>
    <w:p>
      <w:pPr>
        <w:ind w:firstLine="709"/>
        <w:jc w:val="both"/>
        <w:rPr>
          <w:color w:val="000000" w:themeColor="text1"/>
          <w:sz w:val="28"/>
          <w:szCs w:val="28"/>
        </w:rPr>
      </w:pPr>
      <w:r>
        <w:rPr>
          <w:color w:val="000000" w:themeColor="text1"/>
          <w:sz w:val="28"/>
          <w:szCs w:val="28"/>
        </w:rPr>
        <w:t xml:space="preserve">1</w:t>
      </w:r>
      <w:r>
        <w:rPr>
          <w:color w:val="000000" w:themeColor="text1"/>
          <w:sz w:val="28"/>
          <w:szCs w:val="28"/>
        </w:rPr>
        <w:t xml:space="preserve">2</w:t>
      </w:r>
      <w:r>
        <w:rPr>
          <w:color w:val="000000" w:themeColor="text1"/>
          <w:sz w:val="28"/>
          <w:szCs w:val="28"/>
        </w:rPr>
        <w:t xml:space="preserve">) в пункте 33: </w:t>
      </w:r>
    </w:p>
    <w:p>
      <w:pPr>
        <w:ind w:firstLine="709"/>
        <w:jc w:val="both"/>
        <w:rPr>
          <w:color w:val="000000" w:themeColor="text1"/>
          <w:sz w:val="28"/>
          <w:szCs w:val="28"/>
        </w:rPr>
      </w:pPr>
      <w:r>
        <w:rPr>
          <w:color w:val="000000" w:themeColor="text1"/>
          <w:sz w:val="28"/>
          <w:szCs w:val="28"/>
        </w:rPr>
        <w:t xml:space="preserve">а) в абзаце первом слово «десяти» заменить цифрой «15», после слов «</w:t>
      </w:r>
      <w:r>
        <w:rPr>
          <w:rFonts w:eastAsiaTheme="minorHAnsi"/>
          <w:color w:val="000000" w:themeColor="text1"/>
          <w:sz w:val="28"/>
          <w:szCs w:val="28"/>
          <w:lang w:eastAsia="en-US"/>
        </w:rPr>
        <w:t xml:space="preserve">отдельных положений» дополнить словами «(далее - возражения)»;</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б) абзац второй изложить в следующей редакции: </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«Возражения, представленные в установленный срок, приобщаются к материалам проверки. Возражения, представленные после установленного срока, рассмотрению не подлежат и возвращаются государственному учреждению Новосибирской области.»; </w:t>
      </w:r>
    </w:p>
    <w:p>
      <w:pPr>
        <w:pBdr>
          <w:top w:val="none" w:color="000000" w:sz="4" w:space="0"/>
          <w:left w:val="none" w:color="000000" w:sz="4" w:space="0"/>
          <w:bottom w:val="none" w:color="000000" w:sz="4" w:space="0"/>
          <w:right w:val="none" w:color="000000" w:sz="4" w:space="0"/>
        </w:pBdr>
        <w:ind w:firstLine="709"/>
        <w:jc w:val="both"/>
        <w:rPr>
          <w:color w:val="000000" w:themeColor="text1"/>
          <w:sz w:val="28"/>
          <w:szCs w:val="28"/>
        </w:rPr>
      </w:pPr>
      <w:r>
        <w:rPr>
          <w:color w:val="000000" w:themeColor="text1"/>
          <w:sz w:val="28"/>
          <w:szCs w:val="28"/>
        </w:rPr>
        <w:t xml:space="preserve">1</w:t>
      </w:r>
      <w:r>
        <w:rPr>
          <w:color w:val="000000" w:themeColor="text1"/>
          <w:sz w:val="28"/>
          <w:szCs w:val="28"/>
        </w:rPr>
        <w:t xml:space="preserve">3</w:t>
      </w:r>
      <w:r>
        <w:rPr>
          <w:color w:val="000000" w:themeColor="text1"/>
          <w:sz w:val="28"/>
          <w:szCs w:val="28"/>
        </w:rPr>
        <w:t xml:space="preserve">) абзац первый пункта 34 изложить в следующей редакции:</w:t>
      </w:r>
    </w:p>
    <w:p>
      <w:pPr>
        <w:pStyle w:val="formattext"/>
        <w:spacing w:before="0" w:beforeAutospacing="0" w:after="0" w:afterAutospacing="0"/>
        <w:ind w:firstLine="709"/>
        <w:jc w:val="both"/>
        <w:rPr>
          <w:color w:val="000000" w:themeColor="text1"/>
          <w:sz w:val="28"/>
          <w:szCs w:val="28"/>
        </w:rPr>
      </w:pPr>
      <w:r>
        <w:rPr>
          <w:color w:val="000000" w:themeColor="text1"/>
          <w:sz w:val="28"/>
          <w:szCs w:val="28"/>
        </w:rPr>
        <w:t xml:space="preserve">«Акт проверки, возражения (в случае их поступления), а также иные материалы проверки подлежат рассмотрению учредителем в срок не более 50 рабочих дней со дня </w:t>
      </w:r>
      <w:r>
        <w:rPr>
          <w:color w:val="000000" w:themeColor="text1"/>
          <w:sz w:val="28"/>
          <w:szCs w:val="28"/>
        </w:rPr>
        <w:t xml:space="preserve">оформления</w:t>
      </w:r>
      <w:r>
        <w:rPr>
          <w:color w:val="000000" w:themeColor="text1"/>
          <w:sz w:val="28"/>
          <w:szCs w:val="28"/>
        </w:rPr>
        <w:t xml:space="preserve"> акта проверки государственным учреждением Новосибирской области.»; </w:t>
      </w:r>
    </w:p>
    <w:p>
      <w:pPr>
        <w:pBdr>
          <w:top w:val="none" w:color="000000" w:sz="4" w:space="0"/>
          <w:left w:val="none" w:color="000000" w:sz="4" w:space="0"/>
          <w:bottom w:val="none" w:color="000000" w:sz="4" w:space="0"/>
          <w:right w:val="none" w:color="000000" w:sz="4" w:space="0"/>
        </w:pBdr>
        <w:ind w:firstLine="709"/>
        <w:jc w:val="both"/>
        <w:rPr>
          <w:sz w:val="28"/>
          <w:szCs w:val="28"/>
        </w:rPr>
      </w:pPr>
      <w:r>
        <w:rPr>
          <w:sz w:val="28"/>
          <w:szCs w:val="28"/>
        </w:rPr>
        <w:t xml:space="preserve">1</w:t>
      </w:r>
      <w:r>
        <w:rPr>
          <w:sz w:val="28"/>
          <w:szCs w:val="28"/>
        </w:rPr>
        <w:t xml:space="preserve">4</w:t>
      </w:r>
      <w:r>
        <w:rPr>
          <w:sz w:val="28"/>
          <w:szCs w:val="28"/>
        </w:rPr>
        <w:t xml:space="preserve">) пункт 39 изложить в следующей редакции: </w:t>
      </w:r>
    </w:p>
    <w:p>
      <w:pPr>
        <w:pBdr>
          <w:top w:val="none" w:color="000000" w:sz="4" w:space="0"/>
          <w:left w:val="none" w:color="000000" w:sz="4" w:space="0"/>
          <w:bottom w:val="none" w:color="000000" w:sz="4" w:space="0"/>
          <w:right w:val="none" w:color="000000" w:sz="4" w:space="0"/>
        </w:pBdr>
        <w:ind w:firstLine="709"/>
        <w:jc w:val="both"/>
        <w:rPr>
          <w:sz w:val="28"/>
          <w:szCs w:val="28"/>
        </w:rPr>
      </w:pPr>
      <w:r>
        <w:rPr>
          <w:color w:val="000000" w:themeColor="text1"/>
          <w:sz w:val="28"/>
          <w:szCs w:val="28"/>
        </w:rPr>
        <w:t xml:space="preserve">«</w:t>
      </w:r>
      <w:r>
        <w:rPr>
          <w:sz w:val="28"/>
          <w:szCs w:val="28"/>
        </w:rPr>
        <w:t xml:space="preserve">39. </w:t>
      </w:r>
      <w:r>
        <w:rPr>
          <w:sz w:val="28"/>
          <w:szCs w:val="28"/>
        </w:rPr>
        <w:t xml:space="preserve">Приказ о проведении проверки, </w:t>
      </w:r>
      <w:r>
        <w:rPr>
          <w:sz w:val="28"/>
          <w:szCs w:val="28"/>
        </w:rPr>
        <w:t xml:space="preserve">о </w:t>
      </w:r>
      <w:r>
        <w:rPr>
          <w:sz w:val="28"/>
          <w:szCs w:val="28"/>
        </w:rPr>
        <w:t xml:space="preserve">продлении срока проведения проверки, акт проверки, требование об устранении выявленных в ходе проверки нарушений, а также решение, принятое в соответствии с пунктом 35 настоящего Порядка, подлежат размещению в </w:t>
      </w:r>
      <w:r>
        <w:rPr>
          <w:sz w:val="28"/>
          <w:szCs w:val="28"/>
        </w:rPr>
        <w:t xml:space="preserve">ГИС НСО</w:t>
      </w:r>
      <w:r>
        <w:rPr>
          <w:sz w:val="28"/>
          <w:szCs w:val="28"/>
        </w:rPr>
        <w:t xml:space="preserve"> «Контроль» в</w:t>
      </w:r>
      <w:r>
        <w:rPr>
          <w:sz w:val="28"/>
          <w:szCs w:val="28"/>
        </w:rPr>
        <w:t xml:space="preserve"> срок не позднее 10 рабочих дней со дня подписания </w:t>
      </w:r>
      <w:r>
        <w:rPr>
          <w:sz w:val="28"/>
          <w:szCs w:val="28"/>
        </w:rPr>
        <w:t xml:space="preserve">указанны</w:t>
      </w:r>
      <w:r>
        <w:rPr>
          <w:sz w:val="28"/>
          <w:szCs w:val="28"/>
        </w:rPr>
        <w:t xml:space="preserve">х</w:t>
      </w:r>
      <w:r>
        <w:rPr>
          <w:sz w:val="28"/>
          <w:szCs w:val="28"/>
        </w:rPr>
        <w:t xml:space="preserve"> документ</w:t>
      </w:r>
      <w:r>
        <w:rPr>
          <w:sz w:val="28"/>
          <w:szCs w:val="28"/>
        </w:rPr>
        <w:t xml:space="preserve">ов.</w:t>
      </w:r>
    </w:p>
    <w:p>
      <w:pPr>
        <w:ind w:firstLine="709"/>
        <w:jc w:val="both"/>
        <w:rPr>
          <w:sz w:val="28"/>
          <w:szCs w:val="28"/>
        </w:rPr>
      </w:pPr>
      <w:r>
        <w:rPr>
          <w:sz w:val="28"/>
          <w:szCs w:val="28"/>
        </w:rPr>
        <w:t xml:space="preserve">Информация о результатах проведенной проверки размещается </w:t>
      </w:r>
      <w:r>
        <w:rPr>
          <w:sz w:val="28"/>
          <w:szCs w:val="28"/>
        </w:rPr>
        <w:t xml:space="preserve">на официальном сайте учредителя </w:t>
      </w:r>
      <w:r>
        <w:rPr>
          <w:sz w:val="28"/>
          <w:szCs w:val="28"/>
        </w:rPr>
        <w:t xml:space="preserve">в сети «Интернет» в</w:t>
      </w:r>
      <w:r>
        <w:rPr>
          <w:sz w:val="28"/>
          <w:szCs w:val="28"/>
        </w:rPr>
        <w:t xml:space="preserve"> срок не позднее 10 рабочих дней со дня подписания решения, </w:t>
      </w:r>
      <w:r>
        <w:rPr>
          <w:sz w:val="28"/>
          <w:szCs w:val="28"/>
        </w:rPr>
        <w:t xml:space="preserve">принятого в соответствии с пунктом 35 настоящего Порядка</w:t>
      </w:r>
      <w:r>
        <w:rPr>
          <w:sz w:val="28"/>
          <w:szCs w:val="28"/>
        </w:rPr>
        <w:t xml:space="preserve">.».</w:t>
      </w:r>
    </w:p>
    <w:p>
      <w:pPr>
        <w:ind w:right="-2"/>
        <w:rPr>
          <w:sz w:val="28"/>
          <w:szCs w:val="28"/>
        </w:rPr>
      </w:pPr>
    </w:p>
    <w:p>
      <w:pPr>
        <w:ind w:right="-2"/>
        <w:rPr>
          <w:sz w:val="28"/>
          <w:szCs w:val="28"/>
        </w:rPr>
      </w:pPr>
    </w:p>
    <w:p>
      <w:pPr>
        <w:ind w:right="-2"/>
        <w:rPr>
          <w:sz w:val="28"/>
          <w:szCs w:val="28"/>
        </w:rPr>
      </w:pPr>
    </w:p>
    <w:p>
      <w:pPr>
        <w:rPr>
          <w:sz w:val="28"/>
          <w:szCs w:val="28"/>
        </w:rPr>
      </w:pPr>
      <w:r>
        <w:rPr>
          <w:sz w:val="28"/>
          <w:szCs w:val="28"/>
        </w:rPr>
        <w:t xml:space="preserve">Губернатор Новосибирской области                                                    А.А. Травников</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bookmarkStart w:id="0" w:name="_GoBack"/>
      <w:bookmarkEnd w:id="0"/>
    </w:p>
    <w:p>
      <w:pPr>
        <w:rPr>
          <w:sz w:val="28"/>
          <w:szCs w:val="28"/>
        </w:rPr>
      </w:pPr>
    </w:p>
    <w:p>
      <w:pPr>
        <w:rPr>
          <w:sz w:val="20"/>
          <w:szCs w:val="20"/>
        </w:rPr>
      </w:pPr>
      <w:r>
        <w:rPr>
          <w:sz w:val="20"/>
          <w:szCs w:val="20"/>
        </w:rPr>
        <w:t xml:space="preserve">С.Л. Шарпф</w:t>
      </w:r>
    </w:p>
    <w:p>
      <w:pPr>
        <w:jc w:val="both"/>
        <w:rPr>
          <w:bCs/>
          <w:sz w:val="20"/>
          <w:szCs w:val="20"/>
        </w:rPr>
      </w:pPr>
      <w:r>
        <w:rPr>
          <w:bCs/>
          <w:sz w:val="20"/>
          <w:szCs w:val="20"/>
        </w:rPr>
        <w:t xml:space="preserve">238 63 84</w:t>
      </w:r>
    </w:p>
    <w:p>
      <w:pPr>
        <w:jc w:val="both"/>
        <w:rPr>
          <w:bCs/>
          <w:sz w:val="20"/>
          <w:szCs w:val="20"/>
        </w:rPr>
      </w:pPr>
    </w:p>
    <w:p>
      <w:pPr>
        <w:jc w:val="both"/>
        <w:sectPr>
          <w:headerReference w:type="default" r:id="rId9"/>
          <w:pgSz w:w="11906" w:h="16838"/>
          <w:pgMar w:top="1134" w:right="567" w:bottom="1134" w:left="1417" w:header="709" w:footer="709" w:gutter="0"/>
          <w:cols w:space="708"/>
          <w:docGrid w:linePitch="360"/>
          <w:titlePg/>
        </w:sectPr>
      </w:pPr>
    </w:p>
    <w:p>
      <w:pPr>
        <w:jc w:val="both"/>
        <w:rPr>
          <w:sz w:val="20"/>
          <w:szCs w:val="20"/>
        </w:rPr>
      </w:pPr>
    </w:p>
    <w:p>
      <w:pPr>
        <w:rPr>
          <w:sz w:val="28"/>
          <w:szCs w:val="28"/>
        </w:rPr>
      </w:pPr>
      <w:r>
        <w:rPr>
          <w:sz w:val="28"/>
          <w:szCs w:val="28"/>
        </w:rPr>
        <w:t xml:space="preserve">СОГЛАСОВАНО:</w:t>
      </w:r>
    </w:p>
    <w:tbl>
      <w:tblPr>
        <w:tblStyle w:val="aff1"/>
        <w:tblW w:w="31448"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4"/>
        <w:gridCol w:w="284"/>
      </w:tblGrid>
      <w:tr>
        <w:tc>
          <w:tcPr>
            <w:tcW w:w="31164" w:type="dxa"/>
            <w:gridSpan w:val="2"/>
            <w:noWrap/>
          </w:tcPr>
          <w:p>
            <w:pPr>
              <w:tabs>
                <w:tab w:val="left" w:pos="9315"/>
              </w:tabs>
              <w:rPr>
                <w:sz w:val="28"/>
                <w:szCs w:val="28"/>
                <w:lang w:eastAsia="en-US"/>
              </w:rPr>
            </w:pPr>
          </w:p>
        </w:tc>
      </w:tr>
      <w:tr>
        <w:trPr>
          <w:gridAfter w:val="1"/>
        </w:trPr>
        <w:tc>
          <w:tcPr>
            <w:tcW w:w="31164" w:type="dxa"/>
            <w:noWrap/>
          </w:tcPr>
          <w:tbl>
            <w:tblPr>
              <w:tblStyle w:val="aff1"/>
              <w:tblW w:w="10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4"/>
              <w:gridCol w:w="510"/>
              <w:gridCol w:w="3459"/>
            </w:tblGrid>
            <w:tr>
              <w:tc>
                <w:tcPr>
                  <w:tcW w:w="6134" w:type="dxa"/>
                  <w:noWrap/>
                </w:tcPr>
                <w:p>
                  <w:pPr>
                    <w:rPr>
                      <w:sz w:val="28"/>
                      <w:szCs w:val="28"/>
                      <w:lang w:eastAsia="en-US"/>
                    </w:rPr>
                  </w:pPr>
                  <w:r>
                    <w:rPr>
                      <w:sz w:val="28"/>
                      <w:szCs w:val="28"/>
                      <w:lang w:eastAsia="en-US"/>
                    </w:rPr>
                    <w:t xml:space="preserve">Первый заместитель Председателя Правительства Новосибирской области </w:t>
                  </w:r>
                </w:p>
              </w:tc>
              <w:tc>
                <w:tcPr>
                  <w:tcW w:w="510" w:type="dxa"/>
                  <w:noWrap/>
                </w:tcPr>
                <w:p>
                  <w:pPr>
                    <w:ind w:left="-55" w:firstLine="55"/>
                    <w:jc w:val="both"/>
                    <w:rPr>
                      <w:rFonts w:cstheme="minorBidi"/>
                      <w:sz w:val="28"/>
                      <w:szCs w:val="28"/>
                      <w:lang w:eastAsia="en-US"/>
                    </w:rPr>
                  </w:pPr>
                </w:p>
              </w:tc>
              <w:tc>
                <w:tcPr>
                  <w:tcW w:w="3459" w:type="dxa"/>
                  <w:noWrap/>
                </w:tcPr>
                <w:p>
                  <w:pPr>
                    <w:jc w:val="right"/>
                    <w:rPr>
                      <w:sz w:val="28"/>
                      <w:szCs w:val="28"/>
                      <w:lang w:eastAsia="en-US"/>
                    </w:rPr>
                  </w:pPr>
                  <w:r>
                    <w:rPr>
                      <w:sz w:val="28"/>
                      <w:szCs w:val="28"/>
                      <w:lang w:eastAsia="en-US"/>
                    </w:rPr>
                    <w:t xml:space="preserve">В.М. Знатков</w:t>
                  </w:r>
                </w:p>
                <w:p>
                  <w:pPr>
                    <w:jc w:val="right"/>
                    <w:rPr>
                      <w:sz w:val="28"/>
                      <w:szCs w:val="28"/>
                      <w:lang w:eastAsia="en-US"/>
                    </w:rPr>
                  </w:pPr>
                  <w:r>
                    <w:rPr>
                      <w:sz w:val="28"/>
                      <w:szCs w:val="28"/>
                      <w:lang w:eastAsia="en-US"/>
                    </w:rPr>
                    <w:t xml:space="preserve">«___»________202</w:t>
                  </w:r>
                  <w:r>
                    <w:rPr>
                      <w:sz w:val="28"/>
                      <w:szCs w:val="28"/>
                      <w:lang w:val="en-US" w:eastAsia="en-US"/>
                    </w:rPr>
                    <w:t xml:space="preserve">4</w:t>
                  </w:r>
                  <w:r>
                    <w:rPr>
                      <w:sz w:val="28"/>
                      <w:szCs w:val="28"/>
                      <w:lang w:eastAsia="en-US"/>
                    </w:rPr>
                    <w:t xml:space="preserve"> г.</w:t>
                  </w:r>
                </w:p>
              </w:tc>
            </w:tr>
            <w:tr>
              <w:tc>
                <w:tcPr>
                  <w:tcW w:w="6134" w:type="dxa"/>
                  <w:noWrap/>
                </w:tcPr>
                <w:p>
                  <w:pPr>
                    <w:ind w:left="-67"/>
                    <w:rPr>
                      <w:sz w:val="28"/>
                      <w:szCs w:val="28"/>
                      <w:lang w:eastAsia="en-US"/>
                    </w:rPr>
                  </w:pPr>
                </w:p>
              </w:tc>
              <w:tc>
                <w:tcPr>
                  <w:tcW w:w="510" w:type="dxa"/>
                  <w:noWrap/>
                </w:tcPr>
                <w:p>
                  <w:pPr>
                    <w:ind w:left="-55" w:firstLine="55"/>
                    <w:jc w:val="both"/>
                    <w:rPr>
                      <w:sz w:val="28"/>
                      <w:szCs w:val="28"/>
                      <w:lang w:eastAsia="en-US"/>
                    </w:rPr>
                  </w:pPr>
                </w:p>
              </w:tc>
              <w:tc>
                <w:tcPr>
                  <w:tcW w:w="3459" w:type="dxa"/>
                  <w:noWrap/>
                </w:tcPr>
                <w:p>
                  <w:pPr>
                    <w:jc w:val="right"/>
                    <w:rPr>
                      <w:sz w:val="28"/>
                      <w:szCs w:val="28"/>
                      <w:lang w:eastAsia="en-US"/>
                    </w:rPr>
                  </w:pPr>
                </w:p>
              </w:tc>
            </w:tr>
            <w:tr>
              <w:tc>
                <w:tcPr>
                  <w:tcW w:w="6134" w:type="dxa"/>
                  <w:noWrap/>
                </w:tcPr>
                <w:p>
                  <w:pPr>
                    <w:ind w:left="-67"/>
                    <w:rPr>
                      <w:sz w:val="28"/>
                      <w:szCs w:val="28"/>
                      <w:lang w:eastAsia="en-US"/>
                    </w:rPr>
                  </w:pPr>
                  <w:r>
                    <w:rPr>
                      <w:sz w:val="28"/>
                      <w:szCs w:val="28"/>
                      <w:lang w:eastAsia="en-US"/>
                    </w:rPr>
                    <w:t xml:space="preserve">Министр юстиции Новосибирской области</w:t>
                  </w:r>
                </w:p>
                <w:p>
                  <w:pPr>
                    <w:ind w:left="-67"/>
                    <w:rPr>
                      <w:sz w:val="28"/>
                      <w:szCs w:val="28"/>
                      <w:lang w:eastAsia="en-US"/>
                    </w:rPr>
                  </w:pPr>
                </w:p>
              </w:tc>
              <w:tc>
                <w:tcPr>
                  <w:tcW w:w="510" w:type="dxa"/>
                  <w:noWrap/>
                </w:tcPr>
                <w:p>
                  <w:pPr>
                    <w:ind w:left="-55" w:firstLine="55"/>
                    <w:jc w:val="both"/>
                    <w:rPr>
                      <w:sz w:val="28"/>
                      <w:szCs w:val="28"/>
                      <w:lang w:eastAsia="en-US"/>
                    </w:rPr>
                  </w:pPr>
                </w:p>
              </w:tc>
              <w:tc>
                <w:tcPr>
                  <w:tcW w:w="3459" w:type="dxa"/>
                  <w:noWrap/>
                </w:tcPr>
                <w:p>
                  <w:pPr>
                    <w:rPr>
                      <w:sz w:val="28"/>
                      <w:szCs w:val="28"/>
                      <w:lang w:eastAsia="en-US"/>
                    </w:rPr>
                  </w:pPr>
                  <w:r>
                    <w:rPr>
                      <w:sz w:val="28"/>
                      <w:szCs w:val="28"/>
                      <w:lang w:eastAsia="en-US"/>
                    </w:rPr>
                    <w:t xml:space="preserve">                         Т.Н. Деркач</w:t>
                  </w:r>
                </w:p>
                <w:p>
                  <w:pPr>
                    <w:jc w:val="right"/>
                    <w:rPr>
                      <w:sz w:val="28"/>
                      <w:szCs w:val="28"/>
                      <w:lang w:eastAsia="en-US"/>
                    </w:rPr>
                  </w:pPr>
                  <w:r>
                    <w:rPr>
                      <w:sz w:val="28"/>
                      <w:szCs w:val="28"/>
                      <w:lang w:eastAsia="en-US"/>
                    </w:rPr>
                    <w:t xml:space="preserve">«___»________2024 г.</w:t>
                  </w:r>
                </w:p>
              </w:tc>
            </w:tr>
            <w:tr>
              <w:tc>
                <w:tcPr>
                  <w:tcW w:w="6134" w:type="dxa"/>
                  <w:noWrap/>
                </w:tcPr>
                <w:p>
                  <w:pPr>
                    <w:ind w:left="-67"/>
                    <w:rPr>
                      <w:sz w:val="28"/>
                      <w:szCs w:val="28"/>
                      <w:lang w:eastAsia="en-US"/>
                    </w:rPr>
                  </w:pPr>
                </w:p>
              </w:tc>
              <w:tc>
                <w:tcPr>
                  <w:tcW w:w="510" w:type="dxa"/>
                  <w:noWrap/>
                </w:tcPr>
                <w:p>
                  <w:pPr>
                    <w:ind w:left="-55" w:firstLine="55"/>
                    <w:jc w:val="both"/>
                    <w:rPr>
                      <w:sz w:val="28"/>
                      <w:szCs w:val="28"/>
                      <w:lang w:eastAsia="en-US"/>
                    </w:rPr>
                  </w:pPr>
                </w:p>
              </w:tc>
              <w:tc>
                <w:tcPr>
                  <w:tcW w:w="3459" w:type="dxa"/>
                  <w:noWrap/>
                </w:tcPr>
                <w:p>
                  <w:pPr>
                    <w:rPr>
                      <w:sz w:val="28"/>
                      <w:szCs w:val="28"/>
                      <w:lang w:eastAsia="en-US"/>
                    </w:rPr>
                  </w:pPr>
                </w:p>
              </w:tc>
            </w:tr>
            <w:tr>
              <w:tc>
                <w:tcPr>
                  <w:tcW w:w="6134" w:type="dxa"/>
                  <w:noWrap/>
                </w:tcPr>
                <w:p>
                  <w:pPr>
                    <w:ind w:left="-67"/>
                    <w:rPr>
                      <w:sz w:val="28"/>
                      <w:szCs w:val="28"/>
                      <w:lang w:eastAsia="en-US"/>
                    </w:rPr>
                  </w:pPr>
                  <w:r>
                    <w:rPr>
                      <w:sz w:val="28"/>
                      <w:szCs w:val="28"/>
                      <w:lang w:eastAsia="en-US"/>
                    </w:rPr>
                    <w:t xml:space="preserve">Начальник контрольного управления Новосибирской области</w:t>
                  </w:r>
                </w:p>
              </w:tc>
              <w:tc>
                <w:tcPr>
                  <w:tcW w:w="510" w:type="dxa"/>
                  <w:noWrap/>
                </w:tcPr>
                <w:p>
                  <w:pPr>
                    <w:ind w:left="-55" w:firstLine="55"/>
                    <w:jc w:val="both"/>
                    <w:rPr>
                      <w:sz w:val="28"/>
                      <w:szCs w:val="28"/>
                      <w:lang w:eastAsia="en-US"/>
                    </w:rPr>
                  </w:pPr>
                </w:p>
              </w:tc>
              <w:tc>
                <w:tcPr>
                  <w:tcW w:w="3459" w:type="dxa"/>
                  <w:noWrap/>
                </w:tcPr>
                <w:p>
                  <w:pPr>
                    <w:rPr>
                      <w:sz w:val="28"/>
                      <w:szCs w:val="28"/>
                      <w:lang w:eastAsia="en-US"/>
                    </w:rPr>
                  </w:pPr>
                  <w:r>
                    <w:rPr>
                      <w:sz w:val="28"/>
                      <w:szCs w:val="28"/>
                      <w:lang w:eastAsia="en-US"/>
                    </w:rPr>
                    <w:t xml:space="preserve">                         С.Л. Шарпф</w:t>
                  </w:r>
                </w:p>
                <w:p>
                  <w:pPr>
                    <w:jc w:val="right"/>
                    <w:rPr>
                      <w:sz w:val="28"/>
                      <w:szCs w:val="28"/>
                      <w:lang w:eastAsia="en-US"/>
                    </w:rPr>
                  </w:pPr>
                  <w:r>
                    <w:rPr>
                      <w:sz w:val="28"/>
                      <w:szCs w:val="28"/>
                      <w:lang w:eastAsia="en-US"/>
                    </w:rPr>
                    <w:t xml:space="preserve">«___»________202</w:t>
                  </w:r>
                  <w:r>
                    <w:rPr>
                      <w:sz w:val="28"/>
                      <w:szCs w:val="28"/>
                      <w:lang w:val="en-US" w:eastAsia="en-US"/>
                    </w:rPr>
                    <w:t xml:space="preserve">4</w:t>
                  </w:r>
                  <w:r>
                    <w:rPr>
                      <w:sz w:val="28"/>
                      <w:szCs w:val="28"/>
                      <w:lang w:eastAsia="en-US"/>
                    </w:rPr>
                    <w:t xml:space="preserve"> г.</w:t>
                  </w:r>
                </w:p>
              </w:tc>
            </w:tr>
            <w:tr>
              <w:tc>
                <w:tcPr>
                  <w:tcW w:w="6134" w:type="dxa"/>
                  <w:noWrap/>
                </w:tcPr>
                <w:p>
                  <w:pPr>
                    <w:ind w:left="-67"/>
                    <w:rPr>
                      <w:sz w:val="28"/>
                      <w:szCs w:val="28"/>
                      <w:lang w:eastAsia="en-US"/>
                    </w:rPr>
                  </w:pPr>
                </w:p>
              </w:tc>
              <w:tc>
                <w:tcPr>
                  <w:tcW w:w="510" w:type="dxa"/>
                  <w:noWrap/>
                </w:tcPr>
                <w:p>
                  <w:pPr>
                    <w:ind w:left="-55" w:firstLine="55"/>
                    <w:jc w:val="both"/>
                    <w:rPr>
                      <w:sz w:val="28"/>
                      <w:szCs w:val="28"/>
                      <w:lang w:eastAsia="en-US"/>
                    </w:rPr>
                  </w:pPr>
                </w:p>
              </w:tc>
              <w:tc>
                <w:tcPr>
                  <w:tcW w:w="3459" w:type="dxa"/>
                  <w:noWrap/>
                </w:tcPr>
                <w:p>
                  <w:pPr>
                    <w:rPr>
                      <w:sz w:val="28"/>
                      <w:szCs w:val="28"/>
                      <w:lang w:eastAsia="en-US"/>
                    </w:rPr>
                  </w:pPr>
                </w:p>
              </w:tc>
            </w:tr>
            <w:tr>
              <w:tc>
                <w:tcPr>
                  <w:tcW w:w="6134" w:type="dxa"/>
                  <w:noWrap/>
                </w:tcPr>
                <w:p>
                  <w:pPr>
                    <w:ind w:left="-67"/>
                    <w:rPr>
                      <w:sz w:val="28"/>
                      <w:szCs w:val="28"/>
                      <w:lang w:eastAsia="en-US"/>
                    </w:rPr>
                  </w:pPr>
                  <w:r>
                    <w:rPr>
                      <w:sz w:val="28"/>
                      <w:szCs w:val="28"/>
                      <w:lang w:eastAsia="en-US"/>
                    </w:rPr>
                    <w:t xml:space="preserve">Начальник отдела административного производства контрольного управления Новосибирской области</w:t>
                  </w:r>
                </w:p>
              </w:tc>
              <w:tc>
                <w:tcPr>
                  <w:tcW w:w="510" w:type="dxa"/>
                  <w:noWrap/>
                </w:tcPr>
                <w:p>
                  <w:pPr>
                    <w:ind w:left="-55" w:firstLine="55"/>
                    <w:jc w:val="both"/>
                    <w:rPr>
                      <w:sz w:val="28"/>
                      <w:szCs w:val="28"/>
                      <w:lang w:eastAsia="en-US"/>
                    </w:rPr>
                  </w:pPr>
                </w:p>
              </w:tc>
              <w:tc>
                <w:tcPr>
                  <w:tcW w:w="3459" w:type="dxa"/>
                  <w:noWrap/>
                </w:tcPr>
                <w:p>
                  <w:pPr>
                    <w:jc w:val="right"/>
                    <w:rPr>
                      <w:sz w:val="28"/>
                      <w:szCs w:val="28"/>
                      <w:lang w:eastAsia="en-US"/>
                    </w:rPr>
                  </w:pPr>
                  <w:r>
                    <w:rPr>
                      <w:sz w:val="28"/>
                      <w:szCs w:val="28"/>
                      <w:lang w:eastAsia="en-US"/>
                    </w:rPr>
                    <w:t xml:space="preserve">Н.В. Грачева</w:t>
                  </w:r>
                </w:p>
                <w:p>
                  <w:pPr>
                    <w:rPr>
                      <w:sz w:val="28"/>
                      <w:szCs w:val="28"/>
                      <w:lang w:eastAsia="en-US"/>
                    </w:rPr>
                  </w:pPr>
                  <w:r>
                    <w:rPr>
                      <w:sz w:val="28"/>
                      <w:szCs w:val="28"/>
                      <w:lang w:eastAsia="en-US"/>
                    </w:rPr>
                    <w:t xml:space="preserve">       «___»________202</w:t>
                  </w:r>
                  <w:r>
                    <w:rPr>
                      <w:sz w:val="28"/>
                      <w:szCs w:val="28"/>
                      <w:lang w:val="en-US" w:eastAsia="en-US"/>
                    </w:rPr>
                    <w:t xml:space="preserve">4</w:t>
                  </w:r>
                  <w:r>
                    <w:rPr>
                      <w:sz w:val="28"/>
                      <w:szCs w:val="28"/>
                      <w:lang w:eastAsia="en-US"/>
                    </w:rPr>
                    <w:t xml:space="preserve"> г.</w:t>
                  </w:r>
                </w:p>
              </w:tc>
            </w:tr>
          </w:tbl>
          <w:p>
            <w:pPr>
              <w:rPr>
                <w:rFonts w:asciiTheme="minorHAnsi" w:hAnsiTheme="minorHAnsi" w:eastAsiaTheme="minorHAnsi" w:cstheme="minorBidi"/>
                <w:lang w:eastAsia="en-US"/>
              </w:rPr>
            </w:pPr>
          </w:p>
        </w:tc>
      </w:tr>
    </w:tbl>
    <w:p>
      <w:pPr>
        <w:rPr>
          <w:bCs/>
          <w:sz w:val="20"/>
          <w:szCs w:val="20"/>
        </w:rPr>
      </w:pPr>
    </w:p>
    <w:sectPr>
      <w:pgSz w:w="11906" w:h="16838"/>
      <w:pgMar w:top="1134" w:right="567" w:bottom="1134" w:left="1417" w:header="709"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egoe UI">
    <w:panose1 w:val="020B0502040504020204"/>
  </w:font>
  <w:font w:name="Tahoma">
    <w:panose1 w:val="020B0604030504040204"/>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917973827"/>
    </w:sdtPr>
    <w:sdtContent>
      <w:p>
        <w:pPr>
          <w:pStyle w:val="15"/>
          <w:jc w:val="center"/>
        </w:pPr>
        <w:r>
          <w:fldChar w:fldCharType="begin"/>
        </w:r>
        <w:r>
          <w:instrText xml:space="preserve">PAGE \* MERGEFORMAT</w:instrText>
        </w:r>
        <w:r>
          <w:fldChar w:fldCharType="separate"/>
        </w:r>
        <w:r>
          <w:t xml:space="preserve">3</w:t>
        </w:r>
        <w:r>
          <w:fldChar w:fldCharType="end"/>
        </w:r>
      </w:p>
    </w:sdtContent>
  </w:sdt>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7E20F218">
      <w:start w:val="1"/>
      <w:numFmt w:val="decimal"/>
      <w:lvlText w:val="%1."/>
      <w:lvlJc w:val="left"/>
      <w:pPr>
        <w:ind w:left="720" w:hanging="360"/>
      </w:pPr>
      <w:rPr>
        <w:rFonts w:hint="default"/>
      </w:rPr>
    </w:lvl>
    <w:lvl w:ilvl="1" w:tplc="21BC89FC">
      <w:start w:val="1"/>
      <w:numFmt w:val="lowerLetter"/>
      <w:lvlText w:val="%2."/>
      <w:lvlJc w:val="left"/>
      <w:pPr>
        <w:ind w:left="1440" w:hanging="360"/>
      </w:pPr>
    </w:lvl>
    <w:lvl w:ilvl="2" w:tplc="F940D3A6">
      <w:start w:val="1"/>
      <w:numFmt w:val="lowerRoman"/>
      <w:lvlText w:val="%3."/>
      <w:lvlJc w:val="right"/>
      <w:pPr>
        <w:ind w:left="2160" w:hanging="180"/>
      </w:pPr>
    </w:lvl>
    <w:lvl w:ilvl="3" w:tplc="1F7A1582">
      <w:start w:val="1"/>
      <w:numFmt w:val="decimal"/>
      <w:lvlText w:val="%4."/>
      <w:lvlJc w:val="left"/>
      <w:pPr>
        <w:ind w:left="2880" w:hanging="360"/>
      </w:pPr>
    </w:lvl>
    <w:lvl w:ilvl="4" w:tplc="7CAE86FC">
      <w:start w:val="1"/>
      <w:numFmt w:val="lowerLetter"/>
      <w:lvlText w:val="%5."/>
      <w:lvlJc w:val="left"/>
      <w:pPr>
        <w:ind w:left="3600" w:hanging="360"/>
      </w:pPr>
    </w:lvl>
    <w:lvl w:ilvl="5" w:tplc="EAC08BC8">
      <w:start w:val="1"/>
      <w:numFmt w:val="lowerRoman"/>
      <w:lvlText w:val="%6."/>
      <w:lvlJc w:val="right"/>
      <w:pPr>
        <w:ind w:left="4320" w:hanging="180"/>
      </w:pPr>
    </w:lvl>
    <w:lvl w:ilvl="6" w:tplc="DB7E311E">
      <w:start w:val="1"/>
      <w:numFmt w:val="decimal"/>
      <w:lvlText w:val="%7."/>
      <w:lvlJc w:val="left"/>
      <w:pPr>
        <w:ind w:left="5040" w:hanging="360"/>
      </w:pPr>
    </w:lvl>
    <w:lvl w:ilvl="7" w:tplc="D0BC63F2">
      <w:start w:val="1"/>
      <w:numFmt w:val="lowerLetter"/>
      <w:lvlText w:val="%8."/>
      <w:lvlJc w:val="left"/>
      <w:pPr>
        <w:ind w:left="5760" w:hanging="360"/>
      </w:pPr>
    </w:lvl>
    <w:lvl w:ilvl="8" w:tplc="95AA0E0A">
      <w:start w:val="1"/>
      <w:numFmt w:val="lowerRoman"/>
      <w:lvlText w:val="%9."/>
      <w:lvlJc w:val="right"/>
      <w:pPr>
        <w:ind w:left="6480" w:hanging="180"/>
      </w:pPr>
    </w:lvl>
  </w:abstractNum>
  <w:abstractNum w:abstractNumId="1">
    <w:multiLevelType w:val="hybridMultilevel"/>
    <w:lvl w:ilvl="0" w:tplc="EC5C1ED6">
      <w:start w:val="1"/>
      <w:numFmt w:val="upperRoman"/>
      <w:lvlText w:val="%1."/>
      <w:lvlJc w:val="left"/>
      <w:pPr>
        <w:ind w:left="1080" w:hanging="720"/>
      </w:pPr>
      <w:rPr>
        <w:rFonts w:hint="default"/>
      </w:rPr>
    </w:lvl>
    <w:lvl w:ilvl="1" w:tplc="3D1CCE06">
      <w:start w:val="1"/>
      <w:numFmt w:val="lowerLetter"/>
      <w:lvlText w:val="%2."/>
      <w:lvlJc w:val="left"/>
      <w:pPr>
        <w:ind w:left="1440" w:hanging="360"/>
      </w:pPr>
    </w:lvl>
    <w:lvl w:ilvl="2" w:tplc="4A9C9852">
      <w:start w:val="1"/>
      <w:numFmt w:val="lowerRoman"/>
      <w:lvlText w:val="%3."/>
      <w:lvlJc w:val="right"/>
      <w:pPr>
        <w:ind w:left="2160" w:hanging="180"/>
      </w:pPr>
    </w:lvl>
    <w:lvl w:ilvl="3" w:tplc="08748868">
      <w:start w:val="1"/>
      <w:numFmt w:val="decimal"/>
      <w:lvlText w:val="%4."/>
      <w:lvlJc w:val="left"/>
      <w:pPr>
        <w:ind w:left="2880" w:hanging="360"/>
      </w:pPr>
    </w:lvl>
    <w:lvl w:ilvl="4" w:tplc="7DF22892">
      <w:start w:val="1"/>
      <w:numFmt w:val="lowerLetter"/>
      <w:lvlText w:val="%5."/>
      <w:lvlJc w:val="left"/>
      <w:pPr>
        <w:ind w:left="3600" w:hanging="360"/>
      </w:pPr>
    </w:lvl>
    <w:lvl w:ilvl="5" w:tplc="BAF49818">
      <w:start w:val="1"/>
      <w:numFmt w:val="lowerRoman"/>
      <w:lvlText w:val="%6."/>
      <w:lvlJc w:val="right"/>
      <w:pPr>
        <w:ind w:left="4320" w:hanging="180"/>
      </w:pPr>
    </w:lvl>
    <w:lvl w:ilvl="6" w:tplc="5E9CEFEE">
      <w:start w:val="1"/>
      <w:numFmt w:val="decimal"/>
      <w:lvlText w:val="%7."/>
      <w:lvlJc w:val="left"/>
      <w:pPr>
        <w:ind w:left="5040" w:hanging="360"/>
      </w:pPr>
    </w:lvl>
    <w:lvl w:ilvl="7" w:tplc="362EF0FA">
      <w:start w:val="1"/>
      <w:numFmt w:val="lowerLetter"/>
      <w:lvlText w:val="%8."/>
      <w:lvlJc w:val="left"/>
      <w:pPr>
        <w:ind w:left="5760" w:hanging="360"/>
      </w:pPr>
    </w:lvl>
    <w:lvl w:ilvl="8" w:tplc="4AEEE5AE">
      <w:start w:val="1"/>
      <w:numFmt w:val="lowerRoman"/>
      <w:lvlText w:val="%9."/>
      <w:lvlJc w:val="right"/>
      <w:pPr>
        <w:ind w:left="6480" w:hanging="180"/>
      </w:pPr>
    </w:lvl>
  </w:abstractNum>
  <w:abstractNum w:abstractNumId="2">
    <w:multiLevelType w:val="hybridMultilevel"/>
    <w:lvl w:ilvl="0" w:tplc="1D58069A">
      <w:start w:val="1"/>
      <w:numFmt w:val="decimal"/>
      <w:lvlText w:val="%1."/>
      <w:lvlJc w:val="left"/>
      <w:pPr>
        <w:ind w:left="1069" w:hanging="360"/>
      </w:pPr>
      <w:rPr>
        <w:rFonts w:hint="default"/>
      </w:rPr>
    </w:lvl>
    <w:lvl w:ilvl="1" w:tplc="90C0A0F0">
      <w:start w:val="1"/>
      <w:numFmt w:val="lowerLetter"/>
      <w:lvlText w:val="%2."/>
      <w:lvlJc w:val="left"/>
      <w:pPr>
        <w:ind w:left="1789" w:hanging="360"/>
      </w:pPr>
    </w:lvl>
    <w:lvl w:ilvl="2" w:tplc="BE9010D2">
      <w:start w:val="1"/>
      <w:numFmt w:val="lowerRoman"/>
      <w:lvlText w:val="%3."/>
      <w:lvlJc w:val="right"/>
      <w:pPr>
        <w:ind w:left="2509" w:hanging="180"/>
      </w:pPr>
    </w:lvl>
    <w:lvl w:ilvl="3" w:tplc="B4B07976">
      <w:start w:val="1"/>
      <w:numFmt w:val="decimal"/>
      <w:lvlText w:val="%4."/>
      <w:lvlJc w:val="left"/>
      <w:pPr>
        <w:ind w:left="3229" w:hanging="360"/>
      </w:pPr>
    </w:lvl>
    <w:lvl w:ilvl="4" w:tplc="06624DA0">
      <w:start w:val="1"/>
      <w:numFmt w:val="lowerLetter"/>
      <w:lvlText w:val="%5."/>
      <w:lvlJc w:val="left"/>
      <w:pPr>
        <w:ind w:left="3949" w:hanging="360"/>
      </w:pPr>
    </w:lvl>
    <w:lvl w:ilvl="5" w:tplc="8B26A0E2">
      <w:start w:val="1"/>
      <w:numFmt w:val="lowerRoman"/>
      <w:lvlText w:val="%6."/>
      <w:lvlJc w:val="right"/>
      <w:pPr>
        <w:ind w:left="4669" w:hanging="180"/>
      </w:pPr>
    </w:lvl>
    <w:lvl w:ilvl="6" w:tplc="6F84976C">
      <w:start w:val="1"/>
      <w:numFmt w:val="decimal"/>
      <w:lvlText w:val="%7."/>
      <w:lvlJc w:val="left"/>
      <w:pPr>
        <w:ind w:left="5389" w:hanging="360"/>
      </w:pPr>
    </w:lvl>
    <w:lvl w:ilvl="7" w:tplc="986E6422">
      <w:start w:val="1"/>
      <w:numFmt w:val="lowerLetter"/>
      <w:lvlText w:val="%8."/>
      <w:lvlJc w:val="left"/>
      <w:pPr>
        <w:ind w:left="6109" w:hanging="360"/>
      </w:pPr>
    </w:lvl>
    <w:lvl w:ilvl="8" w:tplc="FC18DAE4">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after="0" w:line="240" w:lineRule="auto"/>
    </w:pPr>
    <w:rPr>
      <w:rFonts w:ascii="Times New Roman" w:hAnsi="Times New Roman" w:eastAsia="Times New Roman" w:cs="Times New Roman"/>
      <w:sz w:val="24"/>
      <w:szCs w:val="24"/>
      <w:lang w:eastAsia="ru-RU"/>
    </w:rPr>
  </w:style>
  <w:style w:type="paragraph" w:styleId="1">
    <w:name w:val="heading 1"/>
    <w:basedOn w:val="a"/>
    <w:next w:val="a"/>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hAnsi="Arial" w:eastAsia="Arial" w:cs="Arial"/>
      <w:b/>
      <w:bCs/>
    </w:rPr>
  </w:style>
  <w:style w:type="paragraph" w:styleId="6">
    <w:name w:val="heading 6"/>
    <w:basedOn w:val="a"/>
    <w:next w:val="a"/>
    <w:uiPriority w:val="9"/>
    <w:unhideWhenUsed/>
    <w:qFormat/>
    <w:pPr>
      <w:keepNext/>
      <w:keepLines/>
      <w:spacing w:before="320" w:after="200"/>
      <w:outlineLvl w:val="5"/>
    </w:pPr>
    <w:rPr>
      <w:rFonts w:ascii="Arial" w:hAnsi="Arial" w:eastAsia="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hAnsi="Arial" w:eastAsia="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hAnsi="Arial" w:eastAsia="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header"/>
    <w:basedOn w:val="a"/>
    <w:link w:val="10"/>
    <w:uiPriority w:val="99"/>
    <w:unhideWhenUsed/>
    <w:pPr>
      <w:tabs>
        <w:tab w:val="center" w:pos="7143"/>
        <w:tab w:val="right" w:pos="14287"/>
      </w:tabs>
    </w:pPr>
  </w:style>
  <w:style w:type="paragraph" w:styleId="a4">
    <w:name w:val="footer"/>
    <w:basedOn w:val="a"/>
    <w:link w:val="11"/>
    <w:uiPriority w:val="99"/>
    <w:unhideWhenUsed/>
    <w:pPr>
      <w:tabs>
        <w:tab w:val="center" w:pos="7143"/>
        <w:tab w:val="right" w:pos="14287"/>
      </w:tabs>
    </w:pPr>
  </w:style>
  <w:style w:type="paragraph" w:styleId="a5">
    <w:name w:val="caption"/>
    <w:basedOn w:val="a"/>
    <w:next w:val="a"/>
    <w:uiPriority w:val="35"/>
    <w:semiHidden/>
    <w:unhideWhenUsed/>
    <w:qFormat/>
    <w:pPr>
      <w:spacing w:line="276" w:lineRule="auto"/>
    </w:pPr>
    <w:rPr>
      <w:b/>
      <w:bCs/>
      <w:color w:val="5b9bd5" w:themeColor="accent1"/>
      <w:sz w:val="18"/>
      <w:szCs w:val="18"/>
    </w:rPr>
  </w:style>
  <w:style w:type="table" w:styleId="12">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0">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0">
    <w:name w:val="Plain Table 3"/>
    <w:basedOn w:val="a1"/>
    <w:uiPriority w:val="99"/>
    <w:pPr>
      <w:spacing w:after="0" w:line="240" w:lineRule="auto"/>
    </w:pPr>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0">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0">
    <w:name w:val="Plain Table 5"/>
    <w:basedOn w:val="a1"/>
    <w:uiPriority w:val="99"/>
    <w:pPr>
      <w:spacing w:after="0" w:line="240" w:lineRule="auto"/>
    </w:pPr>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2">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40">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TitleChar" w:customStyle="1">
    <w:name w:val="Title Char"/>
    <w:basedOn w:val="a0"/>
    <w:uiPriority w:val="10"/>
    <w:rPr>
      <w:sz w:val="48"/>
      <w:szCs w:val="48"/>
    </w:rPr>
  </w:style>
  <w:style w:type="character" w:styleId="SubtitleChar" w:customStyle="1">
    <w:name w:val="Subtitle Char"/>
    <w:basedOn w:val="a0"/>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paragraph" w:styleId="110" w:customStyle="1">
    <w:name w:val="Заголовок 11"/>
    <w:basedOn w:val="a"/>
    <w:next w:val="a"/>
    <w:link w:val="Heading1Char"/>
    <w:uiPriority w:val="9"/>
    <w:qFormat/>
    <w:pPr>
      <w:keepNext/>
      <w:keepLines/>
      <w:spacing w:before="480" w:after="200"/>
      <w:outlineLvl w:val="0"/>
    </w:pPr>
    <w:rPr>
      <w:rFonts w:ascii="Arial" w:hAnsi="Arial" w:eastAsia="Arial" w:cs="Arial"/>
      <w:sz w:val="40"/>
      <w:szCs w:val="40"/>
    </w:rPr>
  </w:style>
  <w:style w:type="character" w:styleId="Heading1Char" w:customStyle="1">
    <w:name w:val="Heading 1 Char"/>
    <w:basedOn w:val="a0"/>
    <w:link w:val="110"/>
    <w:uiPriority w:val="9"/>
    <w:rPr>
      <w:rFonts w:ascii="Arial" w:hAnsi="Arial" w:eastAsia="Arial" w:cs="Arial"/>
      <w:sz w:val="40"/>
      <w:szCs w:val="40"/>
    </w:rPr>
  </w:style>
  <w:style w:type="paragraph" w:styleId="21" w:customStyle="1">
    <w:name w:val="Заголовок 21"/>
    <w:basedOn w:val="a"/>
    <w:next w:val="a"/>
    <w:link w:val="Heading2Char"/>
    <w:uiPriority w:val="9"/>
    <w:unhideWhenUsed/>
    <w:qFormat/>
    <w:pPr>
      <w:keepNext/>
      <w:keepLines/>
      <w:spacing w:before="360" w:after="200"/>
      <w:outlineLvl w:val="1"/>
    </w:pPr>
    <w:rPr>
      <w:rFonts w:ascii="Arial" w:hAnsi="Arial" w:eastAsia="Arial" w:cs="Arial"/>
      <w:sz w:val="34"/>
    </w:rPr>
  </w:style>
  <w:style w:type="character" w:styleId="Heading2Char" w:customStyle="1">
    <w:name w:val="Heading 2 Char"/>
    <w:basedOn w:val="a0"/>
    <w:link w:val="21"/>
    <w:uiPriority w:val="9"/>
    <w:rPr>
      <w:rFonts w:ascii="Arial" w:hAnsi="Arial" w:eastAsia="Arial" w:cs="Arial"/>
      <w:sz w:val="34"/>
    </w:rPr>
  </w:style>
  <w:style w:type="paragraph" w:styleId="31" w:customStyle="1">
    <w:name w:val="Заголовок 31"/>
    <w:basedOn w:val="a"/>
    <w:next w:val="a"/>
    <w:link w:val="Heading3Char"/>
    <w:uiPriority w:val="9"/>
    <w:unhideWhenUsed/>
    <w:qFormat/>
    <w:pPr>
      <w:keepNext/>
      <w:keepLines/>
      <w:spacing w:before="320" w:after="200"/>
      <w:outlineLvl w:val="2"/>
    </w:pPr>
    <w:rPr>
      <w:rFonts w:ascii="Arial" w:hAnsi="Arial" w:eastAsia="Arial" w:cs="Arial"/>
      <w:sz w:val="30"/>
      <w:szCs w:val="30"/>
    </w:rPr>
  </w:style>
  <w:style w:type="character" w:styleId="Heading3Char" w:customStyle="1">
    <w:name w:val="Heading 3 Char"/>
    <w:basedOn w:val="a0"/>
    <w:link w:val="31"/>
    <w:uiPriority w:val="9"/>
    <w:rPr>
      <w:rFonts w:ascii="Arial" w:hAnsi="Arial" w:eastAsia="Arial" w:cs="Arial"/>
      <w:sz w:val="30"/>
      <w:szCs w:val="30"/>
    </w:rPr>
  </w:style>
  <w:style w:type="paragraph" w:styleId="41" w:customStyle="1">
    <w:name w:val="Заголовок 41"/>
    <w:basedOn w:val="a"/>
    <w:next w:val="a"/>
    <w:link w:val="Heading4Char"/>
    <w:uiPriority w:val="9"/>
    <w:unhideWhenUsed/>
    <w:qFormat/>
    <w:pPr>
      <w:keepNext/>
      <w:keepLines/>
      <w:spacing w:before="320" w:after="200"/>
      <w:outlineLvl w:val="3"/>
    </w:pPr>
    <w:rPr>
      <w:rFonts w:ascii="Arial" w:hAnsi="Arial" w:eastAsia="Arial" w:cs="Arial"/>
      <w:b/>
      <w:bCs/>
      <w:sz w:val="26"/>
      <w:szCs w:val="26"/>
    </w:rPr>
  </w:style>
  <w:style w:type="character" w:styleId="Heading4Char" w:customStyle="1">
    <w:name w:val="Heading 4 Char"/>
    <w:basedOn w:val="a0"/>
    <w:link w:val="41"/>
    <w:uiPriority w:val="9"/>
    <w:rPr>
      <w:rFonts w:ascii="Arial" w:hAnsi="Arial" w:eastAsia="Arial" w:cs="Arial"/>
      <w:b/>
      <w:bCs/>
      <w:sz w:val="26"/>
      <w:szCs w:val="26"/>
    </w:rPr>
  </w:style>
  <w:style w:type="paragraph" w:styleId="51" w:customStyle="1">
    <w:name w:val="Заголовок 51"/>
    <w:basedOn w:val="a"/>
    <w:next w:val="a"/>
    <w:link w:val="Heading5Char"/>
    <w:uiPriority w:val="9"/>
    <w:unhideWhenUsed/>
    <w:qFormat/>
    <w:pPr>
      <w:keepNext/>
      <w:keepLines/>
      <w:spacing w:before="320" w:after="200"/>
      <w:outlineLvl w:val="4"/>
    </w:pPr>
    <w:rPr>
      <w:rFonts w:ascii="Arial" w:hAnsi="Arial" w:eastAsia="Arial" w:cs="Arial"/>
      <w:b/>
      <w:bCs/>
    </w:rPr>
  </w:style>
  <w:style w:type="character" w:styleId="Heading5Char" w:customStyle="1">
    <w:name w:val="Heading 5 Char"/>
    <w:basedOn w:val="a0"/>
    <w:link w:val="51"/>
    <w:uiPriority w:val="9"/>
    <w:rPr>
      <w:rFonts w:ascii="Arial" w:hAnsi="Arial" w:eastAsia="Arial" w:cs="Arial"/>
      <w:b/>
      <w:bCs/>
      <w:sz w:val="24"/>
      <w:szCs w:val="24"/>
    </w:rPr>
  </w:style>
  <w:style w:type="paragraph" w:styleId="61" w:customStyle="1">
    <w:name w:val="Заголовок 61"/>
    <w:basedOn w:val="a"/>
    <w:next w:val="a"/>
    <w:link w:val="Heading6Char"/>
    <w:uiPriority w:val="9"/>
    <w:unhideWhenUsed/>
    <w:qFormat/>
    <w:pPr>
      <w:keepNext/>
      <w:keepLines/>
      <w:spacing w:before="320" w:after="200"/>
      <w:outlineLvl w:val="5"/>
    </w:pPr>
    <w:rPr>
      <w:rFonts w:ascii="Arial" w:hAnsi="Arial" w:eastAsia="Arial" w:cs="Arial"/>
      <w:b/>
      <w:bCs/>
      <w:sz w:val="22"/>
      <w:szCs w:val="22"/>
    </w:rPr>
  </w:style>
  <w:style w:type="character" w:styleId="Heading6Char" w:customStyle="1">
    <w:name w:val="Heading 6 Char"/>
    <w:basedOn w:val="a0"/>
    <w:link w:val="61"/>
    <w:uiPriority w:val="9"/>
    <w:rPr>
      <w:rFonts w:ascii="Arial" w:hAnsi="Arial" w:eastAsia="Arial" w:cs="Arial"/>
      <w:b/>
      <w:bCs/>
      <w:sz w:val="22"/>
      <w:szCs w:val="22"/>
    </w:rPr>
  </w:style>
  <w:style w:type="paragraph" w:styleId="71" w:customStyle="1">
    <w:name w:val="Заголовок 71"/>
    <w:basedOn w:val="a"/>
    <w:next w:val="a"/>
    <w:link w:val="Heading7Char"/>
    <w:uiPriority w:val="9"/>
    <w:unhideWhenUsed/>
    <w:qFormat/>
    <w:pPr>
      <w:keepNext/>
      <w:keepLines/>
      <w:spacing w:before="320" w:after="200"/>
      <w:outlineLvl w:val="6"/>
    </w:pPr>
    <w:rPr>
      <w:rFonts w:ascii="Arial" w:hAnsi="Arial" w:eastAsia="Arial" w:cs="Arial"/>
      <w:b/>
      <w:bCs/>
      <w:i/>
      <w:iCs/>
      <w:sz w:val="22"/>
      <w:szCs w:val="22"/>
    </w:rPr>
  </w:style>
  <w:style w:type="character" w:styleId="Heading7Char" w:customStyle="1">
    <w:name w:val="Heading 7 Char"/>
    <w:basedOn w:val="a0"/>
    <w:link w:val="71"/>
    <w:uiPriority w:val="9"/>
    <w:rPr>
      <w:rFonts w:ascii="Arial" w:hAnsi="Arial" w:eastAsia="Arial" w:cs="Arial"/>
      <w:b/>
      <w:bCs/>
      <w:i/>
      <w:iCs/>
      <w:sz w:val="22"/>
      <w:szCs w:val="22"/>
    </w:rPr>
  </w:style>
  <w:style w:type="paragraph" w:styleId="81" w:customStyle="1">
    <w:name w:val="Заголовок 81"/>
    <w:basedOn w:val="a"/>
    <w:next w:val="a"/>
    <w:link w:val="Heading8Char"/>
    <w:uiPriority w:val="9"/>
    <w:unhideWhenUsed/>
    <w:qFormat/>
    <w:pPr>
      <w:keepNext/>
      <w:keepLines/>
      <w:spacing w:before="320" w:after="200"/>
      <w:outlineLvl w:val="7"/>
    </w:pPr>
    <w:rPr>
      <w:rFonts w:ascii="Arial" w:hAnsi="Arial" w:eastAsia="Arial" w:cs="Arial"/>
      <w:i/>
      <w:iCs/>
      <w:sz w:val="22"/>
      <w:szCs w:val="22"/>
    </w:rPr>
  </w:style>
  <w:style w:type="character" w:styleId="Heading8Char" w:customStyle="1">
    <w:name w:val="Heading 8 Char"/>
    <w:basedOn w:val="a0"/>
    <w:link w:val="81"/>
    <w:uiPriority w:val="9"/>
    <w:rPr>
      <w:rFonts w:ascii="Arial" w:hAnsi="Arial" w:eastAsia="Arial" w:cs="Arial"/>
      <w:i/>
      <w:iCs/>
      <w:sz w:val="22"/>
      <w:szCs w:val="22"/>
    </w:rPr>
  </w:style>
  <w:style w:type="paragraph" w:styleId="91" w:customStyle="1">
    <w:name w:val="Заголовок 91"/>
    <w:basedOn w:val="a"/>
    <w:next w:val="a"/>
    <w:link w:val="Heading9Char"/>
    <w:uiPriority w:val="9"/>
    <w:unhideWhenUsed/>
    <w:qFormat/>
    <w:pPr>
      <w:keepNext/>
      <w:keepLines/>
      <w:spacing w:before="320" w:after="200"/>
      <w:outlineLvl w:val="8"/>
    </w:pPr>
    <w:rPr>
      <w:rFonts w:ascii="Arial" w:hAnsi="Arial" w:eastAsia="Arial" w:cs="Arial"/>
      <w:i/>
      <w:iCs/>
      <w:sz w:val="21"/>
      <w:szCs w:val="21"/>
    </w:rPr>
  </w:style>
  <w:style w:type="character" w:styleId="Heading9Char" w:customStyle="1">
    <w:name w:val="Heading 9 Char"/>
    <w:basedOn w:val="a0"/>
    <w:link w:val="91"/>
    <w:uiPriority w:val="9"/>
    <w:rPr>
      <w:rFonts w:ascii="Arial" w:hAnsi="Arial" w:eastAsia="Arial" w:cs="Arial"/>
      <w:i/>
      <w:iCs/>
      <w:sz w:val="21"/>
      <w:szCs w:val="21"/>
    </w:rPr>
  </w:style>
  <w:style w:type="paragraph" w:styleId="a6">
    <w:name w:val="No Spacing"/>
    <w:uiPriority w:val="1"/>
    <w:qFormat/>
    <w:pPr>
      <w:spacing w:after="0" w:line="240" w:lineRule="auto"/>
    </w:pPr>
  </w:style>
  <w:style w:type="paragraph" w:styleId="a7">
    <w:name w:val="Title"/>
    <w:basedOn w:val="a"/>
    <w:next w:val="a"/>
    <w:link w:val="a8"/>
    <w:uiPriority w:val="10"/>
    <w:qFormat/>
    <w:pPr>
      <w:spacing w:before="300" w:after="200"/>
      <w:contextualSpacing/>
    </w:pPr>
    <w:rPr>
      <w:sz w:val="48"/>
      <w:szCs w:val="48"/>
    </w:rPr>
  </w:style>
  <w:style w:type="character" w:styleId="a8" w:customStyle="1">
    <w:name w:val="Заголовок Знак"/>
    <w:basedOn w:val="a0"/>
    <w:link w:val="a7"/>
    <w:uiPriority w:val="10"/>
    <w:rPr>
      <w:sz w:val="48"/>
      <w:szCs w:val="48"/>
    </w:rPr>
  </w:style>
  <w:style w:type="paragraph" w:styleId="a9">
    <w:name w:val="Subtitle"/>
    <w:basedOn w:val="a"/>
    <w:next w:val="a"/>
    <w:link w:val="aa"/>
    <w:uiPriority w:val="11"/>
    <w:qFormat/>
    <w:pPr>
      <w:spacing w:before="200" w:after="200"/>
    </w:pPr>
  </w:style>
  <w:style w:type="character" w:styleId="aa" w:customStyle="1">
    <w:name w:val="Подзаголовок Знак"/>
    <w:basedOn w:val="a0"/>
    <w:link w:val="a9"/>
    <w:uiPriority w:val="11"/>
    <w:rPr>
      <w:sz w:val="24"/>
      <w:szCs w:val="24"/>
    </w:rPr>
  </w:style>
  <w:style w:type="paragraph" w:styleId="22">
    <w:name w:val="Quote"/>
    <w:basedOn w:val="a"/>
    <w:next w:val="a"/>
    <w:link w:val="23"/>
    <w:uiPriority w:val="29"/>
    <w:qFormat/>
    <w:pPr>
      <w:ind w:left="720" w:right="720"/>
    </w:pPr>
    <w:rPr>
      <w:i/>
    </w:rPr>
  </w:style>
  <w:style w:type="character" w:styleId="23" w:customStyle="1">
    <w:name w:val="Цитата 2 Знак"/>
    <w:link w:val="22"/>
    <w:uiPriority w:val="29"/>
    <w:rPr>
      <w:i/>
    </w:rPr>
  </w:style>
  <w:style w:type="paragraph" w:styleId="ab">
    <w:name w:val="Intense Quote"/>
    <w:basedOn w:val="a"/>
    <w:next w:val="a"/>
    <w:link w:val="ac"/>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c" w:customStyle="1">
    <w:name w:val="Выделенная цитата Знак"/>
    <w:link w:val="ab"/>
    <w:uiPriority w:val="30"/>
    <w:rPr>
      <w:i/>
    </w:rPr>
  </w:style>
  <w:style w:type="character" w:styleId="10" w:customStyle="1">
    <w:name w:val="Верхний колонтитул Знак1"/>
    <w:basedOn w:val="a0"/>
    <w:link w:val="a3"/>
    <w:uiPriority w:val="99"/>
  </w:style>
  <w:style w:type="character" w:styleId="FooterChar" w:customStyle="1">
    <w:name w:val="Footer Char"/>
    <w:basedOn w:val="a0"/>
    <w:uiPriority w:val="99"/>
  </w:style>
  <w:style w:type="paragraph" w:styleId="13" w:customStyle="1">
    <w:name w:val="Название объекта1"/>
    <w:basedOn w:val="a"/>
    <w:next w:val="a"/>
    <w:uiPriority w:val="35"/>
    <w:semiHidden/>
    <w:unhideWhenUsed/>
    <w:qFormat/>
    <w:pPr>
      <w:spacing w:line="276" w:lineRule="auto"/>
    </w:pPr>
    <w:rPr>
      <w:b/>
      <w:bCs/>
      <w:color w:val="5b9bd5" w:themeColor="accent1"/>
      <w:sz w:val="18"/>
      <w:szCs w:val="18"/>
    </w:rPr>
  </w:style>
  <w:style w:type="character" w:styleId="11" w:customStyle="1">
    <w:name w:val="Нижний колонтитул Знак1"/>
    <w:link w:val="a4"/>
    <w:uiPriority w:val="99"/>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1" w:customStyle="1">
    <w:name w:val="Таблица простая 1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themeColor="text1" w:themeTint="00" w:fill="ffffff" w:themeFill="text1" w:themeFillTint="00"/>
      </w:tcPr>
    </w:tblStylePr>
    <w:tblStylePr w:type="band1Horz">
      <w:tcPr>
        <w:shd w:val="clear" w:color="ffffff" w:themeColor="text1" w:themeTint="00" w:fill="ffffff" w:themeFill="text1" w:themeFillTint="00"/>
      </w:tcPr>
    </w:tblStylePr>
  </w:style>
  <w:style w:type="table" w:styleId="210" w:customStyle="1">
    <w:name w:val="Таблица простая 21"/>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0" w:customStyle="1">
    <w:name w:val="Таблица простая 31"/>
    <w:basedOn w:val="a1"/>
    <w:uiPriority w:val="99"/>
    <w:pPr>
      <w:spacing w:after="0" w:line="240" w:lineRule="auto"/>
    </w:pPr>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styleId="410" w:customStyle="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styleId="510" w:customStyle="1">
    <w:name w:val="Таблица простая 51"/>
    <w:basedOn w:val="a1"/>
    <w:uiPriority w:val="99"/>
    <w:pPr>
      <w:spacing w:after="0" w:line="240" w:lineRule="auto"/>
    </w:pPr>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styleId="-11" w:customStyle="1">
    <w:name w:val="Таблица-сетка 1 светлая1"/>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E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21" w:customStyle="1">
    <w:name w:val="Таблица-сетка 21"/>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Row">
      <w:rPr>
        <w:b/>
        <w:color w:val="404040"/>
      </w:r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31" w:customStyle="1">
    <w:name w:val="Таблица-сетка 31"/>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41" w:customStyle="1">
    <w:name w:val="Таблица-сетка 41"/>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Row">
      <w:rPr>
        <w:b/>
        <w:color w:val="404040"/>
      </w:rPr>
      <w:tcPr>
        <w:tcBorders>
          <w:top w:val="single" w:color="68A2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51" w:customStyle="1">
    <w:name w:val="Таблица-сетка 5 темная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0eb" w:themeColor="accent1" w:themeTint="75" w:fill="b3d0eb" w:themeFill="accent1" w:themeFillTint="75"/>
      </w:tcPr>
    </w:tblStylePr>
    <w:tblStylePr w:type="band1Horz">
      <w:tcPr>
        <w:shd w:val="clear" w:color="b3d0eb" w:themeColor="accent1" w:themeTint="75" w:fill="b3d0eb" w:themeFill="accent1" w:themeFillTint="75"/>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fe28a" w:themeColor="accent4" w:themeTint="75" w:fill="ffe28a" w:themeFill="accent4" w:themeFillTint="75"/>
      </w:tcPr>
    </w:tblStylePr>
    <w:tblStylePr w:type="band1Horz">
      <w:tcPr>
        <w:shd w:val="clear" w:color="ffe28a" w:themeColor="accent4" w:themeTint="75" w:fill="ffe28a" w:themeFill="accent4" w:themeFillTint="75"/>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4" w:themeColor="accent5" w:themeTint="75" w:fill="a9bee4" w:themeFill="accent5" w:themeFillTint="75"/>
      </w:tcPr>
    </w:tblStylePr>
    <w:tblStylePr w:type="band1Horz">
      <w:tcPr>
        <w:shd w:val="clear" w:color="a9bee4" w:themeColor="accent5" w:themeTint="75" w:fill="a9bee4" w:themeFill="accent5" w:themeFillTint="7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styleId="-61" w:customStyle="1">
    <w:name w:val="Таблица-сетка 6 цветная1"/>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cPr>
        <w:tcBorders>
          <w:bottom w:val="single" w:color="ACCCEA" w:themeColor="accent1" w:themeTint="80" w:sz="12" w:space="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cPr>
        <w:tcBorders>
          <w:bottom w:val="single" w:color="4472C4" w:themeColor="accent5"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cPr>
        <w:tcBorders>
          <w:bottom w:val="single" w:color="70AD47" w:themeColor="accent6"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customStyle="1">
    <w:name w:val="Таблица-сетка 7 цветная1"/>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000000" w:sz="0" w:space="0"/>
          <w:left w:val="none" w:color="000000" w:sz="0" w:space="0"/>
          <w:bottom w:val="single" w:color="7F7F7F" w:themeColor="text1" w:themeTint="80" w:sz="4" w:space="0"/>
          <w:right w:val="none" w:color="000000" w:sz="0"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0" w:space="0"/>
          <w:left w:val="none" w:color="000000" w:sz="0" w:space="0"/>
          <w:bottom w:val="none" w:color="000000"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0" w:space="0"/>
          <w:left w:val="single" w:color="7F7F7F" w:themeColor="text1" w:themeTint="80" w:sz="4" w:space="0"/>
          <w:bottom w:val="none" w:color="000000" w:sz="0" w:space="0"/>
          <w:right w:val="none" w:color="000000" w:sz="0" w:space="0"/>
        </w:tcBorders>
        <w:shd w:val="clear" w:color="ffffff" w:fill="auto"/>
      </w:tcPr>
    </w:tblStylePr>
    <w:tblStylePr w:type="band1Vert">
      <w:tcPr>
        <w:shd w:val="clear" w:color="ffffff" w:themeColor="text1" w:themeTint="00" w:fill="ffffff" w:themeFill="text1" w:themeFillTint="00"/>
      </w:tcPr>
    </w:tblStylePr>
    <w:tblStylePr w:type="band1Horz">
      <w:rPr>
        <w:rFonts w:ascii="Arial" w:hAnsi="Arial"/>
        <w:color w:val="7f7f7f" w:themeColor="text1" w:themeTint="80" w:themeShade="95"/>
        <w:sz w:val="22"/>
      </w:r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rFonts w:ascii="Arial" w:hAnsi="Arial"/>
        <w:b/>
        <w:color w:val="acccea" w:themeColor="accent1" w:themeTint="80" w:themeShade="95"/>
        <w:sz w:val="22"/>
      </w:rPr>
      <w:tcPr>
        <w:tcBorders>
          <w:top w:val="none" w:color="000000" w:sz="0" w:space="0"/>
          <w:left w:val="none" w:color="000000" w:sz="0" w:space="0"/>
          <w:bottom w:val="single" w:color="ACCCEA" w:themeColor="accent1" w:themeTint="80" w:sz="4" w:space="0"/>
          <w:right w:val="none" w:color="000000" w:sz="0" w:space="0"/>
        </w:tcBorders>
        <w:shd w:val="clear" w:color="ffffff" w:themeColor="light1" w:fill="ffffff" w:themeFill="light1"/>
      </w:tcPr>
    </w:tblStylePr>
    <w:tblStylePr w:type="lastRow">
      <w:rPr>
        <w:rFonts w:ascii="Arial" w:hAnsi="Arial"/>
        <w:b/>
        <w:color w:val="acccea" w:themeColor="accent1" w:themeTint="80" w:themeShade="95"/>
        <w:sz w:val="22"/>
      </w:rPr>
      <w:tcPr>
        <w:tcBorders>
          <w:top w:val="single" w:color="ACCCEA" w:themeColor="accent1" w:themeTint="8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acccea" w:themeColor="accent1" w:themeTint="80" w:themeShade="95"/>
        <w:sz w:val="22"/>
      </w:rPr>
      <w:pPr>
        <w:jc w:val="right"/>
      </w:pPr>
      <w:tcPr>
        <w:tcBorders>
          <w:top w:val="none" w:color="000000" w:sz="0" w:space="0"/>
          <w:left w:val="none" w:color="000000" w:sz="0" w:space="0"/>
          <w:bottom w:val="none" w:color="000000" w:sz="0" w:space="0"/>
          <w:right w:val="single" w:color="ACCCEA" w:themeColor="accent1" w:themeTint="80" w:sz="4" w:space="0"/>
        </w:tcBorders>
        <w:shd w:val="clear" w:color="ffffff" w:fill="auto"/>
      </w:tcPr>
    </w:tblStylePr>
    <w:tblStylePr w:type="lastCol">
      <w:rPr>
        <w:rFonts w:ascii="Arial" w:hAnsi="Arial"/>
        <w:i/>
        <w:color w:val="acccea" w:themeColor="accent1" w:themeTint="80" w:themeShade="95"/>
        <w:sz w:val="22"/>
      </w:rPr>
      <w:tcPr>
        <w:tcBorders>
          <w:top w:val="none" w:color="000000" w:sz="0" w:space="0"/>
          <w:left w:val="single" w:color="ACCCEA" w:themeColor="accent1" w:themeTint="80" w:sz="4" w:space="0"/>
          <w:bottom w:val="none" w:color="000000" w:sz="0" w:space="0"/>
          <w:right w:val="none" w:color="000000" w:sz="0" w:space="0"/>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cPr>
        <w:tcBorders>
          <w:top w:val="none" w:color="000000" w:sz="0" w:space="0"/>
          <w:left w:val="none" w:color="000000" w:sz="0" w:space="0"/>
          <w:bottom w:val="single" w:color="F4B184" w:themeColor="accent2" w:themeTint="97" w:sz="4" w:space="0"/>
          <w:right w:val="none" w:color="000000" w:sz="0" w:space="0"/>
        </w:tcBorders>
        <w:shd w:val="clear" w:color="ffffff" w:themeColor="light1" w:fill="ffffff" w:themeFill="light1"/>
      </w:tcPr>
    </w:tblStylePr>
    <w:tblStylePr w:type="lastRow">
      <w:rPr>
        <w:rFonts w:ascii="Arial" w:hAnsi="Arial"/>
        <w:b/>
        <w:color w:val="f4b184" w:themeColor="accent2" w:themeTint="97" w:themeShade="95"/>
        <w:sz w:val="22"/>
      </w:rPr>
      <w:tcPr>
        <w:tcBorders>
          <w:top w:val="single" w:color="F4B184" w:themeColor="accent2" w:themeTint="97"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000000" w:sz="0" w:space="0"/>
          <w:left w:val="none" w:color="000000" w:sz="0" w:space="0"/>
          <w:bottom w:val="none" w:color="000000"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000000" w:sz="0" w:space="0"/>
          <w:left w:val="single" w:color="F4B184" w:themeColor="accent2" w:themeTint="97" w:sz="4" w:space="0"/>
          <w:bottom w:val="none" w:color="000000" w:sz="0" w:space="0"/>
          <w:right w:val="none" w:color="000000" w:sz="0" w:space="0"/>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cPr>
        <w:tcBorders>
          <w:top w:val="none" w:color="000000" w:sz="0" w:space="0"/>
          <w:left w:val="none" w:color="000000" w:sz="0" w:space="0"/>
          <w:bottom w:val="single" w:color="A5A5A5" w:themeColor="accent3" w:themeTint="FE" w:sz="4" w:space="0"/>
          <w:right w:val="none" w:color="000000" w:sz="0" w:space="0"/>
        </w:tcBorders>
        <w:shd w:val="clear" w:color="ffffff" w:themeColor="light1" w:fill="ffffff" w:themeFill="light1"/>
      </w:tcPr>
    </w:tblStylePr>
    <w:tblStylePr w:type="lastRow">
      <w:rPr>
        <w:rFonts w:ascii="Arial" w:hAnsi="Arial"/>
        <w:b/>
        <w:color w:val="a5a5a5" w:themeColor="accent3" w:themeTint="FE" w:themeShade="95"/>
        <w:sz w:val="22"/>
      </w:rPr>
      <w:tcPr>
        <w:tcBorders>
          <w:top w:val="single" w:color="A5A5A5" w:themeColor="accent3" w:themeTint="FE"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a5a5a5" w:themeColor="accent3" w:themeTint="FE" w:themeShade="95"/>
        <w:sz w:val="22"/>
      </w:rPr>
      <w:pPr>
        <w:jc w:val="right"/>
      </w:pPr>
      <w:tcPr>
        <w:tcBorders>
          <w:top w:val="none" w:color="000000" w:sz="0" w:space="0"/>
          <w:left w:val="none" w:color="000000" w:sz="0" w:space="0"/>
          <w:bottom w:val="none" w:color="000000" w:sz="0"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cPr>
        <w:tcBorders>
          <w:top w:val="none" w:color="000000" w:sz="0" w:space="0"/>
          <w:left w:val="single" w:color="A5A5A5" w:themeColor="accent3" w:themeTint="FE" w:sz="4" w:space="0"/>
          <w:bottom w:val="none" w:color="000000" w:sz="0" w:space="0"/>
          <w:right w:val="none" w:color="000000" w:sz="0" w:space="0"/>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cPr>
        <w:tcBorders>
          <w:top w:val="none" w:color="000000" w:sz="0" w:space="0"/>
          <w:left w:val="none" w:color="000000" w:sz="0" w:space="0"/>
          <w:bottom w:val="single" w:color="FFD865" w:themeColor="accent4" w:themeTint="9A" w:sz="4" w:space="0"/>
          <w:right w:val="none" w:color="000000" w:sz="0" w:space="0"/>
        </w:tcBorders>
        <w:shd w:val="clear" w:color="ffffff" w:themeColor="light1" w:fill="ffffff" w:themeFill="light1"/>
      </w:tcPr>
    </w:tblStylePr>
    <w:tblStylePr w:type="lastRow">
      <w:rPr>
        <w:rFonts w:ascii="Arial" w:hAnsi="Arial"/>
        <w:b/>
        <w:color w:val="ffd865" w:themeColor="accent4" w:themeTint="9A" w:themeShade="95"/>
        <w:sz w:val="22"/>
      </w:rPr>
      <w:tcPr>
        <w:tcBorders>
          <w:top w:val="single" w:color="FFD865" w:themeColor="accent4" w:themeTint="9A"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000000" w:sz="0" w:space="0"/>
          <w:left w:val="none" w:color="000000" w:sz="0" w:space="0"/>
          <w:bottom w:val="none" w:color="000000"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000000" w:sz="0" w:space="0"/>
          <w:left w:val="single" w:color="FFD865" w:themeColor="accent4" w:themeTint="9A" w:sz="4" w:space="0"/>
          <w:bottom w:val="none" w:color="000000" w:sz="0" w:space="0"/>
          <w:right w:val="none" w:color="000000" w:sz="0" w:space="0"/>
        </w:tcBorders>
        <w:shd w:val="clear" w:color="ffffff" w:fill="auto"/>
      </w:tc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5" w:themeColor="accent5" w:themeShade="95"/>
        <w:sz w:val="22"/>
      </w:rPr>
      <w:tcPr>
        <w:tcBorders>
          <w:top w:val="none" w:color="000000" w:sz="0" w:space="0"/>
          <w:left w:val="none" w:color="000000" w:sz="0" w:space="0"/>
          <w:bottom w:val="single" w:color="95AFDD" w:themeColor="accent5" w:themeTint="90" w:sz="4" w:space="0"/>
          <w:right w:val="none" w:color="000000" w:sz="0" w:space="0"/>
        </w:tcBorders>
        <w:shd w:val="clear" w:color="ffffff" w:themeColor="light1" w:fill="ffffff" w:themeFill="light1"/>
      </w:tcPr>
    </w:tblStylePr>
    <w:tblStylePr w:type="lastRow">
      <w:rPr>
        <w:rFonts w:ascii="Arial" w:hAnsi="Arial"/>
        <w:b/>
        <w:color w:val="254175" w:themeColor="accent5" w:themeShade="95"/>
        <w:sz w:val="22"/>
      </w:rPr>
      <w:tcPr>
        <w:tcBorders>
          <w:top w:val="single" w:color="95AFDD" w:themeColor="accent5" w:themeTint="9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254175" w:themeColor="accent5" w:themeShade="95"/>
        <w:sz w:val="22"/>
      </w:rPr>
      <w:pPr>
        <w:jc w:val="right"/>
      </w:pPr>
      <w:tcPr>
        <w:tcBorders>
          <w:top w:val="none" w:color="000000" w:sz="0" w:space="0"/>
          <w:left w:val="none" w:color="000000" w:sz="0" w:space="0"/>
          <w:bottom w:val="none" w:color="000000" w:sz="0" w:space="0"/>
          <w:right w:val="single" w:color="95AFDD" w:themeColor="accent5" w:themeTint="90" w:sz="4" w:space="0"/>
        </w:tcBorders>
        <w:shd w:val="clear" w:color="ffffff" w:fill="auto"/>
      </w:tcPr>
    </w:tblStylePr>
    <w:tblStylePr w:type="lastCol">
      <w:rPr>
        <w:rFonts w:ascii="Arial" w:hAnsi="Arial"/>
        <w:i/>
        <w:color w:val="254175" w:themeColor="accent5" w:themeShade="95"/>
        <w:sz w:val="22"/>
      </w:rPr>
      <w:tcPr>
        <w:tcBorders>
          <w:top w:val="none" w:color="000000" w:sz="0" w:space="0"/>
          <w:left w:val="single" w:color="95AFDD" w:themeColor="accent5" w:themeTint="90" w:sz="4" w:space="0"/>
          <w:bottom w:val="none" w:color="000000" w:sz="0" w:space="0"/>
          <w:right w:val="none" w:color="000000" w:sz="0" w:space="0"/>
        </w:tcBorders>
        <w:shd w:val="clear" w:color="ffffff" w:fill="auto"/>
      </w:tc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cPr>
        <w:tcBorders>
          <w:top w:val="none" w:color="000000" w:sz="0" w:space="0"/>
          <w:left w:val="none" w:color="000000" w:sz="0" w:space="0"/>
          <w:bottom w:val="single" w:color="ADD394" w:themeColor="accent6" w:themeTint="90" w:sz="4" w:space="0"/>
          <w:right w:val="none" w:color="000000" w:sz="0" w:space="0"/>
        </w:tcBorders>
        <w:shd w:val="clear" w:color="ffffff" w:themeColor="light1" w:fill="ffffff" w:themeFill="light1"/>
      </w:tcPr>
    </w:tblStylePr>
    <w:tblStylePr w:type="lastRow">
      <w:rPr>
        <w:rFonts w:ascii="Arial" w:hAnsi="Arial"/>
        <w:b/>
        <w:color w:val="416429" w:themeColor="accent6" w:themeShade="95"/>
        <w:sz w:val="22"/>
      </w:rPr>
      <w:tcPr>
        <w:tcBorders>
          <w:top w:val="single" w:color="ADD394" w:themeColor="accent6" w:themeTint="9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416429" w:themeColor="accent6" w:themeShade="95"/>
        <w:sz w:val="22"/>
      </w:rPr>
      <w:pPr>
        <w:jc w:val="right"/>
      </w:pPr>
      <w:tcPr>
        <w:tcBorders>
          <w:top w:val="none" w:color="000000" w:sz="0" w:space="0"/>
          <w:left w:val="none" w:color="000000" w:sz="0" w:space="0"/>
          <w:bottom w:val="none" w:color="000000" w:sz="0"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cPr>
        <w:tcBorders>
          <w:top w:val="none" w:color="000000" w:sz="0" w:space="0"/>
          <w:left w:val="single" w:color="ADD394" w:themeColor="accent6" w:themeTint="90" w:sz="4" w:space="0"/>
          <w:bottom w:val="none" w:color="000000" w:sz="0" w:space="0"/>
          <w:right w:val="none" w:color="000000" w:sz="0" w:space="0"/>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0" w:customStyle="1">
    <w:name w:val="Список-таблица 1 светлая1"/>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fefbf" w:themeColor="accent4" w:themeTint="40" w:fill="ffefbf" w:themeFill="accent4" w:themeFillTint="40"/>
      </w:tcPr>
    </w:tblStylePr>
    <w:tblStylePr w:type="band1Horz">
      <w:tcPr>
        <w:shd w:val="clear" w:color="ffefbf" w:themeColor="accent4" w:themeTint="40" w:fill="ffefbf" w:themeFill="accent4" w:themeFillTint="40"/>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cfdbf0" w:themeColor="accent5" w:themeTint="40" w:fill="cfdbf0" w:themeFill="accent5" w:themeFillTint="40"/>
      </w:tcPr>
    </w:tblStylePr>
    <w:tblStylePr w:type="band1Horz">
      <w:tcPr>
        <w:shd w:val="clear" w:color="cfdbf0" w:themeColor="accent5" w:themeTint="40" w:fill="cfdbf0" w:themeFill="accent5" w:themeFillTint="40"/>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styleId="-210" w:customStyle="1">
    <w:name w:val="Список-таблица 21"/>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310" w:customStyle="1">
    <w:name w:val="Список-таблица 31"/>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rFonts w:ascii="Arial" w:hAnsi="Arial"/>
        <w:b/>
        <w:color w:val="ffffff"/>
        <w:sz w:val="22"/>
      </w:r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styleId="-410" w:customStyle="1">
    <w:name w:val="Список-таблица 41"/>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510" w:customStyle="1">
    <w:name w:val="Список-таблица 5 темная1"/>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firstRow">
      <w:rPr>
        <w:rFonts w:ascii="Arial" w:hAnsi="Arial"/>
        <w:b/>
        <w:color w:val="ffffff" w:themeColor="light1"/>
        <w:sz w:val="22"/>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firstRow">
      <w:rPr>
        <w:rFonts w:ascii="Arial" w:hAnsi="Arial"/>
        <w:b/>
        <w:color w:val="ffffff" w:themeColor="light1"/>
        <w:sz w:val="22"/>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lastCol">
      <w:tcPr>
        <w:tcBorders>
          <w:left w:val="single" w:color="FFFFFF" w:themeColor="light1" w:sz="4" w:space="0"/>
          <w:right w:val="single" w:color="F4B184" w:themeColor="accent2" w:themeTint="97" w:sz="32" w:space="0"/>
        </w:tcBorders>
      </w:tcPr>
    </w:tblStylePr>
    <w:tblStylePr w:type="band1Vert">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firstRow">
      <w:rPr>
        <w:rFonts w:ascii="Arial" w:hAnsi="Arial"/>
        <w:b/>
        <w:color w:val="ffffff" w:themeColor="light1"/>
        <w:sz w:val="22"/>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lastCol">
      <w:tcPr>
        <w:tcBorders>
          <w:left w:val="single" w:color="FFFFFF" w:themeColor="light1" w:sz="4" w:space="0"/>
          <w:right w:val="single" w:color="FFD865"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firstRow">
      <w:rPr>
        <w:rFonts w:ascii="Arial" w:hAnsi="Arial"/>
        <w:b/>
        <w:color w:val="ffffff" w:themeColor="light1"/>
        <w:sz w:val="22"/>
      </w:r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lastCol">
      <w:tcPr>
        <w:tcBorders>
          <w:left w:val="single" w:color="FFFFFF" w:themeColor="light1" w:sz="4" w:space="0"/>
          <w:right w:val="single" w:color="8D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610" w:customStyle="1">
    <w:name w:val="Список-таблица 6 цветная1"/>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cPr>
        <w:tcBorders>
          <w:bottom w:val="single" w:color="5B9BD5" w:themeColor="accent1" w:sz="4" w:space="0"/>
        </w:tcBorders>
      </w:tcPr>
    </w:tblStylePr>
    <w:tblStylePr w:type="lastRow">
      <w:rPr>
        <w:b/>
        <w:color w:val="245a8d" w:themeColor="accent1" w:themeShade="95"/>
      </w:rPr>
      <w:tcPr>
        <w:tcBorders>
          <w:top w:val="single" w:color="5B9BD5" w:themeColor="accent1" w:sz="4" w:space="0"/>
        </w:tcBorders>
      </w:tcPr>
    </w:tblStylePr>
    <w:tblStylePr w:type="firstCol">
      <w:rPr>
        <w:b/>
        <w:color w:val="245a8d" w:themeColor="accent1" w:themeShade="95"/>
      </w:rPr>
    </w:tblStylePr>
    <w:tblStylePr w:type="lastCol">
      <w:rPr>
        <w:b/>
        <w:color w:val="245a8d" w:themeColor="accent1" w:themeShade="95"/>
      </w:r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cPr>
        <w:tcBorders>
          <w:bottom w:val="single" w:color="F4B184" w:themeColor="accent2" w:themeTint="97" w:sz="4" w:space="0"/>
        </w:tcBorders>
      </w:tcPr>
    </w:tblStylePr>
    <w:tblStylePr w:type="lastRow">
      <w:rPr>
        <w:b/>
        <w:color w:val="f4b184" w:themeColor="accent2" w:themeTint="97" w:themeShade="95"/>
      </w:r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cPr>
        <w:tcBorders>
          <w:bottom w:val="single" w:color="C9C9C9" w:themeColor="accent3" w:themeTint="98" w:sz="4" w:space="0"/>
        </w:tcBorders>
      </w:tcPr>
    </w:tblStylePr>
    <w:tblStylePr w:type="lastRow">
      <w:rPr>
        <w:b/>
        <w:color w:val="c9c9c9" w:themeColor="accent3" w:themeTint="98" w:themeShade="95"/>
      </w:r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cPr>
        <w:tcBorders>
          <w:bottom w:val="single" w:color="FFD865" w:themeColor="accent4" w:themeTint="9A" w:sz="4" w:space="0"/>
        </w:tcBorders>
      </w:tcPr>
    </w:tblStylePr>
    <w:tblStylePr w:type="lastRow">
      <w:rPr>
        <w:b/>
        <w:color w:val="ffd865" w:themeColor="accent4" w:themeTint="9A" w:themeShade="95"/>
      </w:r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cPr>
        <w:tcBorders>
          <w:bottom w:val="single" w:color="8DA9DB" w:themeColor="accent5" w:themeTint="9A" w:sz="4" w:space="0"/>
        </w:tcBorders>
      </w:tcPr>
    </w:tblStylePr>
    <w:tblStylePr w:type="lastRow">
      <w:rPr>
        <w:b/>
        <w:color w:val="8da9db" w:themeColor="accent5" w:themeTint="9A" w:themeShade="95"/>
      </w:rPr>
      <w:tcPr>
        <w:tcBorders>
          <w:top w:val="single" w:color="8DA9DB" w:themeColor="accent5" w:themeTint="9A" w:sz="4" w:space="0"/>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cPr>
        <w:tcBorders>
          <w:bottom w:val="single" w:color="A9D08E" w:themeColor="accent6" w:themeTint="98" w:sz="4" w:space="0"/>
        </w:tcBorders>
      </w:tcPr>
    </w:tblStylePr>
    <w:tblStylePr w:type="lastRow">
      <w:rPr>
        <w:b/>
        <w:color w:val="a9d08e" w:themeColor="accent6" w:themeTint="98" w:themeShade="95"/>
      </w:r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0" w:customStyle="1">
    <w:name w:val="Список-таблица 7 цветная1"/>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000000" w:sz="0" w:space="0"/>
          <w:left w:val="none" w:color="000000" w:sz="0" w:space="0"/>
          <w:bottom w:val="single" w:color="7F7F7F" w:themeColor="text1" w:themeTint="80" w:sz="4" w:space="0"/>
          <w:right w:val="none" w:color="000000" w:sz="0"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0" w:space="0"/>
          <w:left w:val="none" w:color="000000" w:sz="0" w:space="0"/>
          <w:bottom w:val="none" w:color="000000"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0" w:space="0"/>
          <w:left w:val="single" w:color="7F7F7F" w:themeColor="text1" w:themeTint="80" w:sz="4" w:space="0"/>
          <w:bottom w:val="none" w:color="000000" w:sz="0" w:space="0"/>
          <w:right w:val="none" w:color="000000" w:sz="0"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5B9BD5" w:themeColor="accent1" w:sz="4" w:space="0"/>
      </w:tblBorders>
    </w:tblPr>
    <w:tblStylePr w:type="firstRow">
      <w:rPr>
        <w:rFonts w:ascii="Arial" w:hAnsi="Arial"/>
        <w:i/>
        <w:color w:val="245a8d" w:themeColor="accent1" w:themeShade="95"/>
        <w:sz w:val="22"/>
      </w:rPr>
      <w:tcPr>
        <w:tcBorders>
          <w:top w:val="none" w:color="000000" w:sz="0" w:space="0"/>
          <w:left w:val="none" w:color="000000" w:sz="0" w:space="0"/>
          <w:bottom w:val="single" w:color="5B9BD5" w:themeColor="accent1" w:sz="4" w:space="0"/>
          <w:right w:val="none" w:color="000000" w:sz="0" w:space="0"/>
        </w:tcBorders>
        <w:shd w:val="clear" w:color="ffffff" w:themeColor="light1" w:fill="ffffff" w:themeFill="light1"/>
      </w:tcPr>
    </w:tblStylePr>
    <w:tblStylePr w:type="lastRow">
      <w:rPr>
        <w:rFonts w:ascii="Arial" w:hAnsi="Arial"/>
        <w:i/>
        <w:color w:val="245a8d" w:themeColor="accent1" w:themeShade="95"/>
        <w:sz w:val="22"/>
      </w:rPr>
      <w:tcPr>
        <w:tcBorders>
          <w:top w:val="single" w:color="5B9BD5" w:themeColor="accent1"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245a8d" w:themeColor="accent1" w:themeShade="95"/>
        <w:sz w:val="22"/>
      </w:rPr>
      <w:pPr>
        <w:jc w:val="right"/>
      </w:pPr>
      <w:tcPr>
        <w:tcBorders>
          <w:top w:val="none" w:color="000000" w:sz="0" w:space="0"/>
          <w:left w:val="none" w:color="000000" w:sz="0" w:space="0"/>
          <w:bottom w:val="none" w:color="000000" w:sz="0" w:space="0"/>
          <w:right w:val="single" w:color="5B9BD5" w:themeColor="accent1" w:sz="4" w:space="0"/>
        </w:tcBorders>
        <w:shd w:val="clear" w:color="ffffff" w:fill="auto"/>
      </w:tcPr>
    </w:tblStylePr>
    <w:tblStylePr w:type="lastCol">
      <w:rPr>
        <w:rFonts w:ascii="Arial" w:hAnsi="Arial"/>
        <w:i/>
        <w:color w:val="245a8d" w:themeColor="accent1" w:themeShade="95"/>
        <w:sz w:val="22"/>
      </w:rPr>
      <w:tcPr>
        <w:tcBorders>
          <w:top w:val="none" w:color="000000" w:sz="0" w:space="0"/>
          <w:left w:val="single" w:color="5B9BD5" w:themeColor="accent1" w:sz="4" w:space="0"/>
          <w:bottom w:val="none" w:color="000000" w:sz="0" w:space="0"/>
          <w:right w:val="none" w:color="000000" w:sz="0" w:space="0"/>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cPr>
        <w:tcBorders>
          <w:top w:val="none" w:color="000000" w:sz="0" w:space="0"/>
          <w:left w:val="none" w:color="000000" w:sz="0" w:space="0"/>
          <w:bottom w:val="single" w:color="F4B184" w:themeColor="accent2" w:themeTint="97" w:sz="4" w:space="0"/>
          <w:right w:val="none" w:color="000000" w:sz="0" w:space="0"/>
        </w:tcBorders>
        <w:shd w:val="clear" w:color="ffffff" w:themeColor="light1" w:fill="ffffff" w:themeFill="light1"/>
      </w:tcPr>
    </w:tblStylePr>
    <w:tblStylePr w:type="lastRow">
      <w:rPr>
        <w:rFonts w:ascii="Arial" w:hAnsi="Arial"/>
        <w:i/>
        <w:color w:val="f4b184" w:themeColor="accent2" w:themeTint="97" w:themeShade="95"/>
        <w:sz w:val="22"/>
      </w:rPr>
      <w:tcPr>
        <w:tcBorders>
          <w:top w:val="single" w:color="F4B184" w:themeColor="accent2" w:themeTint="97"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000000" w:sz="0" w:space="0"/>
          <w:left w:val="none" w:color="000000" w:sz="0" w:space="0"/>
          <w:bottom w:val="none" w:color="000000"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000000" w:sz="0" w:space="0"/>
          <w:left w:val="single" w:color="F4B184" w:themeColor="accent2" w:themeTint="97" w:sz="4" w:space="0"/>
          <w:bottom w:val="none" w:color="000000" w:sz="0" w:space="0"/>
          <w:right w:val="none" w:color="000000" w:sz="0" w:space="0"/>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cPr>
        <w:tcBorders>
          <w:top w:val="none" w:color="000000" w:sz="0" w:space="0"/>
          <w:left w:val="none" w:color="000000" w:sz="0" w:space="0"/>
          <w:bottom w:val="single" w:color="C9C9C9" w:themeColor="accent3" w:themeTint="98" w:sz="4" w:space="0"/>
          <w:right w:val="none" w:color="000000" w:sz="0" w:space="0"/>
        </w:tcBorders>
        <w:shd w:val="clear" w:color="ffffff" w:themeColor="light1" w:fill="ffffff" w:themeFill="light1"/>
      </w:tcPr>
    </w:tblStylePr>
    <w:tblStylePr w:type="lastRow">
      <w:rPr>
        <w:rFonts w:ascii="Arial" w:hAnsi="Arial"/>
        <w:i/>
        <w:color w:val="c9c9c9" w:themeColor="accent3" w:themeTint="98" w:themeShade="95"/>
        <w:sz w:val="22"/>
      </w:rPr>
      <w:tcPr>
        <w:tcBorders>
          <w:top w:val="single" w:color="C9C9C9" w:themeColor="accent3" w:themeTint="98"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c9c9c9" w:themeColor="accent3" w:themeTint="98" w:themeShade="95"/>
        <w:sz w:val="22"/>
      </w:rPr>
      <w:pPr>
        <w:jc w:val="right"/>
      </w:pPr>
      <w:tcPr>
        <w:tcBorders>
          <w:top w:val="none" w:color="000000" w:sz="0" w:space="0"/>
          <w:left w:val="none" w:color="000000" w:sz="0" w:space="0"/>
          <w:bottom w:val="none" w:color="000000" w:sz="0"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cPr>
        <w:tcBorders>
          <w:top w:val="none" w:color="000000" w:sz="0" w:space="0"/>
          <w:left w:val="single" w:color="C9C9C9" w:themeColor="accent3" w:themeTint="98" w:sz="4" w:space="0"/>
          <w:bottom w:val="none" w:color="000000" w:sz="0" w:space="0"/>
          <w:right w:val="none" w:color="000000" w:sz="0" w:space="0"/>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cPr>
        <w:tcBorders>
          <w:top w:val="none" w:color="000000" w:sz="0" w:space="0"/>
          <w:left w:val="none" w:color="000000" w:sz="0" w:space="0"/>
          <w:bottom w:val="single" w:color="FFD865" w:themeColor="accent4" w:themeTint="9A" w:sz="4" w:space="0"/>
          <w:right w:val="none" w:color="000000" w:sz="0" w:space="0"/>
        </w:tcBorders>
        <w:shd w:val="clear" w:color="ffffff" w:themeColor="light1" w:fill="ffffff" w:themeFill="light1"/>
      </w:tcPr>
    </w:tblStylePr>
    <w:tblStylePr w:type="lastRow">
      <w:rPr>
        <w:rFonts w:ascii="Arial" w:hAnsi="Arial"/>
        <w:i/>
        <w:color w:val="ffd865" w:themeColor="accent4" w:themeTint="9A" w:themeShade="95"/>
        <w:sz w:val="22"/>
      </w:rPr>
      <w:tcPr>
        <w:tcBorders>
          <w:top w:val="single" w:color="FFD865" w:themeColor="accent4" w:themeTint="9A"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000000" w:sz="0" w:space="0"/>
          <w:left w:val="none" w:color="000000" w:sz="0" w:space="0"/>
          <w:bottom w:val="none" w:color="000000"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000000" w:sz="0" w:space="0"/>
          <w:left w:val="single" w:color="FFD865" w:themeColor="accent4" w:themeTint="9A" w:sz="4" w:space="0"/>
          <w:bottom w:val="none" w:color="000000" w:sz="0" w:space="0"/>
          <w:right w:val="none" w:color="000000" w:sz="0" w:space="0"/>
        </w:tcBorders>
        <w:shd w:val="clear" w:color="ffffff" w:fill="auto"/>
      </w:tc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8DA9DB" w:themeColor="accent5" w:themeTint="9A" w:sz="4" w:space="0"/>
      </w:tblBorders>
    </w:tblPr>
    <w:tblStylePr w:type="firstRow">
      <w:rPr>
        <w:rFonts w:ascii="Arial" w:hAnsi="Arial"/>
        <w:i/>
        <w:color w:val="8da9db" w:themeColor="accent5" w:themeTint="9A" w:themeShade="95"/>
        <w:sz w:val="22"/>
      </w:rPr>
      <w:tcPr>
        <w:tcBorders>
          <w:top w:val="none" w:color="000000" w:sz="0" w:space="0"/>
          <w:left w:val="none" w:color="000000" w:sz="0" w:space="0"/>
          <w:bottom w:val="single" w:color="8DA9DB" w:themeColor="accent5" w:themeTint="9A" w:sz="4" w:space="0"/>
          <w:right w:val="none" w:color="000000" w:sz="0" w:space="0"/>
        </w:tcBorders>
        <w:shd w:val="clear" w:color="ffffff" w:themeColor="light1" w:fill="ffffff" w:themeFill="light1"/>
      </w:tcPr>
    </w:tblStylePr>
    <w:tblStylePr w:type="lastRow">
      <w:rPr>
        <w:rFonts w:ascii="Arial" w:hAnsi="Arial"/>
        <w:i/>
        <w:color w:val="8da9db" w:themeColor="accent5" w:themeTint="9A" w:themeShade="95"/>
        <w:sz w:val="22"/>
      </w:rPr>
      <w:tcPr>
        <w:tcBorders>
          <w:top w:val="single" w:color="8DA9DB" w:themeColor="accent5" w:themeTint="9A"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8da9db" w:themeColor="accent5" w:themeTint="9A" w:themeShade="95"/>
        <w:sz w:val="22"/>
      </w:rPr>
      <w:pPr>
        <w:jc w:val="right"/>
      </w:pPr>
      <w:tcPr>
        <w:tcBorders>
          <w:top w:val="none" w:color="000000" w:sz="0" w:space="0"/>
          <w:left w:val="none" w:color="000000" w:sz="0" w:space="0"/>
          <w:bottom w:val="none" w:color="000000" w:sz="0" w:space="0"/>
          <w:right w:val="single" w:color="8DA9DB" w:themeColor="accent5" w:themeTint="9A" w:sz="4" w:space="0"/>
        </w:tcBorders>
        <w:shd w:val="clear" w:color="ffffff" w:fill="auto"/>
      </w:tcPr>
    </w:tblStylePr>
    <w:tblStylePr w:type="lastCol">
      <w:rPr>
        <w:rFonts w:ascii="Arial" w:hAnsi="Arial"/>
        <w:i/>
        <w:color w:val="8da9db" w:themeColor="accent5" w:themeTint="9A" w:themeShade="95"/>
        <w:sz w:val="22"/>
      </w:rPr>
      <w:tcPr>
        <w:tcBorders>
          <w:top w:val="none" w:color="000000" w:sz="0" w:space="0"/>
          <w:left w:val="single" w:color="8DA9DB" w:themeColor="accent5" w:themeTint="9A" w:sz="4" w:space="0"/>
          <w:bottom w:val="none" w:color="000000" w:sz="0" w:space="0"/>
          <w:right w:val="none" w:color="000000" w:sz="0" w:space="0"/>
        </w:tcBorders>
        <w:shd w:val="clear" w:color="ffffff" w:fill="auto"/>
      </w:tc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cPr>
        <w:tcBorders>
          <w:top w:val="none" w:color="000000" w:sz="0" w:space="0"/>
          <w:left w:val="none" w:color="000000" w:sz="0" w:space="0"/>
          <w:bottom w:val="single" w:color="A9D08E" w:themeColor="accent6" w:themeTint="98" w:sz="4" w:space="0"/>
          <w:right w:val="none" w:color="000000" w:sz="0" w:space="0"/>
        </w:tcBorders>
        <w:shd w:val="clear" w:color="ffffff" w:themeColor="light1" w:fill="ffffff" w:themeFill="light1"/>
      </w:tcPr>
    </w:tblStylePr>
    <w:tblStylePr w:type="lastRow">
      <w:rPr>
        <w:rFonts w:ascii="Arial" w:hAnsi="Arial"/>
        <w:i/>
        <w:color w:val="a9d08e" w:themeColor="accent6" w:themeTint="98" w:themeShade="95"/>
        <w:sz w:val="22"/>
      </w:rPr>
      <w:tcPr>
        <w:tcBorders>
          <w:top w:val="single" w:color="A9D08E" w:themeColor="accent6" w:themeTint="98"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a9d08e" w:themeColor="accent6" w:themeTint="98" w:themeShade="95"/>
        <w:sz w:val="22"/>
      </w:rPr>
      <w:pPr>
        <w:jc w:val="right"/>
      </w:pPr>
      <w:tcPr>
        <w:tcBorders>
          <w:top w:val="none" w:color="000000" w:sz="0" w:space="0"/>
          <w:left w:val="none" w:color="000000" w:sz="0" w:space="0"/>
          <w:bottom w:val="none" w:color="000000" w:sz="0"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cPr>
        <w:tcBorders>
          <w:top w:val="none" w:color="000000" w:sz="0" w:space="0"/>
          <w:left w:val="single" w:color="A9D08E" w:themeColor="accent6" w:themeTint="98" w:sz="4" w:space="0"/>
          <w:bottom w:val="none" w:color="000000" w:sz="0" w:space="0"/>
          <w:right w:val="none" w:color="000000" w:sz="0" w:space="0"/>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style>
  <w:style w:type="table" w:styleId="Lined-Accent1" w:customStyle="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Lined-Accent2" w:customStyle="1">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Lined-Accent3" w:customStyle="1">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Lined-Accent4" w:customStyle="1">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Lined-Accent5" w:customStyle="1">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Lined-Accent6" w:customStyle="1">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Lined-Accent" w:customStyle="1">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style>
  <w:style w:type="table" w:styleId="BorderedLined-Accent1" w:customStyle="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BorderedLined-Accent2" w:customStyle="1">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BorderedLined-Accent3" w:customStyle="1">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BorderedLined-Accent4" w:customStyle="1">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BorderedLined-Accent5" w:customStyle="1">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BorderedLined-Accent6" w:customStyle="1">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cPr>
        <w:tcBorders>
          <w:bottom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themeColor="accent4" w:themeTint="9A" w:sz="12" w:space="0"/>
        </w:tcBorders>
      </w:tc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rFonts w:ascii="Arial" w:hAnsi="Arial"/>
        <w:color w:val="404040"/>
        <w:sz w:val="22"/>
      </w:rPr>
      <w:tcPr>
        <w:tcBorders>
          <w:bottom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themeColor="accent5" w:themeTint="9A" w:sz="12" w:space="0"/>
        </w:tcBorders>
      </w:tc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paragraph" w:styleId="ad">
    <w:name w:val="footnote text"/>
    <w:basedOn w:val="a"/>
    <w:link w:val="ae"/>
    <w:uiPriority w:val="99"/>
    <w:semiHidden/>
    <w:unhideWhenUsed/>
    <w:pPr>
      <w:spacing w:after="40"/>
    </w:pPr>
    <w:rPr>
      <w:sz w:val="18"/>
    </w:rPr>
  </w:style>
  <w:style w:type="character" w:styleId="ae" w:customStyle="1">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styleId="af1" w:customStyle="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styleId="ConsPlusNormal" w:customStyle="1">
    <w:name w:val="ConsPlusNormal"/>
    <w:pPr>
      <w:widowControl w:val="off"/>
      <w:spacing w:after="0" w:line="240" w:lineRule="auto"/>
    </w:pPr>
    <w:rPr>
      <w:rFonts w:ascii="Calibri" w:hAnsi="Calibri" w:eastAsia="Times New Roman" w:cs="Calibri"/>
      <w:szCs w:val="20"/>
      <w:lang w:eastAsia="ru-RU"/>
    </w:rPr>
  </w:style>
  <w:style w:type="paragraph" w:styleId="ConsPlusTitle" w:customStyle="1">
    <w:name w:val="ConsPlusTitle"/>
    <w:pPr>
      <w:widowControl w:val="off"/>
      <w:spacing w:after="0" w:line="240" w:lineRule="auto"/>
    </w:pPr>
    <w:rPr>
      <w:rFonts w:ascii="Calibri" w:hAnsi="Calibri" w:eastAsia="Times New Roman" w:cs="Calibri"/>
      <w:b/>
      <w:szCs w:val="20"/>
      <w:lang w:eastAsia="ru-RU"/>
    </w:rPr>
  </w:style>
  <w:style w:type="paragraph" w:styleId="ConsPlusTitlePage" w:customStyle="1">
    <w:name w:val="ConsPlusTitlePage"/>
    <w:pPr>
      <w:widowControl w:val="off"/>
      <w:spacing w:after="0" w:line="240" w:lineRule="auto"/>
    </w:pPr>
    <w:rPr>
      <w:rFonts w:ascii="Tahoma" w:hAnsi="Tahoma" w:eastAsia="Times New Roman" w:cs="Tahoma"/>
      <w:sz w:val="20"/>
      <w:szCs w:val="20"/>
      <w:lang w:eastAsia="ru-RU"/>
    </w:rPr>
  </w:style>
  <w:style w:type="paragraph" w:styleId="af5">
    <w:name w:val="Balloon Text"/>
    <w:basedOn w:val="a"/>
    <w:link w:val="af6"/>
    <w:uiPriority w:val="99"/>
    <w:semiHidden/>
    <w:unhideWhenUsed/>
    <w:rPr>
      <w:rFonts w:ascii="Segoe UI" w:hAnsi="Segoe UI" w:cs="Segoe UI" w:eastAsiaTheme="minorHAnsi"/>
      <w:sz w:val="18"/>
      <w:szCs w:val="18"/>
      <w:lang w:eastAsia="en-US"/>
    </w:rPr>
  </w:style>
  <w:style w:type="character" w:styleId="af6" w:customStyle="1">
    <w:name w:val="Текст выноски Знак"/>
    <w:basedOn w:val="a0"/>
    <w:link w:val="af5"/>
    <w:uiPriority w:val="99"/>
    <w:semiHidden/>
    <w:rPr>
      <w:rFonts w:ascii="Segoe UI" w:hAnsi="Segoe UI" w:cs="Segoe UI"/>
      <w:sz w:val="18"/>
      <w:szCs w:val="18"/>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160"/>
    </w:pPr>
    <w:rPr>
      <w:rFonts w:asciiTheme="minorHAnsi" w:hAnsiTheme="minorHAnsi" w:eastAsiaTheme="minorHAnsi" w:cstheme="minorBidi"/>
      <w:sz w:val="20"/>
      <w:szCs w:val="20"/>
      <w:lang w:eastAsia="en-US"/>
    </w:rPr>
  </w:style>
  <w:style w:type="character" w:styleId="af9" w:customStyle="1">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styleId="afb" w:customStyle="1">
    <w:name w:val="Тема примечания Знак"/>
    <w:basedOn w:val="af9"/>
    <w:link w:val="afa"/>
    <w:uiPriority w:val="99"/>
    <w:semiHidden/>
    <w:rPr>
      <w:b/>
      <w:bCs/>
      <w:sz w:val="20"/>
      <w:szCs w:val="20"/>
    </w:rPr>
  </w:style>
  <w:style w:type="paragraph" w:styleId="afc">
    <w:name w:val="Revision"/>
    <w:hidden/>
    <w:uiPriority w:val="99"/>
    <w:semiHidden/>
    <w:pPr>
      <w:spacing w:after="0" w:line="240" w:lineRule="auto"/>
    </w:pPr>
  </w:style>
  <w:style w:type="paragraph" w:styleId="afd">
    <w:name w:val="List Paragraph"/>
    <w:basedOn w:val="a"/>
    <w:uiPriority w:val="34"/>
    <w:qFormat/>
    <w:pPr>
      <w:ind w:left="720"/>
      <w:contextualSpacing/>
    </w:pPr>
  </w:style>
  <w:style w:type="character" w:styleId="afe">
    <w:name w:val="Hyperlink"/>
    <w:basedOn w:val="a0"/>
    <w:uiPriority w:val="99"/>
    <w:unhideWhenUsed/>
    <w:rPr>
      <w:color w:val="0563c1" w:themeColor="hyperlink"/>
      <w:u w:val="single"/>
    </w:rPr>
  </w:style>
  <w:style w:type="paragraph" w:styleId="15" w:customStyle="1">
    <w:name w:val="Верхний колонтитул1"/>
    <w:basedOn w:val="a"/>
    <w:link w:val="aff"/>
    <w:uiPriority w:val="99"/>
    <w:unhideWhenUsed/>
    <w:pPr>
      <w:tabs>
        <w:tab w:val="center" w:pos="4677"/>
        <w:tab w:val="right" w:pos="9355"/>
      </w:tabs>
    </w:pPr>
  </w:style>
  <w:style w:type="character" w:styleId="aff" w:customStyle="1">
    <w:name w:val="Верхний колонтитул Знак"/>
    <w:basedOn w:val="a0"/>
    <w:link w:val="15"/>
    <w:uiPriority w:val="99"/>
    <w:rPr>
      <w:rFonts w:ascii="Times New Roman" w:hAnsi="Times New Roman" w:eastAsia="Times New Roman" w:cs="Times New Roman"/>
      <w:sz w:val="24"/>
      <w:szCs w:val="24"/>
      <w:lang w:eastAsia="ru-RU"/>
    </w:rPr>
  </w:style>
  <w:style w:type="paragraph" w:styleId="16" w:customStyle="1">
    <w:name w:val="Нижний колонтитул1"/>
    <w:basedOn w:val="a"/>
    <w:link w:val="aff0"/>
    <w:uiPriority w:val="99"/>
    <w:unhideWhenUsed/>
    <w:pPr>
      <w:tabs>
        <w:tab w:val="center" w:pos="4677"/>
        <w:tab w:val="right" w:pos="9355"/>
      </w:tabs>
    </w:pPr>
  </w:style>
  <w:style w:type="character" w:styleId="aff0" w:customStyle="1">
    <w:name w:val="Нижний колонтитул Знак"/>
    <w:basedOn w:val="a0"/>
    <w:link w:val="16"/>
    <w:uiPriority w:val="99"/>
    <w:rPr>
      <w:rFonts w:ascii="Times New Roman" w:hAnsi="Times New Roman" w:eastAsia="Times New Roman" w:cs="Times New Roman"/>
      <w:sz w:val="24"/>
      <w:szCs w:val="24"/>
      <w:lang w:eastAsia="ru-RU"/>
    </w:rPr>
  </w:style>
  <w:style w:type="table" w:styleId="aff1">
    <w:name w:val="Table Grid"/>
    <w:basedOn w:val="a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nsPlusNonformat" w:customStyle="1">
    <w:name w:val="ConsPlusNonformat"/>
    <w:pPr>
      <w:widowControl w:val="off"/>
      <w:spacing w:after="0" w:line="240" w:lineRule="auto"/>
    </w:pPr>
    <w:rPr>
      <w:rFonts w:ascii="Courier New" w:hAnsi="Courier New" w:cs="Courier New" w:eastAsiaTheme="minorEastAsia"/>
      <w:sz w:val="20"/>
      <w:lang w:eastAsia="ru-RU"/>
    </w:rPr>
  </w:style>
  <w:style w:type="paragraph" w:styleId="formattext" w:customStyle="1">
    <w:name w:val="formattext"/>
    <w:basedOn w:val="a"/>
    <w:pPr>
      <w:spacing w:before="100" w:beforeAutospacing="1" w:after="100" w:afterAutospacing="1"/>
    </w:pPr>
  </w:style>
  <w:style w:type="paragraph" w:styleId="headertext" w:customStyle="1">
    <w:name w:val="headertext"/>
    <w:qFormat/>
    <w:pPr>
      <w:pBdr>
        <w:top w:val="none" w:color="000000" w:sz="4" w:space="0"/>
        <w:left w:val="none" w:color="000000" w:sz="4" w:space="0"/>
        <w:bottom w:val="none" w:color="000000" w:sz="4" w:space="0"/>
        <w:right w:val="none" w:color="000000" w:sz="4" w:space="0"/>
        <w:between w:val="none" w:color="000000" w:sz="4" w:space="0"/>
      </w:pBdr>
      <w:spacing w:before="280" w:after="280" w:line="240" w:lineRule="auto"/>
    </w:pPr>
    <w:rPr>
      <w:rFonts w:ascii="Times New Roman" w:hAnsi="Times New Roman" w:eastAsia="Times New Roman" w:cs="Times New Roman"/>
      <w:sz w:val="24"/>
      <w:szCs w:val="24"/>
      <w:lang w:eastAsia="zh-CN"/>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3CFD-B158-4AF5-8647-B68CCF6D4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Р7-Офис/7.4.0.341</Application>
  <Characters>6268</Characters>
  <CharactersWithSpaces>7353</CharactersWithSpaces>
  <Company>АГНОиПНО</Company>
  <DocSecurity>0</DocSecurity>
  <HyperlinksChanged>false</HyperlinksChanged>
  <Lines>52</Lines>
  <LinksUpToDate>false</LinksUpToDate>
  <Pages>4</Pages>
  <Paragraphs>14</Paragraphs>
  <ScaleCrop>false</ScaleCrop>
  <SharedDoc>false</SharedDoc>
  <Template>Normal</Template>
  <TotalTime>154</TotalTime>
  <Words>1099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dc:creator>
  <cp:keywords/>
  <dc:description/>
  <cp:lastModifiedBy>Майер Евгения Андреевна</cp:lastModifiedBy>
  <cp:revision>27</cp:revision>
  <cp:lastPrinted>2024-04-18T03:22:00Z</cp:lastPrinted>
  <dcterms:created xsi:type="dcterms:W3CDTF">2023-02-21T13:53:00Z</dcterms:created>
  <dcterms:modified xsi:type="dcterms:W3CDTF">2024-04-19T04:19:00Z</dcterms:modified>
</cp:coreProperties>
</file>