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rPr>
          <w:trHeight w:val="2698"/>
        </w:trPr>
        <w:tc>
          <w:tcPr>
            <w:gridSpan w:val="4"/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3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27"/>
        <w:jc w:val="center"/>
      </w:pPr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региональном конкурсе «Лучший специалист по охране труда»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рамках реализации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комплекса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процессных мероприятий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«Улучшение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условий и охраны труда»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программы Новосибирской области «Содействие занятости населения», утвержденной постановлением Правите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льства Новосибирской области от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23.04.2013 № 177-п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ПРИКАЗЫВАЮ: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Провести с 01.08.202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по 15.09.2024</w:t>
      </w:r>
      <w:r>
        <w:rPr>
          <w:rFonts w:ascii="Times New Roman" w:hAnsi="Times New Roman"/>
          <w:sz w:val="28"/>
          <w:szCs w:val="28"/>
        </w:rPr>
        <w:t xml:space="preserve"> региональный конкурс «Лучший специалист по охране труда».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Управлению труда (Дмитриенко И.И.) организовать проведение регионального конкурса «Лучший специалист по охране труда».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прилагаемые: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Положение о региональном конкурсе «Лучший специалист по охране труда»;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состав конкурсной комиссии регионального конкурса «Лучший специалист по охране труда».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</w:t>
      </w:r>
      <w:r>
        <w:rPr>
          <w:rFonts w:ascii="Times New Roman" w:hAnsi="Times New Roman"/>
          <w:sz w:val="28"/>
          <w:szCs w:val="28"/>
        </w:rPr>
        <w:t xml:space="preserve">Признать утратившим силу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 минист</w:t>
      </w:r>
      <w:r>
        <w:rPr>
          <w:rFonts w:ascii="Times New Roman" w:hAnsi="Times New Roman"/>
          <w:sz w:val="28"/>
          <w:szCs w:val="28"/>
        </w:rPr>
        <w:t xml:space="preserve">ерства</w:t>
      </w:r>
      <w:r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 от 15.08.2023 </w:t>
      </w:r>
      <w:r>
        <w:rPr>
          <w:rFonts w:ascii="Times New Roman" w:hAnsi="Times New Roman"/>
          <w:sz w:val="28"/>
          <w:szCs w:val="28"/>
        </w:rPr>
        <w:t xml:space="preserve">№ 1397-НПА «</w:t>
      </w:r>
      <w:r>
        <w:rPr>
          <w:rFonts w:ascii="Times New Roman" w:hAnsi="Times New Roman"/>
          <w:sz w:val="28"/>
          <w:szCs w:val="28"/>
        </w:rPr>
        <w:t xml:space="preserve">О региональном конкурсе «</w:t>
      </w:r>
      <w:r>
        <w:rPr>
          <w:rFonts w:ascii="Times New Roman" w:hAnsi="Times New Roman"/>
          <w:sz w:val="28"/>
          <w:szCs w:val="28"/>
        </w:rPr>
        <w:t xml:space="preserve">Лу</w:t>
      </w:r>
      <w:r>
        <w:rPr>
          <w:rFonts w:ascii="Times New Roman" w:hAnsi="Times New Roman"/>
          <w:sz w:val="28"/>
          <w:szCs w:val="28"/>
        </w:rPr>
        <w:t xml:space="preserve">чший специалист по охране труда».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первого заместителя министра труда и социального развития Новосибирской области Москалеву Е.М.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ind w:left="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Е.В. Бахарева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43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620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3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3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УТВЕРЖДЕНО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ом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министерства труда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 социального развития Новосибирской области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 _________ № ___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региональном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конкурсе «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учший специалист по охране труда»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bCs/>
          <w:color w:val="000000" w:themeColor="text1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bCs/>
          <w:color w:val="000000" w:themeColor="text1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p>
      <w:pPr>
        <w:pStyle w:val="825"/>
        <w:contextualSpacing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Положение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региональном конкурсе «Лучший специалист по охране труда»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(далее – Положение)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определяет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порядок организации, проведения и подведения итогов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регионального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конкурса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чший специалист по охране труда»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(далее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 проводится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инистерством труда и социально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развития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(далее – министерство)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 проводится в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повышения стату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са специалиста по охране труда,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привлечения общественного внимания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вопросам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охраны труда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 уровне организаций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Задачи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конкурса: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популяризаци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профессиональной деятельности по реализации процессов (процедур) по охране труда;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 предоставлени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специалист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 охране труда дополнительных возможностей для карьерного роста и профессионального развития;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 стимулировани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специалист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 охране труда к поиску и внедрению новых методов работы;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развити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кадрового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тенциала в области охраны труда.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Участниками конкурса могут быть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специалисты по охране труда,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руководители служб охраны труда организаций, а также работники иных профессий, профессиональная деятельность которых напрямую связана с реализацией процессов (процедур) по охране труда и работающ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 постоянной основе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менее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момент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подачи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заявки на участие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региональном конкурсе «Лучший специалист по охране труда»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(далее – заявка)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организациях независимо от их организационно-правовых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форм, форм собственности и видов экономической деятельности, осуществляющих свою деятельность на территории Новосибирской области. Количество участников от одной организации не ограничено.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участию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допускаются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указанные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пункте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Положения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лица в случае, если: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момент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подачи заявки они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со статьей 4.6 Кодекса Российской Федерации об административных правонарушениях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считаются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подвергнуты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административно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 наказанию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нарушени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требований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области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охраны труда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течение года, предшествовавшего дню подачи заявки,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организации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указанной в заявке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произошли несчастные случаи со смертельным исходом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(в том числе групповые)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групповые несчастные случаи,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результате котор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один или несколько пострадавших получили тяжелые повреждения здоровья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квалифицирова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нные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результатам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ледования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как несчастные случаи, связанные с производством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 проводится по следующим номинациям: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учший специалист по охране труда организаций производственной сферы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 численностью работников до 100 человек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 лучший специалист по охране труда организаций производственной сферы с численностью работников более 100 человек;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учший специалист по охране труда орган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изаций непроизводственной сферы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 численностью работников до 100 человек;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 лучший специалист по охране труда организаций непроизводственной сферы с численностью работников более 100 человек.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результатам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каждой номинации определяются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победители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занявши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1 место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занявши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2 место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занявши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3 место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jc w:val="center"/>
        <w:spacing w:after="0" w:afterAutospacing="0" w:line="240" w:lineRule="auto"/>
        <w:rPr>
          <w:rFonts w:ascii="Times New Roman" w:hAnsi="Times New Roman" w:cs="Times New Roman"/>
          <w:bCs/>
          <w:color w:val="000000" w:themeColor="text1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II. Организация проведения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онкурса,</w:t>
      </w:r>
      <w:r>
        <w:rPr>
          <w:rFonts w:ascii="Times New Roman" w:hAnsi="Times New Roman" w:cs="Times New Roman"/>
          <w:bCs/>
          <w:color w:val="000000" w:themeColor="text1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p>
      <w:pPr>
        <w:pStyle w:val="825"/>
        <w:contextualSpacing/>
        <w:jc w:val="center"/>
        <w:spacing w:after="0" w:afterAutospacing="0"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конкурсная комиссия</w:t>
      </w:r>
      <w:r>
        <w:rPr>
          <w:rFonts w:ascii="Times New Roman" w:hAnsi="Times New Roman" w:cs="Times New Roman"/>
          <w:bCs/>
          <w:color w:val="000000" w:themeColor="text1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p>
      <w:pPr>
        <w:pStyle w:val="825"/>
        <w:contextualSpacing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Организационно-техническое обеспечение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осуществляет министерство.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опубликов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ывает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бъявл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проведении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подготавливает и размещает информационные материалы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 своем официальном сайте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оказывает консультативную и методическую помощь участникам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готовит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информацию и документы для рассмотрения на заседаниях конкурсной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комиссии.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Определение победителей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конкурса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осуществляется конкурсной комиссией.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Конкурсная комиссия состоит из нечетного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числа члено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комиссии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включая пред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седателя конкурсной комиссии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Конкурсную комиссию возглавляет председатель конкурсной комиссии. В отсутствие председателя конкурсной комиссии его обязанности исполняет заместитель председателя конкурсной комиссии.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остав конкурсной комиссии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утверждается приказом министерства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состав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конкурсной комиссии входят представители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инистерства,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Государственной инспекции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труда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Новосибирского областного союза организаций профсоюзов «Федерация профсоюзов Новосибирской области»,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Отделения Фонда пенсионного и социального страхования Российской Федерации по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Новосибирского регионального союза объединения работодателей «Союз руководителей предприятий и работодателей»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Конкурсная комиссия рассматривает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информацию о ходе проведения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онкурса, его предвар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ительных и итоговых результатах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победителях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принимается открытым голосованием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заседании конкурсной комиссии, которое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проводится в течение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рабочих дней со дня окончания срока приема заявок.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Заседание конкурсной комиссии считается правомочным, если на нем присутствует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более половины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членов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конкурсной комиссии. Решение конкурсной комиссии считается принятым, если оно получило большинство голосов присутствующих на заседании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членов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конкурсной комиссии.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равенства голосов правом решающего голоса обладает председатель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конкурсной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комиссии.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 конкурсной комиссии оформляется протоколом.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jc w:val="center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jc w:val="center"/>
        <w:spacing w:after="0" w:afterAutospacing="0" w:line="240" w:lineRule="auto"/>
        <w:rPr>
          <w:rFonts w:ascii="Times New Roman" w:hAnsi="Times New Roman" w:cs="Times New Roman"/>
          <w:bCs/>
          <w:color w:val="000000" w:themeColor="text1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III. Сроки и порядок проведения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онкурса</w:t>
      </w:r>
      <w:r>
        <w:rPr>
          <w:rFonts w:ascii="Times New Roman" w:hAnsi="Times New Roman" w:cs="Times New Roman"/>
          <w:bCs/>
          <w:color w:val="000000" w:themeColor="text1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p>
      <w:pPr>
        <w:pStyle w:val="825"/>
        <w:contextualSpacing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 проводится ежегодно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в один этап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Срок проведения конкурса: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 августа по 15 сентября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включая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подведение итогов.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Объявление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официальном сайте министерства осуществляется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позднее чем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рабочих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дней до нач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ала приема заявок на участие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онкурсе.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 проходит в заочном формате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участия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онкурсе участник заполняет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заявк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согласи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 обработку персональных данных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сведени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об участнике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регионального конкурса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«Лучший специалист по охране труда»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приведенными в приложениях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 1-3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настоящему Положению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формами и указаниями по заполнению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согласно приложению №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Формы указанных документов размещаются на официальном сайте министерства.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 30 августа 2024 года участник представляет (направляет) документы, указанные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абзаце первом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пункта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заверенны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установленном в организации порядке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копи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документов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указанием на каждом документе номера подпункта показателя сведени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приложением № 4 к настоящему Положению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подтверждающих сведен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министерство на бумажном носителе лично или заказным почтовым отправлением либо в виде электронного документа посредством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информационно-телекоммуникационной сети «Интернет»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Балльная оценка по каждому показателю и итоговая балльная оценка рассчитываются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конкурсной комиссией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показателями и критериями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оценки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регионального конкурса «Лучший специалист по охране труда»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(далее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показател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критери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Итоговая оценка участника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онкурса определяется путем суммирования баллов по всем показателям.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итоговой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балльной оценкой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каждой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номинаци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определяются победители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конкурса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Если два и более участника набрали одинаковое количество баллов, то победители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конкурса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определяются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решением конкурсной комиссии.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spacing w:after="0" w:afterAutospacing="0" w:line="240" w:lineRule="auto"/>
        <w:rPr>
          <w:rFonts w:ascii="Times New Roman" w:hAnsi="Times New Roman" w:cs="Times New Roman"/>
          <w:bCs/>
          <w:color w:val="000000" w:themeColor="text1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p>
      <w:pPr>
        <w:pStyle w:val="825"/>
        <w:contextualSpacing/>
        <w:jc w:val="center"/>
        <w:spacing w:after="0" w:afterAutospacing="0" w:line="240" w:lineRule="auto"/>
        <w:rPr>
          <w:rFonts w:ascii="Times New Roman" w:hAnsi="Times New Roman" w:cs="Times New Roman"/>
          <w:bCs/>
          <w:color w:val="000000" w:themeColor="text1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IV. Показатели и критерии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оценки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онкурса</w:t>
      </w:r>
      <w:r>
        <w:rPr>
          <w:rFonts w:ascii="Times New Roman" w:hAnsi="Times New Roman" w:cs="Times New Roman"/>
          <w:bCs/>
          <w:color w:val="000000" w:themeColor="text1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p>
      <w:pPr>
        <w:pStyle w:val="825"/>
        <w:contextualSpacing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Оценка квалификации специалиста в области охраны труда (уровень знаний, умений, профессиональных навыков и опыта работы) и ее соответствие установленным требованиям, эффективность выполнения профессиональных трудов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ых функций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а также балльная оценка специалиста осуществляются в соответствии с показателями и критериями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Показатели и критерии определены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требованиями приказа Министерства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труда и социальной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щиты Российской Федерации от 22.04.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 274н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утвержден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ии профессионального стандарта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Специалист в облас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ти охраны труда»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авливающими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необходимы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умения, знания и навык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специалиста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области охраны труда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выполнении им трудовых функций.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jc w:val="center"/>
        <w:spacing w:after="0" w:afterAutospacing="0" w:line="240" w:lineRule="auto"/>
        <w:rPr>
          <w:rFonts w:ascii="Times New Roman" w:hAnsi="Times New Roman" w:cs="Times New Roman"/>
          <w:bCs/>
          <w:color w:val="000000" w:themeColor="text1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V.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Награждение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победителей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онкурса</w:t>
      </w:r>
      <w:r>
        <w:rPr>
          <w:rFonts w:ascii="Times New Roman" w:hAnsi="Times New Roman" w:cs="Times New Roman"/>
          <w:bCs/>
          <w:color w:val="000000" w:themeColor="text1"/>
        </w:rPr>
      </w:r>
      <w:r>
        <w:rPr>
          <w:rFonts w:ascii="Times New Roman" w:hAnsi="Times New Roman" w:cs="Times New Roman"/>
          <w:bCs/>
          <w:color w:val="000000" w:themeColor="text1"/>
        </w:rPr>
      </w:r>
    </w:p>
    <w:p>
      <w:pPr>
        <w:pStyle w:val="825"/>
        <w:contextualSpacing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обедител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конкурс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каждой номинации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награждаются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диплом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ценны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подар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ками за счет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средств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областного бюджета Новосибирской области на реализацию 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осударс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твенной программы Новосибирской области «Содействие занятости населения», утвержденной постановлением Правительства Новосибирской области от 23.04.2013 № 177-п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комплекса процессных мероприятий «Улучшение условий и охраны труда» по направлению расходов: 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u w:val="none"/>
        </w:rPr>
        <w:t xml:space="preserve">Проведение информационной работы по вопросам охраны труда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Информация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победител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конкурса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размеща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тся на официальном сайте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инистерства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а также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направляется в адрес руководител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орга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низаций, в которых они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осуществляют трудовую деятельность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аграждени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победителей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конкурса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осуществляется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течение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месяцев с момента подведения итогов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заседании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Новосибирской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областной трехсторонней комиссии по регулированию социально-трудовых отношений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3544" w:type="dxa"/>
        <w:tblInd w:w="662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РИЛОЖЕНИЕ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оложению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региональном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конкурсе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«Лучший специалист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охране труда»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аявк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участие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конкурсе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Лучш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специалист по охране труда»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номинации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(наименование должности и фамилия, имя, отчество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(последнее – при наличии)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1677"/>
        <w:gridCol w:w="3143"/>
      </w:tblGrid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536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предоставляемой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820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Информация, предоставляемая участником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536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Полное наименование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820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536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Юридический адрес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820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536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820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536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КПП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820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536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Списочная 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исленность работников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820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536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Период работы в организации: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ДД.ММ.ГГГГ по настоящее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820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1677"/>
        <w:gridCol w:w="3143"/>
        <w:gridCol w:w="142"/>
      </w:tblGrid>
      <w:tr>
        <w:trPr>
          <w:trHeight w:val="97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848"/>
              <w:ind w:left="0"/>
              <w:spacing w:before="60" w:after="60"/>
              <w:tabs>
                <w:tab w:val="left" w:pos="851" w:leader="none"/>
              </w:tabs>
            </w:pPr>
            <w:r/>
            <w:r/>
          </w:p>
          <w:p>
            <w:pPr>
              <w:pStyle w:val="848"/>
              <w:ind w:left="0"/>
              <w:spacing w:before="60" w:after="60"/>
              <w:tabs>
                <w:tab w:val="left" w:pos="851" w:leader="none"/>
              </w:tabs>
            </w:pPr>
            <w:r>
              <w:t xml:space="preserve">Должность руководителя (заместителя руководителя) организации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pStyle w:val="848"/>
              <w:ind w:left="120" w:firstLine="45"/>
              <w:jc w:val="center"/>
              <w:spacing w:before="60" w:after="60"/>
            </w:pPr>
            <w:r>
              <w:t xml:space="preserve">___________________</w:t>
            </w:r>
            <w:r/>
          </w:p>
          <w:p>
            <w:pPr>
              <w:pStyle w:val="848"/>
              <w:ind w:left="120" w:firstLine="45"/>
              <w:jc w:val="center"/>
              <w:spacing w:before="60" w:after="60"/>
            </w:pPr>
            <w:r>
              <w:t xml:space="preserve">(подпись)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pStyle w:val="848"/>
              <w:ind w:left="120" w:firstLine="45"/>
              <w:jc w:val="center"/>
              <w:spacing w:before="60" w:after="60"/>
            </w:pPr>
            <w:r>
              <w:t xml:space="preserve">________________</w:t>
            </w:r>
            <w:r>
              <w:t xml:space="preserve">___</w:t>
            </w:r>
            <w:r>
              <w:t xml:space="preserve">_</w:t>
            </w:r>
            <w:r>
              <w:t xml:space="preserve">_</w:t>
            </w:r>
            <w:r>
              <w:t xml:space="preserve">___</w:t>
            </w:r>
            <w:r/>
          </w:p>
          <w:p>
            <w:pPr>
              <w:pStyle w:val="848"/>
              <w:ind w:left="120" w:firstLine="45"/>
              <w:jc w:val="center"/>
              <w:spacing w:before="60" w:after="60"/>
            </w:pPr>
            <w:r>
              <w:t xml:space="preserve">(</w:t>
            </w:r>
            <w:r>
              <w:t xml:space="preserve">фамилия, имя, отчество</w:t>
            </w:r>
            <w:r>
              <w:t xml:space="preserve"> </w:t>
            </w:r>
            <w:r>
              <w:t xml:space="preserve">   </w:t>
            </w:r>
            <w:r>
              <w:t xml:space="preserve">(последнее – при наличии)</w:t>
            </w:r>
            <w:r>
              <w:t xml:space="preserve">)</w:t>
            </w:r>
            <w:r/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М.П.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заяв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прилагаю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обработку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ведения об участнике конкурса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оложению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регионально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 конкурсе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«Лучший специалист по охране труда» (далее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 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огласие на участие в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онкурсе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озна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комление с порядком проведения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оказател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критери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оценки конкурса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подтверждаю.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Критериям допуска к участию в конкурсе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указанным в пункте 4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конкурсе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Достоверность представленных сведений и документов гарантирую.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Контактный телефон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участника: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3969" w:type="dxa"/>
        <w:tblInd w:w="634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969"/>
      </w:tblGrid>
      <w:tr>
        <w:trPr>
          <w:trHeight w:val="45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848"/>
              <w:ind w:left="120" w:firstLine="45"/>
              <w:jc w:val="center"/>
              <w:spacing w:before="60" w:after="60"/>
            </w:pPr>
            <w:r>
              <w:t xml:space="preserve">___________________</w:t>
            </w:r>
            <w:r>
              <w:t xml:space="preserve">__</w:t>
            </w:r>
            <w:r/>
          </w:p>
          <w:p>
            <w:pPr>
              <w:pStyle w:val="848"/>
              <w:ind w:left="120" w:firstLine="45"/>
              <w:jc w:val="center"/>
              <w:spacing w:before="60" w:after="60"/>
            </w:pPr>
            <w:r>
              <w:t xml:space="preserve">(подпись</w:t>
            </w:r>
            <w:r>
              <w:t xml:space="preserve"> участника</w:t>
            </w:r>
            <w:r>
              <w:t xml:space="preserve">)</w:t>
            </w:r>
            <w:r/>
          </w:p>
        </w:tc>
      </w:tr>
      <w:tr>
        <w:trPr>
          <w:trHeight w:val="55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848"/>
              <w:ind w:left="120" w:firstLine="45"/>
              <w:spacing w:before="60" w:after="60"/>
            </w:pPr>
            <w:r>
              <w:t xml:space="preserve">Дата: «___</w:t>
            </w:r>
            <w:r>
              <w:t xml:space="preserve">»__________20____ г.</w:t>
            </w:r>
            <w:r/>
          </w:p>
        </w:tc>
      </w:tr>
    </w:tbl>
    <w:tbl>
      <w:tblPr>
        <w:tblW w:w="3544" w:type="dxa"/>
        <w:tblInd w:w="662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РИЛОЖЕНИЕ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оложению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региональном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конкурсе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«Лучший специалист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 охране труда»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pStyle w:val="825"/>
        <w:jc w:val="right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jc w:val="right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СОГЛАСИЕ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на обработку персональных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lang w:eastAsia="en-US"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25"/>
        <w:ind w:firstLine="709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 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(фамилия, имя, отчество (последнее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при наличии) субъекта персональных данных)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документ, удостоверяющий личность: серия _____ № _________ выдан_____________________,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(дата выдачи)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кем выдан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)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825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зарегистрированный по адресу: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даю министерству труда и социального развития Новосибирской области (ОГРН 1175476086587, ИНН 5406979072), находящемуся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адресу: г. Новосибирск, ул.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Серебренниковская,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– оператор)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обработку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Цель обработки персональных данных: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регионального конкурса «Луч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ший специалист по охране труда».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еречень персональных данных, на обработку которых дается согласие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фамилия, имя, отчество (последнее – при наличии);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паспортные данные;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 об образовании,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профессиональной переподготовке, повышении квалификации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анные документов об образовании,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профессиональной переподготовк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повышении квалификации;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сведения о стаже работы, трудовой деятельности,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данные трудовой книжки;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сведения о должностных обязанностях;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сведения о наградах и поощрениях;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сведения о членстве в общественных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профессиональных объединениях;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 о наставничеств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просветительск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преподавани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образовательных учреждениях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адрес электронной почты;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номер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фотографии.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Перечень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действий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с персональными данными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на совершение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которых дается согласие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 общее описание используемых оператором способов обработки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: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бор, запись, систематизация, хранение,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обезличивание,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использование, передача (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предоставление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), удаление, уничтожение персональных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данных.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Обработка вышеуказанных персональных данных будет осуществляться путем смешанной обработки персональных данных.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Даю согласие на передачу (предоставление) оператором моих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персональных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данных Государственной инспекции труда в Новосибирской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Отделению Фонда пенсионного и социального страхования Российской Федерации по Новосибирской области,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Новосибирско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му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областно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му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союз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организаций профсоюзов «Федерация профсоюзов Новосибирской области», Новосибирскому региональному союзу объединения работодателей «Союз руководителей предприятий и работодателей»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Настоящее согласие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на обработку персональных данных действует с момента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его представления оператору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до дня отзыва в письменной форме.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Персональные данные субъекта подлежат хранению в течение сроков, установленных законодательством Росси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йской Федерации. Персональные данные уничтожаются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рабочих дней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с момента получения письменного обращения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 о чем будет направлено письменное уведомление субъекту персональных данных в течен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ие 10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рабочих дней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lang w:eastAsia="en-US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25"/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29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855"/>
        <w:gridCol w:w="340"/>
        <w:gridCol w:w="2438"/>
        <w:gridCol w:w="340"/>
        <w:gridCol w:w="2098"/>
      </w:tblGrid>
      <w:tr>
        <w:trPr/>
        <w:tc>
          <w:tcPr>
            <w:tcBorders>
              <w:bottom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09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(фамилия, имя, отчество (последнее - при наличии))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09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(дата)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tbl>
      <w:tblPr>
        <w:tblW w:w="3544" w:type="dxa"/>
        <w:tblInd w:w="662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 Положению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региональном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конкурсе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«Лучший специалист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 охране труда»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pStyle w:val="825"/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об участнике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«Лучший специалист по охране труда»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94"/>
        <w:gridCol w:w="3544"/>
        <w:gridCol w:w="2693"/>
      </w:tblGrid>
      <w:tr>
        <w:trPr>
          <w:trHeight w:val="718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Значение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(указывается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V или число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соответствующей строке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оличество баллов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(указ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ывается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приложением № 4 к Положению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региональном конкурсе «Лучший специалист по охране труда»)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35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1. Сведения об образовании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235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.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Наличие высшего или среднего профессионального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53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высшего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75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18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.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Наличие высшего образования по направлению подготовки «Техносферная безопасность» или соответствующим ему направлениям подготовки (специальностям) по обеспечению безопасности производственной деятельности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239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28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17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1.3. Наличие дополнительного профессионального образования (профессиональная переподготовка) в области охраны труда в объеме не менее 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241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32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3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2. Сведения о стаже работы в области охраны труда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718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.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Стаж работы в должности специалиста по охране труда, руководителя службы охраны труда или иной должности, профессиональная деятельность которой напрямую связана с реализацией процес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сов (процедур) по охране труда 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полное число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275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2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3. Сведения о повышении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59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.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Повышение квалификации на краткосрочных тематических курсах, семинарах, тренингах с выдачей сертификата участника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свидетельств или сертификатов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9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полученных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свидетельств или сертификатов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65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полученных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сертификатов или свидетельств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18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.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Участие в качестве спикера или модератора в национальных и международных форумах, конференциях и других мероприятиях в области охраны труда и профессиональной безопасности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57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3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6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3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51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3.3. Участие в качестве экспонента в национальных и международных выставках в области охраны труда и профессиональной безопасности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 выставок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286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3 выставок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34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3 выставок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63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4. Сведения об опыте работы и приобретенных навыках по разработке документов в рамках обеспечения функционирования системы управления охраной труда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87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4.1. Участие в разработке положения о системе управления охраной труда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92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81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27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4.2. Участие в разработке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распорядительного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документа об организации и проведении специальной оценки условий труда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8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83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57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4.3. Участие в разработке документа об организации и проведении оценки профессиональных рисков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96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85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18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4.4. Участие в разработке документа об организации и проведении предварительных и периодических медицинских осмотров (и (или) список лиц и работников, подлежащих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предварительным и периодическим медицинским осмотрам)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201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18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4.5. Участие в разработке документа об организации и проведении психиатрического освидетельствования (и (или) список лиц и работников, подлежащих психиатрическому освидетельствованию)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208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97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02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4.6. Участие в разработке программы вводного инструктажа по охране труда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rPr>
          <w:trHeight w:val="191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184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4.7. Участие в разработке документа об организации и проведении стажировки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rPr>
          <w:trHeight w:val="152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157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451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4.8. Участие в разработке программы обучения работников по оказанию первой помощи пострадавшим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561"/>
        </w:trPr>
        <w:tc>
          <w:tcPr>
            <w:gridSpan w:val="3"/>
            <w:tcW w:w="10031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4.9. 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Участие в разработке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программы обучения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по использованию (применению) средств индивидуальной защиты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299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4.10. Участие в разработке программ обучения требованиям охраны труда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176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Нет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254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4.11. Участие в разработке документа об обеспечении работников средствами индивидуальной защиты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81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86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98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4.12. Участие в разработке документа об обеспечении работников смывающими и обезвреживающими средствами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82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1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00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4.13. Участие в разработке документа о реагировании и расследовании несчастных случаев на производстве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микроповреждений (микротравм) работников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78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82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90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. Участие в разработке документа об обеспечении работников молоком или другими равноценными пищевыми продуктами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2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64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. Участие в разработке документа об организации конкурса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включающ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задания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охране труда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, или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мероприятий в рамках Всемирного дня охраны труда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или ин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ых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, включающих вопросы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охран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труда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89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. Участие в разработке иных организационных документов в рамках обеспечения функционирования системы управления охраной труда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 документов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39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5 разработанных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7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5 разработанных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99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5. Сведения об опыте работы и приобретенных навыках по участию в обеспечении функционирования системы управления охраной труда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24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5.1. Участие в комитете (комиссии) по охране труда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05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22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5.2. Участие в комиссии по проведению специальной оценки условий труда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16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06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5.3. Участие в комиссии по оценке профессиональных рисков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46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5.4. Проведение вводного инструктажа по охране труда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4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5.5. Участие в комиссии по проверке знаний требований охраны труда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5.6. Участие в комиссии по подведению итогов конкурса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включающего задания по охране труда, или иных мероприятий, включающих вопросы охраны труда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39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. Участие в иных комиссиях в рамках обеспечения функционирования системы управления охраной труда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 комиссий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28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6. Эффективность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83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6.1. 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Производственный травматизм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302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Отсутствуют несчастные случаи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2"/>
        </w:trPr>
        <w:tc>
          <w:tcPr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Имеются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несчастные случаи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68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6.2. Работа без наложения дисциплинарных взысканий со стороны работодателя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258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Отсутствуют взыскания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2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Имеются взыскания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13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7. Признание деятельности в сфере охраны труда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258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7.1. Наличие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наград и поощрений на уровне организации, объединения, холдинга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(количество наград и поощрений)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257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3 наград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69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3 наград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78"/>
        </w:trPr>
        <w:tc>
          <w:tcPr>
            <w:gridSpan w:val="3"/>
            <w:tcBorders>
              <w:bottom w:val="single" w:color="000000" w:sz="4" w:space="0"/>
            </w:tcBorders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7.2. Наличие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наград и поощрений со стороны органов исполнительной власти и общественных организаций на региональном и муниципальном уровнях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(количество наград и поощрений)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264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3 наград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2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3 наград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30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7.3. Наличие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наград и поощрений со стороны органов исполнительной власти и общественных организаций на федеральном уровне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(количество наград и поощрений)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66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3 наград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9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3 наград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9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7.4. Наличие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международных наград и поощрений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(количество наград и поощрений)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3 наград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3 наград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79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8. Общественная деятельность в сфере охраны труда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79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8.1. Наставничество, просветительская деятельность, преподавание в образовательных учреждениях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Имеется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Отсутствует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7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8.2. Наличие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публикаций по направлениям, связанным с профессиональной деятельностью (количество публикаций)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97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публикаци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Свыше 3 публикаций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91"/>
        </w:trPr>
        <w:tc>
          <w:tcPr>
            <w:gridSpan w:val="3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8.3. Членство в общественных, профессиональных объединениях специалистов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количество объединений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rPr>
          <w:trHeight w:val="7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объединени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0"/>
        </w:trPr>
        <w:tc>
          <w:tcPr>
            <w:tcW w:w="379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3 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0"/>
        </w:trPr>
        <w:tc>
          <w:tcPr>
            <w:gridSpan w:val="2"/>
            <w:tcW w:w="7338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</w:rPr>
              <w:t xml:space="preserve">Итоговая балльная оценка</w:t>
            </w: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2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tbl>
      <w:tblPr>
        <w:tblW w:w="3544" w:type="dxa"/>
        <w:tblInd w:w="662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4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 Положению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 региональном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конкурсе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«Лучший специалист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 охране труда»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pStyle w:val="825"/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Показатели и критерии оценки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«Лучший специалист по охране труда»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2651"/>
        <w:gridCol w:w="2235"/>
        <w:gridCol w:w="2448"/>
        <w:gridCol w:w="2022"/>
      </w:tblGrid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Показатели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Подтверждающий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Указания по заполнению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Критерии оценки и количество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Сведения об образовании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(максимальное количество баллов - 60)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высшего или 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диплома о высшем или среднем профессиональном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 информация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Высшее образование - 20 баллов;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среднее профессиональ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ное образование - 10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высшего образов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ания по направлению подготовки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Техносфер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ная безопасность»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 соответствующим ему направлениям подготовки (специальностям) по обеспечению безопасности производственной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диплома о высшем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наличие специализированного высшего профессионального образов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ания по направлению подготовки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Техносф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ерная безопасность»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 соответствующим ему направлениям подготовки (специальностям) по обеспечению безопасности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производственной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- 30 баллов;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дополнительного профессионального образования (профессиональная переподготовка) в области охраны труда в объеме не менее 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подтверждающего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наличие дополнительного профессионального образования (профессиональная переподготовка) в области охраны труда в объеме не менее 256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- 10 баллов;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работы в области охраны труда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(максимальное количество баллов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Стаж работы в должности специалиста по охране труда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руководителя службы охраны труда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 иной должности, профессиональная деятельность которой напрямую связана с реализацией процессов (процедур) по охране труда,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ыписк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из трудовой книжки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должностной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число лет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работы в должности специалиста по охране труда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руководителя службы охраны труда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 иной должности, профессиональная деятельность которой напрямую связана с реализацией процессов (процедур) по охране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15 лет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- 2 балла 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аждый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15 лет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овышени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квалификации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(максимальное количество баллов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Повышение квалификации на краткосрочных тематических курсах, семинарах, тренингах с выдачей сертификата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Копии свидетельств 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сертификатов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 общее количество свидетельств 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сертификатов, полученных за последние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сертификат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 свидетельств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каждый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сертификат или свидетельство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свыше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сертификатов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 свидетельств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качестве спикера или модератора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национальных и международных форумах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конференциях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других мероприятиях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области охраны труда и профессиональной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рограмм мероприятий, в которых отмечены наименования тем, даты проведения, статус 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 общее количество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которых принято участие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качестве спикера или модератора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 последние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каждое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мероприятие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свыше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мероприятий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качестве экспонента в национальных и международных выставках в области охраны труда и профессиональной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рограмм выставок, в которых отмечен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информация об участии в выставке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даты проведения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 общее количество выставок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 которых принято участие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качестве экспонента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 последние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выстав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кажд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об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пыт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работы и приобретенны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навык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разработке документов в рамках обеспечения функционирования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системы управления охраной 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(максимальное количество баллов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разработке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оложени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системе управления охраной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разработанных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страниц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содержащей информацию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 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разработчиках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 информация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участии в разработке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организации,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указанной в заявке на участие в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- 10 баллов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разработке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распорядительного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 организации и проведении специальной оценки условий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разработке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окумент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 организации и проведении оценки профессиональных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разработке документа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организации и проведении предварительных и периодических медицинских осмотров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(и (или) список лиц и работников, подлежащих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предварительны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периодически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медицински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осмотр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разработке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 организации и проведении психиатрического освидетельствования (и (или) список лиц и работников, подлежащих психиатрическому освидетельствованию)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66"/>
        </w:trPr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trike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разработке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рограмм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вводного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инструктаж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охране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trike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разработке документа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организации и проведении стажировки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разработке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программы обучения работников по оказанию первой помощи пострадавшим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разработке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программы обучения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по использованию (применению) средств индивидуальной защиты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разработке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программ обучения требованиям охраны труда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разработке документа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обеспечении работников средствами индивидуальной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разработке документа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обеспечении работников смывающими и обезвреживающими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484"/>
        </w:trPr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разработке документа о реагировании и расследовании несчастных случаев на производстве,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микроповреждений (микротравм) работников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баллов;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разработке документа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обеспечении работников молоком или другими равноценными пищевыми продуктами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разработке документа об организации конкурса, включающего задания по охране труда, или мероприятий в рамках Всемирного дня охраны труда, или иных мероприятий, включающих вопросы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разработке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организационны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рамках обеспечения функционирования системы управления охраной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 количество документов, разработанных в организации, указанной в заявке на участие в конкурсе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более чем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 последние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 кажд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об опыте работы и приобретенных навыках по участию в обеспечении функционирования системы управления охраной труда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(максимальное количество баллов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омитете (комиссии)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распорядительного документа, устанавливающего работу и состав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 информация об участии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организации, указанной в заявке на участие в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омисси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проведению специальной оценки условий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омисси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оценке профессиональных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роведени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вводного инструктажа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документа, устанавливающего обязанность по проведению вводного инструктажа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 журнала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вводного инструктажа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 информация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роведени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вводного инструктажа по охране труда в организации, указанной в заявке на участие в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омисси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проверке знани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требований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распорядительного документа, устанавливающего работу комиссии и ее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 информация об участии в работе комисси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организации, указанной в заявке на участие в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подведению итогов конкурса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включающего задания по охране труда, или иных мероприятий, включающих вопросы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нет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484"/>
        </w:trPr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5.7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иных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омисси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рамках обеспечения функционирования системы управления охраной труда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r>
          </w:p>
        </w:tc>
        <w:tc>
          <w:tcPr>
            <w:tcW w:w="2235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trike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r>
          </w:p>
        </w:tc>
        <w:tc>
          <w:tcPr>
            <w:tcW w:w="244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 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комиссий,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которых принято участие, в организации, указанной в заявке на участие в конкурсе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(не более чем за последние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комиссий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- 3 балла за каждую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комиссию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свыше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комиссий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Эффективность работы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(максимальное количество баллов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6.1</w:t>
            </w: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Производственный травматизм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3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r>
          </w:p>
        </w:tc>
        <w:tc>
          <w:tcPr>
            <w:tcW w:w="244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Указывается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информация о наличии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несчастных случаев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(в том числе легких)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на производстве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происшедших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организации, указанной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в заявке на участие в конкурсе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(за период - год, предшествовавший дню подачи заявки на участие в конкурсе)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Отсутствуют несчастные случаи - 20 баллов;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имеются несчастные случаи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баллов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без наложения дисциплинарных взысканий со стороны работодателя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Справка, подписанная руководителем организации и заверенная печатью организации,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указанной в заявке на участие в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дисциплинарны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взыскани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полученны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предшествовавше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дню подачи заявки на участие в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тсутств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взысканий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- 20 баллов;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взысканий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Признание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сфере охраны труда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(максимальное количество баллов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наград и поощрений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уровне организации, объединения, холдинга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Копии грамот, дипломов, благодарностей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иных наградных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restart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 обще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 количество наград и поощрений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 последние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наград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 кажд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награду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наград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наград и поощрений со стороны органов исполнительной власти и общественных организаций на региональном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муниципальном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уровн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3 наград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 каждую награду;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3 наград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наград и поощрений со стороны органов исполнительной власти и общественных организаций на федеральном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наград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балла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 кажд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награду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наград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международных наград и поощрений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48" w:type="dxa"/>
            <w:vAlign w:val="top"/>
            <w:vMerge w:val="continue"/>
            <w:textDirection w:val="lrTb"/>
            <w:noWrap w:val="false"/>
          </w:tcPr>
          <w:p>
            <w:pPr>
              <w:pStyle w:val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3 наград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 каждую награду; свыше 3 наград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W w:w="1003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бщественная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сфере охраны труда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(максимальное количество баллов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Наставничество, просветительская деятельность, преподавание в образовательных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Копии документов, подтверждающих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аставничество, просветительск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деятельность, преподавание в образовательных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 наличие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наставничества, просветительской деятельности, преподавания в образовательных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Имеется опыт - 10 баллов;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отсутствует опыт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публикаций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направлениям, связанным с профессиональной 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Копии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 общее количество публикаций за последние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публикаци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- 5 баллов за каждую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публикацию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 свыше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публикаций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- 15 баллов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Членство в общественных, профессиональных объединениях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5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 членстве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8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Указывается общее количество профессиональных и общественных объединений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членом которых является участник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подачи заявки на участие в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2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объединени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- 5 баллов за кажд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объединение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 свыше 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объединений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- 15 баллов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5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620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3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3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УТВЕРЖДЕН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ом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министерства труда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 социального развития Новосибирской области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pStyle w:val="847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 _________ № ___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ОСТАВ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конкурсной комиссии регионального конкурса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«Лучший специалист по охране труда»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25"/>
        <w:jc w:val="center"/>
        <w:spacing w:after="0" w:afterAutospacing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</w:rPr>
      </w:r>
    </w:p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69"/>
        <w:gridCol w:w="444"/>
        <w:gridCol w:w="6360"/>
      </w:tblGrid>
      <w:tr>
        <w:trPr>
          <w:trHeight w:val="8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Дмитриенко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Ирина Ивановна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управления труда министерства труда и социального развития Новосибирской области, председатель конкурсной комиссии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8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Кучерявенко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Людмила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отдела управления охраной труда и государственной экспертизы ус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ловий труда управления труда министерства труда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социального 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Новосибирской области,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конкурсной комиссии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8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Ламина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Елена Аркадьевна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управления охраной труда и государственной экспертизы условий труда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управления труда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министерства труда и социального развития Новосибирской области, секретарь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конкурсной комиссии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8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Жаркий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Виктор Иванович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исполнительный директор Новосибирского регионального союза объединения работодателей «Союз руководителей предприятий и работодателей» 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8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Кудряшова Дарья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– главный государственный инспектор труда отдела надзора и контроля по охране труда в организациях строительства и производства строительных материалов Государственной инспекции труда в Новосибирской области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Козырева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25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Наталья Рудольфовна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начальника отдела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кадров Отделения Фонда пенсионного и социального страхования Российской Федерации по Новосибирской области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6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825"/>
              <w:ind w:firstLine="33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Шационок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25"/>
              <w:ind w:firstLine="33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Игорь Викторович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4" w:type="dxa"/>
            <w:vAlign w:val="top"/>
            <w:textDirection w:val="lrTb"/>
            <w:noWrap w:val="false"/>
          </w:tcPr>
          <w:p>
            <w:pPr>
              <w:pStyle w:val="82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825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начальника инспекции труда – главный технический инспектор труда Новосибирского областного союза организаций профсоюзов «Федерация профсоюзов Новосибирской области»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43"/>
        <w:ind w:left="0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continuous"/>
      <w:pgSz w:w="11906" w:h="16838" w:orient="portrait"/>
      <w:pgMar w:top="1134" w:right="567" w:bottom="850" w:left="1417" w:header="709" w:footer="783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jc w:val="left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</w:t>
    </w: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</w:p>
  <w:p>
    <w:pPr>
      <w:pStyle w:val="835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5"/>
    <w:next w:val="82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8"/>
    <w:link w:val="654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828"/>
    <w:link w:val="826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5"/>
    <w:next w:val="825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828"/>
    <w:link w:val="827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5"/>
    <w:next w:val="825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28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5"/>
    <w:next w:val="825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28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5"/>
    <w:next w:val="825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28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5"/>
    <w:next w:val="825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2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5"/>
    <w:next w:val="825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28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No Spacing"/>
    <w:uiPriority w:val="1"/>
    <w:qFormat/>
    <w:pPr>
      <w:spacing w:before="0" w:after="0" w:line="240" w:lineRule="auto"/>
    </w:pPr>
  </w:style>
  <w:style w:type="paragraph" w:styleId="671">
    <w:name w:val="Title"/>
    <w:basedOn w:val="825"/>
    <w:next w:val="825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28"/>
    <w:link w:val="671"/>
    <w:uiPriority w:val="10"/>
    <w:rPr>
      <w:sz w:val="48"/>
      <w:szCs w:val="48"/>
    </w:rPr>
  </w:style>
  <w:style w:type="paragraph" w:styleId="673">
    <w:name w:val="Subtitle"/>
    <w:basedOn w:val="825"/>
    <w:next w:val="825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28"/>
    <w:link w:val="673"/>
    <w:uiPriority w:val="11"/>
    <w:rPr>
      <w:sz w:val="24"/>
      <w:szCs w:val="24"/>
    </w:rPr>
  </w:style>
  <w:style w:type="paragraph" w:styleId="675">
    <w:name w:val="Quote"/>
    <w:basedOn w:val="825"/>
    <w:next w:val="825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5"/>
    <w:next w:val="825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character" w:styleId="679">
    <w:name w:val="Header Char"/>
    <w:basedOn w:val="828"/>
    <w:link w:val="835"/>
    <w:uiPriority w:val="99"/>
  </w:style>
  <w:style w:type="character" w:styleId="680">
    <w:name w:val="Footer Char"/>
    <w:basedOn w:val="828"/>
    <w:link w:val="840"/>
    <w:uiPriority w:val="99"/>
  </w:style>
  <w:style w:type="paragraph" w:styleId="681">
    <w:name w:val="Caption"/>
    <w:basedOn w:val="825"/>
    <w:next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2">
    <w:name w:val="Caption Char"/>
    <w:basedOn w:val="681"/>
    <w:link w:val="840"/>
    <w:uiPriority w:val="99"/>
  </w:style>
  <w:style w:type="table" w:styleId="683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2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3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4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5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6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7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8">
    <w:name w:val="footnote text"/>
    <w:basedOn w:val="825"/>
    <w:link w:val="809"/>
    <w:uiPriority w:val="99"/>
    <w:semiHidden/>
    <w:unhideWhenUsed/>
    <w:pPr>
      <w:spacing w:after="40" w:line="240" w:lineRule="auto"/>
    </w:pPr>
    <w:rPr>
      <w:sz w:val="18"/>
    </w:rPr>
  </w:style>
  <w:style w:type="character" w:styleId="809">
    <w:name w:val="Footnote Text Char"/>
    <w:link w:val="808"/>
    <w:uiPriority w:val="99"/>
    <w:rPr>
      <w:sz w:val="18"/>
    </w:rPr>
  </w:style>
  <w:style w:type="character" w:styleId="810">
    <w:name w:val="footnote reference"/>
    <w:basedOn w:val="828"/>
    <w:uiPriority w:val="99"/>
    <w:unhideWhenUsed/>
    <w:rPr>
      <w:vertAlign w:val="superscript"/>
    </w:rPr>
  </w:style>
  <w:style w:type="paragraph" w:styleId="811">
    <w:name w:val="endnote text"/>
    <w:basedOn w:val="825"/>
    <w:link w:val="812"/>
    <w:uiPriority w:val="99"/>
    <w:semiHidden/>
    <w:unhideWhenUsed/>
    <w:pPr>
      <w:spacing w:after="0" w:line="240" w:lineRule="auto"/>
    </w:pPr>
    <w:rPr>
      <w:sz w:val="20"/>
    </w:rPr>
  </w:style>
  <w:style w:type="character" w:styleId="812">
    <w:name w:val="Endnote Text Char"/>
    <w:link w:val="811"/>
    <w:uiPriority w:val="99"/>
    <w:rPr>
      <w:sz w:val="20"/>
    </w:rPr>
  </w:style>
  <w:style w:type="character" w:styleId="813">
    <w:name w:val="endnote reference"/>
    <w:basedOn w:val="828"/>
    <w:uiPriority w:val="99"/>
    <w:semiHidden/>
    <w:unhideWhenUsed/>
    <w:rPr>
      <w:vertAlign w:val="superscript"/>
    </w:rPr>
  </w:style>
  <w:style w:type="paragraph" w:styleId="814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815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816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817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818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819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820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821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822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823">
    <w:name w:val="TOC Heading"/>
    <w:uiPriority w:val="39"/>
    <w:unhideWhenUsed/>
  </w:style>
  <w:style w:type="paragraph" w:styleId="824">
    <w:name w:val="table of figures"/>
    <w:basedOn w:val="825"/>
    <w:next w:val="825"/>
    <w:uiPriority w:val="99"/>
    <w:unhideWhenUsed/>
    <w:pPr>
      <w:spacing w:after="0" w:afterAutospacing="0"/>
    </w:pPr>
  </w:style>
  <w:style w:type="paragraph" w:styleId="825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26">
    <w:name w:val="Heading 2"/>
    <w:basedOn w:val="825"/>
    <w:next w:val="825"/>
    <w:link w:val="842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27">
    <w:name w:val="Heading 4"/>
    <w:basedOn w:val="825"/>
    <w:next w:val="825"/>
    <w:link w:val="837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paragraph" w:styleId="831">
    <w:name w:val="Balloon Text"/>
    <w:basedOn w:val="825"/>
    <w:link w:val="832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2" w:customStyle="1">
    <w:name w:val="Текст выноски Знак"/>
    <w:basedOn w:val="828"/>
    <w:link w:val="831"/>
    <w:uiPriority w:val="99"/>
    <w:semiHidden/>
    <w:rPr>
      <w:rFonts w:ascii="Tahoma" w:hAnsi="Tahoma" w:cs="Tahoma"/>
      <w:sz w:val="16"/>
      <w:szCs w:val="16"/>
    </w:rPr>
  </w:style>
  <w:style w:type="table" w:styleId="833">
    <w:name w:val="Table Grid"/>
    <w:basedOn w:val="8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4">
    <w:name w:val="Hyperlink"/>
    <w:basedOn w:val="828"/>
    <w:uiPriority w:val="99"/>
    <w:rPr>
      <w:rFonts w:cs="Times New Roman"/>
      <w:color w:val="0000ff"/>
      <w:u w:val="single"/>
    </w:rPr>
  </w:style>
  <w:style w:type="paragraph" w:styleId="835">
    <w:name w:val="Header"/>
    <w:basedOn w:val="825"/>
    <w:link w:val="836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836" w:customStyle="1">
    <w:name w:val="Верхний колонтитул Знак"/>
    <w:basedOn w:val="828"/>
    <w:link w:val="835"/>
    <w:uiPriority w:val="99"/>
    <w:rPr>
      <w:rFonts w:ascii="Times New Roman" w:hAnsi="Times New Roman" w:cs="Times New Roman"/>
      <w:sz w:val="20"/>
      <w:szCs w:val="20"/>
    </w:rPr>
  </w:style>
  <w:style w:type="character" w:styleId="837" w:customStyle="1">
    <w:name w:val="Заголовок 4 Знак"/>
    <w:basedOn w:val="828"/>
    <w:link w:val="827"/>
    <w:rPr>
      <w:rFonts w:ascii="Times New Roman" w:hAnsi="Times New Roman"/>
      <w:sz w:val="28"/>
      <w:szCs w:val="20"/>
    </w:rPr>
  </w:style>
  <w:style w:type="paragraph" w:styleId="838">
    <w:name w:val="Body Text"/>
    <w:basedOn w:val="825"/>
    <w:link w:val="839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839" w:customStyle="1">
    <w:name w:val="Основной текст Знак"/>
    <w:basedOn w:val="828"/>
    <w:link w:val="838"/>
    <w:rPr>
      <w:rFonts w:ascii="Times New Roman" w:hAnsi="Times New Roman"/>
      <w:sz w:val="28"/>
      <w:szCs w:val="20"/>
    </w:rPr>
  </w:style>
  <w:style w:type="paragraph" w:styleId="840">
    <w:name w:val="Footer"/>
    <w:basedOn w:val="825"/>
    <w:link w:val="841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841" w:customStyle="1">
    <w:name w:val="Нижний колонтитул Знак"/>
    <w:basedOn w:val="828"/>
    <w:link w:val="840"/>
    <w:rPr>
      <w:rFonts w:ascii="Times New Roman" w:hAnsi="Times New Roman"/>
      <w:sz w:val="28"/>
      <w:szCs w:val="20"/>
    </w:rPr>
  </w:style>
  <w:style w:type="character" w:styleId="842" w:customStyle="1">
    <w:name w:val="Заголовок 2 Знак"/>
    <w:basedOn w:val="828"/>
    <w:link w:val="826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43">
    <w:name w:val="Body Text Indent"/>
    <w:basedOn w:val="825"/>
    <w:link w:val="844"/>
    <w:uiPriority w:val="99"/>
    <w:unhideWhenUsed/>
    <w:pPr>
      <w:ind w:left="283"/>
      <w:spacing w:after="120"/>
    </w:pPr>
  </w:style>
  <w:style w:type="character" w:styleId="844" w:customStyle="1">
    <w:name w:val="Основной текст с отступом Знак"/>
    <w:basedOn w:val="828"/>
    <w:link w:val="843"/>
    <w:uiPriority w:val="99"/>
    <w:rPr>
      <w:sz w:val="22"/>
      <w:szCs w:val="22"/>
    </w:rPr>
  </w:style>
  <w:style w:type="paragraph" w:styleId="845" w:customStyle="1">
    <w:name w:val="Основной текст 21"/>
    <w:basedOn w:val="825"/>
    <w:pPr>
      <w:jc w:val="both"/>
      <w:spacing w:after="0" w:line="360" w:lineRule="auto"/>
    </w:pPr>
    <w:rPr>
      <w:rFonts w:ascii="Times New Roman" w:hAnsi="Times New Roman"/>
      <w:sz w:val="28"/>
      <w:szCs w:val="20"/>
    </w:rPr>
  </w:style>
  <w:style w:type="paragraph" w:styleId="846">
    <w:name w:val="List Paragraph"/>
    <w:basedOn w:val="825"/>
    <w:uiPriority w:val="34"/>
    <w:qFormat/>
    <w:pPr>
      <w:contextualSpacing/>
      <w:ind w:left="720"/>
    </w:pPr>
  </w:style>
  <w:style w:type="paragraph" w:styleId="847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Основной текст с отступом"/>
    <w:basedOn w:val="832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BF87-734F-4EB1-8709-F76B339F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35</cp:revision>
  <dcterms:created xsi:type="dcterms:W3CDTF">2023-06-19T10:41:00Z</dcterms:created>
  <dcterms:modified xsi:type="dcterms:W3CDTF">2024-06-03T10:33:41Z</dcterms:modified>
</cp:coreProperties>
</file>