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38" w:rsidRPr="00F52A78" w:rsidRDefault="00F52A78" w:rsidP="00F52A78">
      <w:pPr>
        <w:pStyle w:val="aff"/>
        <w:spacing w:before="0" w:beforeAutospacing="0" w:after="0" w:afterAutospacing="0"/>
        <w:ind w:firstLine="10490"/>
        <w:jc w:val="center"/>
        <w:outlineLvl w:val="0"/>
        <w:rPr>
          <w:bCs/>
          <w:sz w:val="28"/>
          <w:szCs w:val="28"/>
        </w:rPr>
      </w:pPr>
      <w:r w:rsidRPr="00F52A78">
        <w:rPr>
          <w:bCs/>
          <w:sz w:val="28"/>
          <w:szCs w:val="28"/>
        </w:rPr>
        <w:t>ПРИЛОЖЕНИЕ</w:t>
      </w:r>
    </w:p>
    <w:p w:rsidR="00F52A78" w:rsidRPr="00F52A78" w:rsidRDefault="00F52A78" w:rsidP="00F52A78">
      <w:pPr>
        <w:pStyle w:val="af6"/>
        <w:tabs>
          <w:tab w:val="clear" w:pos="9355"/>
          <w:tab w:val="right" w:pos="9639"/>
        </w:tabs>
        <w:ind w:firstLine="10490"/>
        <w:jc w:val="center"/>
        <w:rPr>
          <w:szCs w:val="28"/>
        </w:rPr>
      </w:pPr>
      <w:r w:rsidRPr="00F52A78">
        <w:rPr>
          <w:bCs/>
          <w:szCs w:val="28"/>
        </w:rPr>
        <w:t xml:space="preserve">к приказу </w:t>
      </w:r>
      <w:r w:rsidRPr="00F52A78">
        <w:rPr>
          <w:szCs w:val="28"/>
        </w:rPr>
        <w:t>министерства</w:t>
      </w:r>
    </w:p>
    <w:p w:rsidR="00F52A78" w:rsidRPr="00F52A78" w:rsidRDefault="00F52A78" w:rsidP="00F52A78">
      <w:pPr>
        <w:pStyle w:val="af6"/>
        <w:tabs>
          <w:tab w:val="clear" w:pos="9355"/>
          <w:tab w:val="right" w:pos="9639"/>
        </w:tabs>
        <w:ind w:firstLine="10490"/>
        <w:jc w:val="center"/>
        <w:rPr>
          <w:szCs w:val="28"/>
        </w:rPr>
      </w:pPr>
      <w:r w:rsidRPr="00F52A78">
        <w:rPr>
          <w:szCs w:val="28"/>
        </w:rPr>
        <w:t xml:space="preserve">экономического </w:t>
      </w:r>
      <w:r w:rsidRPr="00F52A78">
        <w:rPr>
          <w:szCs w:val="28"/>
        </w:rPr>
        <w:t>развития</w:t>
      </w:r>
    </w:p>
    <w:p w:rsidR="00841038" w:rsidRPr="00F52A78" w:rsidRDefault="00F52A78" w:rsidP="00F52A78">
      <w:pPr>
        <w:pStyle w:val="af6"/>
        <w:tabs>
          <w:tab w:val="clear" w:pos="9355"/>
          <w:tab w:val="right" w:pos="9639"/>
        </w:tabs>
        <w:ind w:firstLine="10490"/>
        <w:jc w:val="center"/>
        <w:rPr>
          <w:szCs w:val="28"/>
        </w:rPr>
      </w:pPr>
      <w:r w:rsidRPr="00F52A78">
        <w:rPr>
          <w:szCs w:val="28"/>
        </w:rPr>
        <w:t>Новосибирской области</w:t>
      </w:r>
    </w:p>
    <w:p w:rsidR="00841038" w:rsidRPr="00F52A78" w:rsidRDefault="00F52A78" w:rsidP="00F52A78">
      <w:pPr>
        <w:pStyle w:val="af6"/>
        <w:tabs>
          <w:tab w:val="clear" w:pos="9355"/>
          <w:tab w:val="right" w:pos="9639"/>
        </w:tabs>
        <w:ind w:firstLine="10490"/>
        <w:jc w:val="center"/>
        <w:rPr>
          <w:szCs w:val="28"/>
        </w:rPr>
      </w:pPr>
      <w:bookmarkStart w:id="0" w:name="_GoBack"/>
      <w:bookmarkEnd w:id="0"/>
      <w:r w:rsidRPr="00F52A78">
        <w:rPr>
          <w:bCs/>
          <w:szCs w:val="28"/>
        </w:rPr>
        <w:t>от «___» ________ 2023 г. № ___</w:t>
      </w:r>
    </w:p>
    <w:p w:rsidR="00841038" w:rsidRPr="00F52A78" w:rsidRDefault="00841038" w:rsidP="00F52A78">
      <w:pPr>
        <w:pStyle w:val="af6"/>
        <w:ind w:firstLine="10490"/>
        <w:jc w:val="center"/>
        <w:rPr>
          <w:rFonts w:eastAsia="Calibri"/>
          <w:bCs/>
          <w:szCs w:val="28"/>
        </w:rPr>
      </w:pPr>
    </w:p>
    <w:p w:rsidR="00841038" w:rsidRPr="00F52A78" w:rsidRDefault="00F52A78" w:rsidP="00F52A78">
      <w:pPr>
        <w:ind w:firstLine="10490"/>
        <w:jc w:val="center"/>
        <w:outlineLvl w:val="0"/>
        <w:rPr>
          <w:rFonts w:eastAsia="Courier New"/>
          <w:szCs w:val="28"/>
        </w:rPr>
      </w:pPr>
      <w:r w:rsidRPr="00F52A78">
        <w:rPr>
          <w:bCs/>
          <w:szCs w:val="28"/>
        </w:rPr>
        <w:t>«</w:t>
      </w:r>
      <w:r w:rsidRPr="00F52A78">
        <w:rPr>
          <w:rFonts w:eastAsia="Courier New"/>
          <w:szCs w:val="28"/>
        </w:rPr>
        <w:t>Приложение</w:t>
      </w:r>
    </w:p>
    <w:p w:rsidR="00841038" w:rsidRPr="00F52A78" w:rsidRDefault="00F52A78" w:rsidP="00F52A78">
      <w:pPr>
        <w:ind w:firstLine="10490"/>
        <w:jc w:val="center"/>
        <w:rPr>
          <w:rFonts w:eastAsia="Courier New"/>
          <w:szCs w:val="28"/>
        </w:rPr>
      </w:pPr>
      <w:r w:rsidRPr="00F52A78">
        <w:rPr>
          <w:rFonts w:eastAsia="Courier New"/>
          <w:szCs w:val="28"/>
        </w:rPr>
        <w:t>к Положению об аттестационной</w:t>
      </w:r>
    </w:p>
    <w:p w:rsidR="00841038" w:rsidRPr="00F52A78" w:rsidRDefault="00F52A78" w:rsidP="00F52A78">
      <w:pPr>
        <w:ind w:firstLine="10490"/>
        <w:jc w:val="center"/>
        <w:rPr>
          <w:rFonts w:eastAsia="Courier New"/>
          <w:szCs w:val="28"/>
        </w:rPr>
      </w:pPr>
      <w:r w:rsidRPr="00F52A78">
        <w:rPr>
          <w:rFonts w:eastAsia="Courier New"/>
          <w:szCs w:val="28"/>
        </w:rPr>
        <w:t>комиссии министерства</w:t>
      </w:r>
    </w:p>
    <w:p w:rsidR="00841038" w:rsidRPr="00F52A78" w:rsidRDefault="00F52A78" w:rsidP="00F52A78">
      <w:pPr>
        <w:ind w:firstLine="10490"/>
        <w:jc w:val="center"/>
        <w:rPr>
          <w:rFonts w:eastAsia="Courier New"/>
          <w:szCs w:val="28"/>
        </w:rPr>
      </w:pPr>
      <w:r w:rsidRPr="00F52A78">
        <w:rPr>
          <w:rFonts w:eastAsia="Courier New"/>
          <w:szCs w:val="28"/>
        </w:rPr>
        <w:t>экономического развития</w:t>
      </w:r>
    </w:p>
    <w:p w:rsidR="00841038" w:rsidRPr="00F52A78" w:rsidRDefault="00F52A78" w:rsidP="00F52A78">
      <w:pPr>
        <w:ind w:firstLine="10490"/>
        <w:jc w:val="center"/>
        <w:rPr>
          <w:rFonts w:eastAsia="Courier New"/>
          <w:szCs w:val="28"/>
        </w:rPr>
      </w:pPr>
      <w:r w:rsidRPr="00F52A78">
        <w:rPr>
          <w:rFonts w:eastAsia="Courier New"/>
          <w:szCs w:val="28"/>
        </w:rPr>
        <w:t>Новосибирской области</w:t>
      </w:r>
    </w:p>
    <w:p w:rsidR="00841038" w:rsidRPr="00F52A78" w:rsidRDefault="00841038">
      <w:pPr>
        <w:ind w:firstLine="540"/>
        <w:rPr>
          <w:rFonts w:eastAsia="Courier New"/>
          <w:szCs w:val="28"/>
        </w:rPr>
      </w:pPr>
    </w:p>
    <w:p w:rsidR="00841038" w:rsidRPr="00F52A78" w:rsidRDefault="00F52A78">
      <w:pPr>
        <w:ind w:firstLine="0"/>
        <w:jc w:val="right"/>
        <w:rPr>
          <w:rFonts w:eastAsia="Courier New"/>
          <w:szCs w:val="28"/>
        </w:rPr>
      </w:pPr>
      <w:r w:rsidRPr="00F52A78">
        <w:rPr>
          <w:rFonts w:eastAsia="Courier New"/>
          <w:szCs w:val="28"/>
        </w:rPr>
        <w:t>Форма</w:t>
      </w:r>
    </w:p>
    <w:p w:rsidR="00841038" w:rsidRPr="00F52A78" w:rsidRDefault="00841038">
      <w:pPr>
        <w:ind w:firstLine="540"/>
        <w:rPr>
          <w:rFonts w:eastAsia="Courier New"/>
          <w:szCs w:val="28"/>
        </w:rPr>
      </w:pPr>
    </w:p>
    <w:p w:rsidR="00841038" w:rsidRPr="00F52A78" w:rsidRDefault="00F52A78">
      <w:pPr>
        <w:ind w:firstLine="0"/>
        <w:jc w:val="center"/>
        <w:rPr>
          <w:rFonts w:eastAsia="Courier New"/>
          <w:szCs w:val="28"/>
        </w:rPr>
      </w:pPr>
      <w:r w:rsidRPr="00F52A78">
        <w:rPr>
          <w:rFonts w:eastAsia="Courier New"/>
          <w:szCs w:val="28"/>
        </w:rPr>
        <w:t>Журнал</w:t>
      </w:r>
    </w:p>
    <w:p w:rsidR="00841038" w:rsidRPr="00F52A78" w:rsidRDefault="00F52A78">
      <w:pPr>
        <w:ind w:firstLine="0"/>
        <w:jc w:val="center"/>
        <w:rPr>
          <w:bCs/>
          <w:szCs w:val="28"/>
        </w:rPr>
      </w:pPr>
      <w:r w:rsidRPr="00F52A78">
        <w:rPr>
          <w:rFonts w:eastAsia="Courier New"/>
          <w:szCs w:val="28"/>
        </w:rPr>
        <w:t xml:space="preserve">учета протоколов заседания </w:t>
      </w:r>
      <w:r w:rsidRPr="00F52A78">
        <w:rPr>
          <w:bCs/>
          <w:szCs w:val="28"/>
        </w:rPr>
        <w:t xml:space="preserve">аттестационной комиссии </w:t>
      </w:r>
    </w:p>
    <w:p w:rsidR="00841038" w:rsidRPr="00F52A78" w:rsidRDefault="00F52A78">
      <w:pPr>
        <w:ind w:firstLine="0"/>
        <w:jc w:val="center"/>
        <w:rPr>
          <w:bCs/>
          <w:szCs w:val="28"/>
        </w:rPr>
      </w:pPr>
      <w:r w:rsidRPr="00F52A78">
        <w:rPr>
          <w:bCs/>
          <w:szCs w:val="28"/>
        </w:rPr>
        <w:t>министерства экономического развития Новосибирской области</w:t>
      </w:r>
    </w:p>
    <w:p w:rsidR="00841038" w:rsidRPr="00F52A78" w:rsidRDefault="00841038">
      <w:pPr>
        <w:ind w:firstLine="0"/>
        <w:jc w:val="center"/>
        <w:rPr>
          <w:rFonts w:eastAsia="Courier New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4469"/>
        <w:gridCol w:w="4536"/>
        <w:gridCol w:w="2126"/>
        <w:gridCol w:w="1485"/>
      </w:tblGrid>
      <w:tr w:rsidR="00841038" w:rsidRPr="00F52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szCs w:val="28"/>
              </w:rPr>
            </w:pPr>
            <w:r w:rsidRPr="00F52A78">
              <w:rPr>
                <w:rFonts w:eastAsia="Courier New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color w:val="FF0000"/>
                <w:szCs w:val="28"/>
              </w:rPr>
            </w:pPr>
            <w:r w:rsidRPr="00F52A78">
              <w:rPr>
                <w:rFonts w:eastAsia="Courier New"/>
                <w:szCs w:val="28"/>
              </w:rPr>
              <w:t>Дата заседания аттестационной комиссии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color w:val="FF0000"/>
                <w:szCs w:val="28"/>
              </w:rPr>
            </w:pPr>
            <w:r w:rsidRPr="00F52A78">
              <w:rPr>
                <w:rFonts w:eastAsia="Courier New"/>
                <w:szCs w:val="28"/>
              </w:rPr>
              <w:t>Ф.И.О. (отчество - при наличии) руководителя  учреждения (кандидата в кадровый резерв для замещения должности руководителя учреждения)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color w:val="FF0000"/>
                <w:szCs w:val="28"/>
              </w:rPr>
            </w:pPr>
            <w:r w:rsidRPr="00F52A78">
              <w:rPr>
                <w:rFonts w:eastAsia="Courier New"/>
                <w:szCs w:val="28"/>
              </w:rPr>
              <w:t>Решение аттестационной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color w:val="000000" w:themeColor="text1"/>
                <w:szCs w:val="28"/>
              </w:rPr>
            </w:pPr>
            <w:r w:rsidRPr="00F52A78">
              <w:rPr>
                <w:rFonts w:eastAsia="Courier New"/>
                <w:color w:val="000000" w:themeColor="text1"/>
                <w:szCs w:val="28"/>
              </w:rPr>
              <w:t>Подпись секретаря комиссии (расшифровка подписи)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szCs w:val="28"/>
              </w:rPr>
            </w:pPr>
            <w:r w:rsidRPr="00F52A78">
              <w:rPr>
                <w:rFonts w:eastAsia="Courier New"/>
                <w:szCs w:val="28"/>
              </w:rPr>
              <w:t>Примечания</w:t>
            </w:r>
          </w:p>
        </w:tc>
      </w:tr>
      <w:tr w:rsidR="00841038" w:rsidRPr="00F52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szCs w:val="28"/>
              </w:rPr>
            </w:pPr>
            <w:r w:rsidRPr="00F52A78">
              <w:rPr>
                <w:rFonts w:eastAsia="Courier New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szCs w:val="28"/>
              </w:rPr>
            </w:pPr>
            <w:r w:rsidRPr="00F52A78">
              <w:rPr>
                <w:rFonts w:eastAsia="Courier New"/>
                <w:szCs w:val="28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szCs w:val="28"/>
              </w:rPr>
            </w:pPr>
            <w:r w:rsidRPr="00F52A78">
              <w:rPr>
                <w:rFonts w:eastAsia="Courier New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szCs w:val="28"/>
              </w:rPr>
            </w:pPr>
            <w:r w:rsidRPr="00F52A78">
              <w:rPr>
                <w:rFonts w:eastAsia="Courier New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color w:val="000000" w:themeColor="text1"/>
                <w:szCs w:val="28"/>
              </w:rPr>
            </w:pPr>
            <w:r w:rsidRPr="00F52A78">
              <w:rPr>
                <w:rFonts w:eastAsia="Courier New"/>
                <w:color w:val="000000" w:themeColor="text1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F52A78">
            <w:pPr>
              <w:ind w:firstLine="0"/>
              <w:jc w:val="center"/>
              <w:rPr>
                <w:rFonts w:eastAsia="Courier New"/>
                <w:szCs w:val="28"/>
              </w:rPr>
            </w:pPr>
            <w:r w:rsidRPr="00F52A78">
              <w:rPr>
                <w:rFonts w:eastAsia="Courier New"/>
                <w:szCs w:val="28"/>
              </w:rPr>
              <w:t>6</w:t>
            </w:r>
          </w:p>
        </w:tc>
      </w:tr>
      <w:tr w:rsidR="00841038" w:rsidRPr="00F52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</w:tr>
      <w:tr w:rsidR="00841038" w:rsidRPr="00F52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F52A78" w:rsidRDefault="00841038">
            <w:pPr>
              <w:ind w:firstLine="0"/>
              <w:jc w:val="left"/>
              <w:rPr>
                <w:rFonts w:eastAsia="Courier New"/>
                <w:szCs w:val="28"/>
              </w:rPr>
            </w:pPr>
          </w:p>
        </w:tc>
      </w:tr>
    </w:tbl>
    <w:p w:rsidR="00841038" w:rsidRPr="00F52A78" w:rsidRDefault="00841038">
      <w:pPr>
        <w:pStyle w:val="aff"/>
        <w:tabs>
          <w:tab w:val="left" w:pos="6379"/>
        </w:tabs>
        <w:spacing w:before="0" w:beforeAutospacing="0" w:after="0" w:afterAutospacing="0"/>
        <w:ind w:left="6379"/>
        <w:jc w:val="right"/>
        <w:outlineLvl w:val="0"/>
        <w:rPr>
          <w:bCs/>
          <w:sz w:val="28"/>
          <w:szCs w:val="28"/>
        </w:rPr>
      </w:pPr>
    </w:p>
    <w:p w:rsidR="00841038" w:rsidRPr="00F52A78" w:rsidRDefault="00F52A78">
      <w:pPr>
        <w:pStyle w:val="aff"/>
        <w:tabs>
          <w:tab w:val="left" w:pos="6379"/>
        </w:tabs>
        <w:spacing w:before="0" w:beforeAutospacing="0" w:after="0" w:afterAutospacing="0"/>
        <w:jc w:val="center"/>
        <w:outlineLvl w:val="0"/>
        <w:rPr>
          <w:bCs/>
          <w:sz w:val="28"/>
          <w:szCs w:val="28"/>
        </w:rPr>
      </w:pPr>
      <w:r w:rsidRPr="00F52A78">
        <w:rPr>
          <w:bCs/>
          <w:sz w:val="28"/>
          <w:szCs w:val="28"/>
        </w:rPr>
        <w:t>_________».</w:t>
      </w:r>
    </w:p>
    <w:sectPr w:rsidR="00841038" w:rsidRPr="00F52A78" w:rsidSect="00F52A78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38" w:rsidRDefault="00F52A78">
      <w:r>
        <w:separator/>
      </w:r>
    </w:p>
  </w:endnote>
  <w:endnote w:type="continuationSeparator" w:id="0">
    <w:p w:rsidR="00841038" w:rsidRDefault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38" w:rsidRDefault="00F52A78">
      <w:r>
        <w:separator/>
      </w:r>
    </w:p>
  </w:footnote>
  <w:footnote w:type="continuationSeparator" w:id="0">
    <w:p w:rsidR="00841038" w:rsidRDefault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09070"/>
      <w:docPartObj>
        <w:docPartGallery w:val="Page Numbers (Top of Page)"/>
        <w:docPartUnique/>
      </w:docPartObj>
    </w:sdtPr>
    <w:sdtEndPr/>
    <w:sdtContent>
      <w:p w:rsidR="00841038" w:rsidRDefault="00F52A78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841038" w:rsidRDefault="0084103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B34A5"/>
    <w:multiLevelType w:val="hybridMultilevel"/>
    <w:tmpl w:val="D540A698"/>
    <w:lvl w:ilvl="0" w:tplc="913C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6A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D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9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2C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21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C5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48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87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38"/>
    <w:rsid w:val="00841038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B911"/>
  <w15:docId w15:val="{B1985E6A-D91F-4BB3-9548-F1746C3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pPr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b/>
      <w:b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Pr>
      <w:sz w:val="28"/>
      <w:szCs w:val="24"/>
    </w:rPr>
  </w:style>
  <w:style w:type="paragraph" w:customStyle="1" w:styleId="Noeeu1">
    <w:name w:val="Noeeu1"/>
    <w:basedOn w:val="a"/>
    <w:pPr>
      <w:widowControl w:val="0"/>
    </w:pPr>
    <w:rPr>
      <w:szCs w:val="20"/>
    </w:rPr>
  </w:style>
  <w:style w:type="character" w:styleId="afa">
    <w:name w:val="annotation reference"/>
    <w:basedOn w:val="a0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basedOn w:val="afc"/>
    <w:link w:val="afd"/>
    <w:rPr>
      <w:b/>
      <w:bCs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  <w:ind w:firstLine="0"/>
      <w:jc w:val="left"/>
    </w:pPr>
    <w:rPr>
      <w:rFonts w:eastAsia="Calibri"/>
      <w:sz w:val="24"/>
    </w:rPr>
  </w:style>
  <w:style w:type="character" w:styleId="aff0">
    <w:name w:val="Hyperlink"/>
    <w:basedOn w:val="a0"/>
    <w:uiPriority w:val="99"/>
    <w:unhideWhenUsed/>
    <w:rPr>
      <w:strike w:val="0"/>
      <w:color w:val="000000"/>
      <w:u w:val="none"/>
    </w:rPr>
  </w:style>
  <w:style w:type="character" w:styleId="aff1">
    <w:name w:val="FollowedHyperlink"/>
    <w:basedOn w:val="a0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AE85B4-0B1A-4DCC-8C1B-608D8AB1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ANO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kyua</dc:creator>
  <cp:keywords/>
  <cp:lastModifiedBy>Поспелова Лидия Алексеевна</cp:lastModifiedBy>
  <cp:revision>2</cp:revision>
  <dcterms:created xsi:type="dcterms:W3CDTF">2023-12-12T05:18:00Z</dcterms:created>
  <dcterms:modified xsi:type="dcterms:W3CDTF">2023-12-12T05:18:00Z</dcterms:modified>
</cp:coreProperties>
</file>