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500" cy="66675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571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52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  <w:fldChar w:fldCharType="end"/>
      </w:r>
    </w:p>
    <w:p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</w:p>
    <w:p>
      <w:pPr>
        <w:spacing w:before="160"/>
        <w:jc w:val="center"/>
        <w:rPr>
          <w:b/>
          <w:sz w:val="28"/>
        </w:rPr>
      </w:pPr>
      <w:r>
        <w:rPr>
          <w:b/>
          <w:sz w:val="28"/>
        </w:rPr>
        <w:t xml:space="preserve">ПРИКАЗ</w:t>
      </w:r>
    </w:p>
    <w:p>
      <w:pPr>
        <w:keepNext/>
        <w:ind w:right="27"/>
        <w:outlineLvl w:val="1"/>
        <w:rPr>
          <w:sz w:val="32"/>
        </w:rPr>
      </w:pPr>
      <w:r>
        <w:rPr>
          <w:sz w:val="32"/>
        </w:rPr>
        <w:t xml:space="preserve">_________                                                                                      № _______</w:t>
      </w:r>
    </w:p>
    <w:p>
      <w:pPr>
        <w:spacing w:before="120"/>
        <w:jc w:val="center"/>
        <w:rPr>
          <w:snapToGrid w:val="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504.0pt,3.3pt" to="504.0pt,3.3pt" fillcolor="#FFFFFF" strokecolor="#000000"/>
            </w:pict>
          </mc:Fallback>
        </mc:AlternateContent>
      </w:r>
      <w:r>
        <w:rPr>
          <w:snapToGrid w:val="0"/>
        </w:rPr>
        <w:t xml:space="preserve">г. Новосибирск</w:t>
      </w:r>
    </w:p>
    <w:p>
      <w:pPr>
        <w:pStyle w:val="ab"/>
        <w:jc w:val="center"/>
        <w:rPr>
          <w:b/>
          <w:snapToGrid w:val="0"/>
          <w:sz w:val="28"/>
          <w:szCs w:val="27"/>
        </w:rPr>
      </w:pPr>
    </w:p>
    <w:p>
      <w:pPr>
        <w:pStyle w:val="ab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 внесении изменений в приказ министерства здравоохранения Новосибирской области от 04.04.2024 № 894-НПА</w:t>
      </w:r>
    </w:p>
    <w:p>
      <w:pPr>
        <w:pStyle w:val="ab"/>
        <w:rPr>
          <w:snapToGrid w:val="0"/>
          <w:sz w:val="28"/>
          <w:szCs w:val="28"/>
        </w:rPr>
      </w:pPr>
    </w:p>
    <w:p>
      <w:pPr>
        <w:pStyle w:val="ab"/>
        <w:rPr>
          <w:snapToGrid w:val="0"/>
          <w:sz w:val="28"/>
          <w:szCs w:val="28"/>
        </w:rPr>
      </w:pPr>
    </w:p>
    <w:p>
      <w:pPr>
        <w:ind w:firstLine="708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П р и к а з ы в а ю</w:t>
      </w:r>
      <w:r>
        <w:rPr>
          <w:snapToGrid w:val="0"/>
          <w:sz w:val="28"/>
          <w:szCs w:val="28"/>
        </w:rPr>
        <w:t xml:space="preserve">:</w:t>
      </w:r>
    </w:p>
    <w:p>
      <w:pPr>
        <w:pStyle w:val="ab"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Внести в приказ министерства здравоохранения Новосибирской области от 04.04.2024 № 894-НПА «</w:t>
      </w:r>
      <w:r>
        <w:rPr>
          <w:color w:val="000000"/>
          <w:sz w:val="28"/>
          <w:szCs w:val="28"/>
        </w:rPr>
        <w:t xml:space="preserve">О маршрутизации пациентов с острыми сосудистыми заболеваниями на территории Новосибирской области</w:t>
      </w:r>
      <w:r>
        <w:rPr>
          <w:snapToGrid w:val="0"/>
          <w:sz w:val="28"/>
          <w:szCs w:val="28"/>
        </w:rPr>
        <w:t xml:space="preserve">» следующие изменения: </w:t>
      </w:r>
    </w:p>
    <w:p>
      <w:pPr>
        <w:pStyle w:val="aa"/>
        <w:ind w:left="0" w:firstLine="708"/>
        <w:jc w:val="both"/>
        <w:rPr>
          <w:bCs/>
          <w:szCs w:val="28"/>
        </w:rPr>
      </w:pPr>
      <w:r>
        <w:rPr>
          <w:szCs w:val="28"/>
        </w:rPr>
        <w:t xml:space="preserve">в алгоритме </w:t>
      </w:r>
      <w:r>
        <w:rPr>
          <w:bCs/>
          <w:szCs w:val="28"/>
        </w:rPr>
        <w:t xml:space="preserve">взаимодействия при оказании медицинской помощи пациентам с острыми сосудистыми заболеваниями на догоспитальном этапе и находящимся в других стационарах, в том числе в национальных медицинских исследовательских центрах и частных медицинских центрах на территории Новосибирской области:</w:t>
      </w:r>
    </w:p>
    <w:p>
      <w:pPr>
        <w:pStyle w:val="aa"/>
        <w:ind w:left="0" w:firstLine="708"/>
        <w:jc w:val="both"/>
        <w:rPr>
          <w:bCs/>
          <w:szCs w:val="28"/>
        </w:rPr>
      </w:pPr>
      <w:r>
        <w:rPr>
          <w:bCs/>
          <w:szCs w:val="28"/>
        </w:rPr>
        <w:t xml:space="preserve">в пункте 3:</w:t>
      </w:r>
    </w:p>
    <w:p>
      <w:pPr>
        <w:pStyle w:val="aa"/>
        <w:ind w:left="0" w:firstLine="708"/>
        <w:jc w:val="both"/>
        <w:rPr>
          <w:bCs/>
          <w:szCs w:val="28"/>
        </w:rPr>
      </w:pPr>
      <w:r>
        <w:rPr>
          <w:bCs/>
          <w:szCs w:val="28"/>
        </w:rPr>
        <w:t xml:space="preserve">1) </w:t>
      </w:r>
      <w:r>
        <w:rPr>
          <w:szCs w:val="28"/>
        </w:rPr>
        <w:t xml:space="preserve">подпункт 1 </w:t>
      </w:r>
      <w:r>
        <w:rPr>
          <w:bCs/>
          <w:szCs w:val="28"/>
        </w:rPr>
        <w:t xml:space="preserve">изложить в следующей редакции: </w:t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«1) </w:t>
      </w:r>
      <w:r>
        <w:rPr>
          <w:sz w:val="28"/>
          <w:szCs w:val="28"/>
        </w:rPr>
        <w:t xml:space="preserve">при ОНМК — после осмотра врача-невролога сосудистого центра или, при необходимости, после получения результата компьютерной томографии, выполняемой для верификации диагноза (в случае невозможности выполнить компьютерную томографию пациенту с ОНМК на томографе РСЦ, ПСО: выход из строя, ремонт, техническое обслуживание, замена аппарата, - выполнения данного исследования на резервном томографе данного сосудистого центра) </w:t>
      </w:r>
      <w:r>
        <w:rPr>
          <w:sz w:val="28"/>
          <w:szCs w:val="28"/>
          <w:vertAlign w:val="superscript"/>
        </w:rPr>
        <w:t xml:space="preserve">&lt;*&gt;</w:t>
      </w:r>
      <w:r>
        <w:rPr>
          <w:sz w:val="28"/>
          <w:szCs w:val="28"/>
        </w:rPr>
        <w:t xml:space="preserve">;</w:t>
      </w:r>
      <w:r>
        <w:rPr>
          <w:szCs w:val="28"/>
        </w:rPr>
        <w:t xml:space="preserve">»; </w:t>
      </w:r>
    </w:p>
    <w:p>
      <w:pPr>
        <w:pStyle w:val="aa"/>
        <w:ind w:left="0" w:firstLine="708"/>
        <w:jc w:val="both"/>
        <w:rPr>
          <w:szCs w:val="28"/>
        </w:rPr>
      </w:pPr>
      <w:r>
        <w:rPr>
          <w:szCs w:val="28"/>
        </w:rPr>
        <w:t xml:space="preserve">2) после подпункта 1 добавить сноску:</w:t>
      </w:r>
    </w:p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«&lt;*&gt; Транспортировка к месту проведения компьютерной томографии осуществляется силами бригады скорой медицинской помощи учреждения, транспортирующей пациента на госпитализацию. Компьютерная томография на резервном томографе проводится во внеочередном порядке в течении не более 30 минут с момента поступления пациента.».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И.о. министра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 А</w:t>
      </w:r>
      <w:r>
        <w:rPr>
          <w:sz w:val="28"/>
          <w:szCs w:val="28"/>
        </w:rPr>
        <w:t xml:space="preserve">ксенова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0"/>
        </w:rPr>
      </w:pPr>
      <w:r>
        <w:rPr>
          <w:sz w:val="20"/>
        </w:rPr>
        <w:t xml:space="preserve">С.Е. Григорьев</w:t>
      </w:r>
    </w:p>
    <w:p>
      <w:pPr>
        <w:rPr>
          <w:sz w:val="20"/>
        </w:rPr>
      </w:pPr>
      <w:r>
        <w:rPr>
          <w:sz w:val="20"/>
        </w:rPr>
        <w:t xml:space="preserve">(383) 238 62 47</w:t>
      </w:r>
    </w:p>
    <w:sectPr>
      <w:headerReference w:type="default" r:id="rId9"/>
      <w:pgSz w:w="11906" w:h="16838"/>
      <w:pgMar w:top="567" w:right="567" w:bottom="993" w:left="1418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Calibri">
    <w:panose1 w:val="020F0502020204030204"/>
  </w:font>
  <w:font w:name="Arial">
    <w:panose1 w:val="020B0604020202020204"/>
  </w:font>
  <w:font w:name="Tahoma">
    <w:panose1 w:val="020B0604030504040204"/>
  </w:font>
  <w:font w:name="MS Reference Sans Serif">
    <w:panose1 w:val="020B060403050404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</w:p>
  <w:p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9F087138">
      <w:start w:val="1"/>
      <w:numFmt w:val="decimal"/>
      <w:lvlText w:val="%1."/>
      <w:lvlJc w:val="left"/>
      <w:pPr>
        <w:ind w:left="1065" w:hanging="360"/>
      </w:pPr>
    </w:lvl>
    <w:lvl w:ilvl="1" w:tplc="D780C7A8">
      <w:start w:val="1"/>
      <w:numFmt w:val="lowerLetter"/>
      <w:lvlText w:val="%2."/>
      <w:lvlJc w:val="left"/>
      <w:pPr>
        <w:ind w:left="1785" w:hanging="360"/>
      </w:pPr>
    </w:lvl>
    <w:lvl w:ilvl="2" w:tplc="FC5AC4F2">
      <w:start w:val="1"/>
      <w:numFmt w:val="lowerRoman"/>
      <w:lvlText w:val="%3."/>
      <w:lvlJc w:val="right"/>
      <w:pPr>
        <w:ind w:left="2505" w:hanging="180"/>
      </w:pPr>
    </w:lvl>
    <w:lvl w:ilvl="3" w:tplc="088AE9D4">
      <w:start w:val="1"/>
      <w:numFmt w:val="decimal"/>
      <w:lvlText w:val="%4."/>
      <w:lvlJc w:val="left"/>
      <w:pPr>
        <w:ind w:left="3225" w:hanging="360"/>
      </w:pPr>
    </w:lvl>
    <w:lvl w:ilvl="4" w:tplc="2D383FA8">
      <w:start w:val="1"/>
      <w:numFmt w:val="lowerLetter"/>
      <w:lvlText w:val="%5."/>
      <w:lvlJc w:val="left"/>
      <w:pPr>
        <w:ind w:left="3945" w:hanging="360"/>
      </w:pPr>
    </w:lvl>
    <w:lvl w:ilvl="5" w:tplc="687260BC">
      <w:start w:val="1"/>
      <w:numFmt w:val="lowerRoman"/>
      <w:lvlText w:val="%6."/>
      <w:lvlJc w:val="right"/>
      <w:pPr>
        <w:ind w:left="4665" w:hanging="180"/>
      </w:pPr>
    </w:lvl>
    <w:lvl w:ilvl="6" w:tplc="9CDE6730">
      <w:start w:val="1"/>
      <w:numFmt w:val="decimal"/>
      <w:lvlText w:val="%7."/>
      <w:lvlJc w:val="left"/>
      <w:pPr>
        <w:ind w:left="5385" w:hanging="360"/>
      </w:pPr>
    </w:lvl>
    <w:lvl w:ilvl="7" w:tplc="0D08719C">
      <w:start w:val="1"/>
      <w:numFmt w:val="lowerLetter"/>
      <w:lvlText w:val="%8."/>
      <w:lvlJc w:val="left"/>
      <w:pPr>
        <w:ind w:left="6105" w:hanging="360"/>
      </w:pPr>
    </w:lvl>
    <w:lvl w:ilvl="8" w:tplc="D72EBF22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 w:tplc="F43AE7E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76B4794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B06286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38AF3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744CB5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E4CB522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0900008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808EFC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6DAC001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multiLevelType w:val="hybridMultilevel"/>
    <w:lvl w:ilvl="0" w:tplc="DB304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F1478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CE19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0E3B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624C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6E3E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240A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F458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381B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multiLevelType w:val="hybridMultilevel"/>
    <w:lvl w:ilvl="0" w:tplc="F3222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 w:tplc="C2D4D6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9136490A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702E08C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6EBEF57A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13E800E6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C1CAE4CC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2FC519A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17AEF36A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E5A6A8D4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multiLevelType w:val="hybridMultilevel"/>
    <w:lvl w:ilvl="0" w:tplc="CEB6A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EEB8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A9D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10A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E0F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818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4C8E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0EE7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4066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multiLevelType w:val="hybridMultilevel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numId w:val="1"/>
        <w:ilvl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numId w:val="1"/>
        <w:ilvl w:val="2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numId w:val="1"/>
        <w:ilvl w:val="3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numId w:val="1"/>
        <w:ilvl w:val="4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qFormat/>
    <w:pPr>
      <w:keepNext/>
      <w:numPr>
        <w:numId w:val="1"/>
        <w:ilvl w:val="5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qFormat/>
    <w:pPr>
      <w:keepNext/>
      <w:numPr>
        <w:numId w:val="1"/>
        <w:ilvl w:val="6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qFormat/>
    <w:pPr>
      <w:keepNext/>
      <w:numPr>
        <w:numId w:val="1"/>
        <w:ilvl w:val="7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numPr>
        <w:numId w:val="1"/>
        <w:ilvl w:val="8"/>
      </w:numPr>
      <w:tabs>
        <w:tab w:val="left" w:pos="1080"/>
      </w:tabs>
      <w:jc w:val="right"/>
      <w:outlineLvl w:val="8"/>
    </w:pPr>
    <w:rPr>
      <w:sz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paragraph" w:styleId="a5" w:customStyle="1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6">
    <w:name w:val="Subtitle"/>
    <w:basedOn w:val="a"/>
    <w:qFormat/>
    <w:pPr>
      <w:ind w:right="27"/>
      <w:jc w:val="center"/>
    </w:pPr>
    <w:rPr>
      <w:b/>
      <w:sz w:val="28"/>
    </w:rPr>
  </w:style>
  <w:style w:type="paragraph" w:styleId="a7">
    <w:name w:val="Normal (Web)"/>
    <w:basedOn w:val="a"/>
    <w:pPr>
      <w:spacing w:after="168"/>
    </w:pPr>
  </w:style>
  <w:style w:type="paragraph" w:styleId="20">
    <w:name w:val="Body Text 2"/>
    <w:basedOn w:val="a"/>
    <w:pPr>
      <w:ind w:firstLine="709"/>
      <w:jc w:val="both"/>
    </w:pPr>
    <w:rPr>
      <w:sz w:val="28"/>
      <w:szCs w:val="20"/>
    </w:rPr>
  </w:style>
  <w:style w:type="table" w:styleId="a8">
    <w:name w:val="Table Grid"/>
    <w:basedOn w:val="a1"/>
    <w:tblPr/>
  </w:style>
  <w:style w:type="paragraph" w:styleId="21" w:customStyle="1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10" w:customStyle="1">
    <w:name w:val="Без интервала1"/>
    <w:rPr>
      <w:rFonts w:ascii="Calibri" w:hAnsi="Calibri"/>
      <w:sz w:val="22"/>
      <w:szCs w:val="22"/>
    </w:rPr>
  </w:style>
  <w:style w:type="paragraph" w:styleId="ab">
    <w:name w:val="No Spacing"/>
    <w:qFormat/>
    <w:rPr>
      <w:sz w:val="24"/>
      <w:szCs w:val="24"/>
    </w:rPr>
  </w:style>
  <w:style w:type="character" w:styleId="22" w:customStyle="1">
    <w:name w:val="Основной текст (2)_"/>
    <w:rPr>
      <w:rFonts w:ascii="Times New Roman" w:hAnsi="Times New Roman" w:eastAsia="Times New Roman" w:cs="Times New Roman"/>
      <w:sz w:val="28"/>
      <w:szCs w:val="28"/>
      <w:u w:val="none"/>
    </w:rPr>
  </w:style>
  <w:style w:type="character" w:styleId="23" w:customStyle="1">
    <w:name w:val="Основной текст (2)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2MicrosoftSansSerif12pt" w:customStyle="1">
    <w:name w:val="Основной текст (2) + Microsoft Sans Serif;12 pt"/>
    <w:rPr>
      <w:rFonts w:ascii="Microsoft Sans Serif" w:hAnsi="Microsoft Sans Serif" w:eastAsia="Microsoft Sans Serif" w:cs="Microsoft Sans Serif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2MSReferenceSansSerif10pt" w:customStyle="1">
    <w:name w:val="Основной текст (2) + MS Reference Sans Serif;10 pt"/>
    <w:rPr>
      <w:rFonts w:ascii="MS Reference Sans Serif" w:hAnsi="MS Reference Sans Serif" w:eastAsia="MS Reference Sans Serif" w:cs="MS Reference Sans Serif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11" w:customStyle="1">
    <w:name w:val="Сетка таблицы1"/>
    <w:basedOn w:val="a1"/>
    <w:next w:val="a8"/>
    <w:uiPriority w:val="59"/>
    <w:rPr>
      <w:rFonts w:ascii="Calibri" w:hAnsi="Calibri" w:eastAsia="Calibri" w:cs="Arial"/>
      <w:sz w:val="22"/>
      <w:szCs w:val="22"/>
      <w:lang w:eastAsia="en-US"/>
    </w:rPr>
    <w:tblPr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styleId="ad" w:customStyle="1">
    <w:name w:val="Нижний колонтитул Знак"/>
    <w:link w:val="ac"/>
    <w:rPr>
      <w:sz w:val="24"/>
      <w:szCs w:val="24"/>
    </w:rPr>
  </w:style>
  <w:style w:type="character" w:styleId="a4" w:customStyle="1">
    <w:name w:val="Верхний колонтитул Знак"/>
    <w:link w:val="a3"/>
    <w:uiPriority w:val="99"/>
    <w:rPr>
      <w:sz w:val="28"/>
      <w:szCs w:val="28"/>
    </w:rPr>
  </w:style>
  <w:style w:type="character" w:styleId="ae">
    <w:name w:val="annotation reference"/>
    <w:rPr>
      <w:sz w:val="16"/>
      <w:szCs w:val="16"/>
    </w:rPr>
  </w:style>
  <w:style w:type="paragraph" w:styleId="af">
    <w:name w:val="annotation text"/>
    <w:basedOn w:val="a"/>
    <w:link w:val="af0"/>
    <w:uiPriority w:val="99"/>
    <w:rPr>
      <w:sz w:val="20"/>
      <w:szCs w:val="20"/>
    </w:rPr>
  </w:style>
  <w:style w:type="character" w:styleId="af0" w:customStyle="1">
    <w:name w:val="Текст примечания Знак"/>
    <w:basedOn w:val="a0"/>
    <w:link w:val="af"/>
    <w:uiPriority w:val="99"/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styleId="af2" w:customStyle="1">
    <w:name w:val="Тема примечания Знак"/>
    <w:link w:val="af1"/>
    <w:uiPriority w:val="99"/>
    <w:rPr>
      <w:b/>
      <w:bCs/>
    </w:rPr>
  </w:style>
  <w:style w:type="character" w:styleId="docdatadocyv51673bqiaagaaeyqcaaagiaiaaapfawaabe0daaaaaaaaaaaaaaaaaaaaaaaaaaaaaaaaaaaaaaaaaaaaaaaaaaaaaaaaaaaaaaaaaaaaaaaaaaaaaaaaaaaaaaaaaaaaaaaaaaaaaaaaaaaaaaaaaaaaaaaaaaaaaaaaaaaaaaaaaaaaaaaaaaaaaaaaaaaaaaaaaaaaaaaaaaaaaaaaaaaaaaaaaaaaaaaaaaaaaaaa" w:customStyle="1">
    <w:name w:val="docdata;docy;v5;1673;bqiaagaaeyqcaaagiaiaaapfawaabe0daaaaaaaaaaaaaaaaaaaaaaaaaaaaaaaaaaaaaaaaaaaaaaaaaaaaaaaaaaaaaaaaaaaaaaaaaaaaaaaaaaaaaaaaaaaaaaaaaaaaaaaaaaaaaaaaaaaaaaaaaaaaaaaaaaaaaaaaaaaaaaaaaaaaaaaaaaaaaaaaaaaaaaaaaaaaaaaaaaaaaaaaaaaaaaaaaaaaaaaa"/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styleId="af4" w:customStyle="1">
    <w:name w:val="Текст сноски Знак"/>
    <w:basedOn w:val="a0"/>
    <w:link w:val="af3"/>
    <w:uiPriority w:val="99"/>
    <w:semiHidden/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EE72-4CE4-450D-A5A3-2E7729E7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1623</Characters>
  <CharactersWithSpaces>1904</CharactersWithSpaces>
  <Company>Microsoft</Company>
  <DocSecurity>0</DocSecurity>
  <HyperlinksChanged>false</HyperlinksChanged>
  <Lines>13</Lines>
  <LinksUpToDate>false</LinksUpToDate>
  <Pages>1</Pages>
  <Paragraphs>3</Paragraphs>
  <ScaleCrop>false</ScaleCrop>
  <SharedDoc>false</SharedDoc>
  <Template>Normal</Template>
  <TotalTime>54</TotalTime>
  <Words>284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Григорьев Сергей Евгеньевич</cp:lastModifiedBy>
  <cp:revision>18</cp:revision>
  <dcterms:created xsi:type="dcterms:W3CDTF">2024-09-26T01:23:00Z</dcterms:created>
  <dcterms:modified xsi:type="dcterms:W3CDTF">2024-09-26T12:11:00Z</dcterms:modified>
  <cp:version>1048576</cp:version>
</cp:coreProperties>
</file>