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38" w:rsidRPr="00A526E9" w:rsidRDefault="002F5638" w:rsidP="002F5638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526E9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6862CC" w:rsidRPr="00A526E9">
        <w:rPr>
          <w:rFonts w:ascii="Times New Roman" w:eastAsia="Calibri" w:hAnsi="Times New Roman" w:cs="Times New Roman"/>
          <w:sz w:val="28"/>
          <w:szCs w:val="28"/>
        </w:rPr>
        <w:t>2</w:t>
      </w:r>
    </w:p>
    <w:p w:rsidR="002F5638" w:rsidRPr="00A526E9" w:rsidRDefault="002F5638" w:rsidP="002F5638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526E9">
        <w:rPr>
          <w:rFonts w:ascii="Times New Roman" w:eastAsia="Calibri" w:hAnsi="Times New Roman" w:cs="Times New Roman"/>
          <w:sz w:val="28"/>
          <w:szCs w:val="28"/>
        </w:rPr>
        <w:t>к приказу министерства промышленности, торговли и развития предпринимательства Новосибирской области</w:t>
      </w:r>
    </w:p>
    <w:p w:rsidR="002F5638" w:rsidRPr="00A526E9" w:rsidRDefault="002F5638" w:rsidP="002F5638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526E9">
        <w:rPr>
          <w:rFonts w:ascii="Times New Roman" w:eastAsia="Calibri" w:hAnsi="Times New Roman" w:cs="Times New Roman"/>
          <w:sz w:val="28"/>
          <w:szCs w:val="28"/>
        </w:rPr>
        <w:t>от___.___.2018 №___</w:t>
      </w:r>
    </w:p>
    <w:p w:rsidR="00CE56B5" w:rsidRPr="00A526E9" w:rsidRDefault="004F4112" w:rsidP="00CE56B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526E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CE56B5" w:rsidRPr="00A526E9" w:rsidRDefault="00CE56B5" w:rsidP="00D70F2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0F25" w:rsidRPr="00A526E9" w:rsidRDefault="005836B1" w:rsidP="00CE56B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5D03DE" w:rsidRPr="00A526E9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№ 3</w:t>
      </w:r>
    </w:p>
    <w:p w:rsidR="00CE56B5" w:rsidRPr="00A526E9" w:rsidRDefault="00CE56B5" w:rsidP="00CE56B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7DC1" w:rsidRPr="00A526E9" w:rsidRDefault="005D03DE" w:rsidP="00D70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Подробный перечень планируемых к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 на </w:t>
      </w:r>
      <w:r w:rsidRPr="00A526E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2015-2020 </w:t>
      </w:r>
      <w:r w:rsidRPr="00A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годы» </w:t>
      </w:r>
    </w:p>
    <w:p w:rsidR="00CE56B5" w:rsidRPr="00A526E9" w:rsidRDefault="005D03DE" w:rsidP="00CE5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очередной 2018 год и плановый период 2019 и 2020 годов</w:t>
      </w:r>
    </w:p>
    <w:p w:rsidR="00512E88" w:rsidRPr="00A526E9" w:rsidRDefault="00512E88" w:rsidP="00CE5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6B5" w:rsidRPr="00A526E9" w:rsidRDefault="00CE56B5" w:rsidP="00CE5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22" w:type="dxa"/>
        <w:tblCellSpacing w:w="5" w:type="nil"/>
        <w:tblInd w:w="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1"/>
        <w:gridCol w:w="68"/>
        <w:gridCol w:w="1733"/>
        <w:gridCol w:w="46"/>
        <w:gridCol w:w="574"/>
        <w:gridCol w:w="54"/>
        <w:gridCol w:w="352"/>
        <w:gridCol w:w="50"/>
        <w:gridCol w:w="33"/>
        <w:gridCol w:w="423"/>
        <w:gridCol w:w="703"/>
        <w:gridCol w:w="6"/>
        <w:gridCol w:w="141"/>
        <w:gridCol w:w="567"/>
        <w:gridCol w:w="23"/>
        <w:gridCol w:w="942"/>
        <w:gridCol w:w="28"/>
        <w:gridCol w:w="141"/>
        <w:gridCol w:w="668"/>
        <w:gridCol w:w="41"/>
        <w:gridCol w:w="829"/>
        <w:gridCol w:w="30"/>
        <w:gridCol w:w="566"/>
        <w:gridCol w:w="284"/>
        <w:gridCol w:w="755"/>
        <w:gridCol w:w="97"/>
        <w:gridCol w:w="990"/>
        <w:gridCol w:w="28"/>
        <w:gridCol w:w="19"/>
        <w:gridCol w:w="1086"/>
        <w:gridCol w:w="48"/>
        <w:gridCol w:w="993"/>
        <w:gridCol w:w="29"/>
        <w:gridCol w:w="1672"/>
        <w:gridCol w:w="29"/>
        <w:gridCol w:w="62"/>
        <w:gridCol w:w="31"/>
      </w:tblGrid>
      <w:tr w:rsidR="00D70F25" w:rsidRPr="00A526E9" w:rsidTr="006F1DB3">
        <w:trPr>
          <w:gridAfter w:val="1"/>
          <w:wAfter w:w="31" w:type="dxa"/>
          <w:trHeight w:val="720"/>
          <w:tblCellSpacing w:w="5" w:type="nil"/>
        </w:trPr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A526E9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A526E9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A526E9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бюджетной</w:t>
            </w:r>
            <w:proofErr w:type="gramEnd"/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70F25" w:rsidRPr="00A526E9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A526E9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Значение </w:t>
            </w:r>
            <w:proofErr w:type="spellStart"/>
            <w:proofErr w:type="gramStart"/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</w:t>
            </w:r>
            <w:proofErr w:type="spellEnd"/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-ля</w:t>
            </w:r>
            <w:proofErr w:type="gramEnd"/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2018 год</w:t>
            </w:r>
          </w:p>
        </w:tc>
        <w:tc>
          <w:tcPr>
            <w:tcW w:w="3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5" w:rsidRPr="00A526E9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Значение показателя на очередной финансовый 2018 год (поквартально)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A526E9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Значение показателя на 201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A526E9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Значение показателя на 20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A526E9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7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25" w:rsidRPr="00A526E9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</w:tr>
      <w:tr w:rsidR="00B64E7F" w:rsidRPr="00A526E9" w:rsidTr="006F1DB3">
        <w:trPr>
          <w:gridAfter w:val="1"/>
          <w:wAfter w:w="31" w:type="dxa"/>
          <w:tblCellSpacing w:w="5" w:type="nil"/>
        </w:trPr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B6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кв.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1"/>
          <w:wAfter w:w="31" w:type="dxa"/>
          <w:tblCellSpacing w:w="5" w:type="nil"/>
        </w:trPr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27C19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27C19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27C19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27C19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27C19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27C19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B27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B27C19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B27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B27C19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B27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B27C19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B27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B27C19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B27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B27C19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B27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B27C19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70F25" w:rsidRPr="00A526E9" w:rsidTr="006C672E">
        <w:trPr>
          <w:trHeight w:val="486"/>
          <w:tblCellSpacing w:w="5" w:type="nil"/>
        </w:trPr>
        <w:tc>
          <w:tcPr>
            <w:tcW w:w="15622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C2" w:rsidRPr="00A526E9" w:rsidRDefault="00D70F2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Цель 1: создание условий для развития промышленного потенциала, повышения конкурентоспособности промышленных организаций Новосибирской области, расширения производства наукоёмкой продукции</w:t>
            </w:r>
          </w:p>
        </w:tc>
      </w:tr>
      <w:tr w:rsidR="00C83D07" w:rsidRPr="00A526E9" w:rsidTr="006F1DB3">
        <w:trPr>
          <w:gridAfter w:val="2"/>
          <w:wAfter w:w="93" w:type="dxa"/>
          <w:trHeight w:val="251"/>
          <w:tblCellSpacing w:w="5" w:type="nil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A526E9" w:rsidRDefault="00C83D07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Общепрограм</w:t>
            </w:r>
            <w:proofErr w:type="spellEnd"/>
          </w:p>
          <w:p w:rsidR="00C83D07" w:rsidRPr="00A526E9" w:rsidRDefault="00DB5ABC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мное</w:t>
            </w:r>
            <w:proofErr w:type="spellEnd"/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мероприятие </w:t>
            </w:r>
            <w:r w:rsidR="00D15B97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«Обеспечение </w:t>
            </w:r>
            <w:proofErr w:type="gramStart"/>
            <w:r w:rsidR="00D15B97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деятельности  Государственного фонда развития промышленности Новосибирской области</w:t>
            </w:r>
            <w:proofErr w:type="gramEnd"/>
            <w:r w:rsidR="00D15B97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A" w:rsidRPr="00A526E9" w:rsidRDefault="00E659FA" w:rsidP="00E6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A526E9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рирост количества 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проектов, направленных на внедрение наилучших доступных технологий и </w:t>
            </w:r>
            <w:proofErr w:type="spellStart"/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импортозамещение</w:t>
            </w:r>
            <w:proofErr w:type="spellEnd"/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сфере промышленности, на территории 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Новосибирской области,  финансовое обеспечение которых осуществляется с участием Государственного фонда развития промышленности Новосибирской области</w:t>
            </w:r>
          </w:p>
          <w:p w:rsidR="00C83D07" w:rsidRPr="00A526E9" w:rsidRDefault="00C83D07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026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21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17.0.00.0</w:t>
            </w:r>
            <w:r w:rsidR="0021699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0326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21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21699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3037D0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3037D0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D07" w:rsidRPr="00A526E9" w:rsidRDefault="00C83D07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НСО,</w:t>
            </w:r>
          </w:p>
          <w:p w:rsidR="00C83D07" w:rsidRPr="00A526E9" w:rsidRDefault="00C83D07" w:rsidP="00C31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Государственный фонд развития промышленности </w:t>
            </w:r>
            <w:r w:rsidR="00C31A52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DF" w:rsidRPr="00A526E9" w:rsidRDefault="00CC45DF" w:rsidP="001056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A526E9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рирост количества</w:t>
            </w:r>
            <w:r w:rsidR="001056D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проектов, направленных на внедрение наилучших доступных технологий и </w:t>
            </w:r>
            <w:proofErr w:type="spellStart"/>
            <w:r w:rsidR="001056D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импортозамещение</w:t>
            </w:r>
            <w:proofErr w:type="spellEnd"/>
            <w:r w:rsidR="001056D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сфере промышленности, на территории </w:t>
            </w:r>
            <w:r w:rsidR="001056D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Новосибирской области,  финансовое обеспечение которых осуществляется с участием Государственного фонда развития промышленности Новосибирской области</w:t>
            </w:r>
          </w:p>
          <w:p w:rsidR="00C83D07" w:rsidRPr="00A526E9" w:rsidRDefault="00C31A52" w:rsidP="00392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не менее </w:t>
            </w:r>
            <w:r w:rsidR="003037D0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единиц</w:t>
            </w:r>
          </w:p>
          <w:p w:rsidR="00C83D07" w:rsidRPr="00A526E9" w:rsidRDefault="001056DF" w:rsidP="00A4203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83D07" w:rsidRPr="00A526E9" w:rsidTr="006F1DB3">
        <w:trPr>
          <w:gridAfter w:val="2"/>
          <w:wAfter w:w="93" w:type="dxa"/>
          <w:trHeight w:val="234"/>
          <w:tblCellSpacing w:w="5" w:type="nil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D07" w:rsidRPr="00A526E9" w:rsidRDefault="00C83D07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 единицы*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D07" w:rsidRPr="00A526E9" w:rsidRDefault="00C83D0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D07" w:rsidRPr="00A526E9" w:rsidTr="006F1DB3">
        <w:trPr>
          <w:gridAfter w:val="2"/>
          <w:wAfter w:w="93" w:type="dxa"/>
          <w:trHeight w:val="158"/>
          <w:tblCellSpacing w:w="5" w:type="nil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D07" w:rsidRPr="00A526E9" w:rsidRDefault="00C83D07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94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17.0.00.04070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40 000,0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E477B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E477B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056671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E477B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37 000,0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0" w:rsidRPr="00A526E9" w:rsidRDefault="003037D0" w:rsidP="00C3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3037D0" w:rsidP="00C3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83D07" w:rsidRPr="00A526E9" w:rsidRDefault="003037D0" w:rsidP="00C3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D07" w:rsidRPr="00A526E9" w:rsidRDefault="00C83D0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1DB3" w:rsidRPr="00A526E9" w:rsidTr="006F1DB3">
        <w:trPr>
          <w:gridAfter w:val="2"/>
          <w:wAfter w:w="93" w:type="dxa"/>
          <w:trHeight w:val="101"/>
          <w:tblCellSpacing w:w="5" w:type="nil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DB3" w:rsidRPr="00A526E9" w:rsidRDefault="006F1DB3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17.0.00.04070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1DB3" w:rsidRPr="00A526E9" w:rsidRDefault="006F1DB3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40 000,0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1DB3" w:rsidRPr="00A526E9" w:rsidRDefault="006F1DB3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1DB3" w:rsidRPr="00A526E9" w:rsidRDefault="00E477B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8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1DB3" w:rsidRPr="00A526E9" w:rsidRDefault="00E477B7" w:rsidP="008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0E40D4"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000</w:t>
            </w:r>
            <w:r w:rsidR="006F1DB3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8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1DB3" w:rsidRPr="00A526E9" w:rsidRDefault="00E477B7" w:rsidP="008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37 000,0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1DB3" w:rsidRPr="00A526E9" w:rsidRDefault="006F1DB3" w:rsidP="00C3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1DB3" w:rsidRPr="00A526E9" w:rsidRDefault="006F1DB3" w:rsidP="00C3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DB3" w:rsidRPr="00A526E9" w:rsidRDefault="006F1DB3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D07" w:rsidRPr="00A526E9" w:rsidTr="006F1DB3">
        <w:trPr>
          <w:gridAfter w:val="2"/>
          <w:wAfter w:w="93" w:type="dxa"/>
          <w:trHeight w:val="167"/>
          <w:tblCellSpacing w:w="5" w:type="nil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D07" w:rsidRPr="00A526E9" w:rsidRDefault="00C83D07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D07" w:rsidRPr="00A526E9" w:rsidRDefault="00C83D0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D07" w:rsidRPr="00A526E9" w:rsidTr="006F1DB3">
        <w:trPr>
          <w:gridAfter w:val="2"/>
          <w:wAfter w:w="93" w:type="dxa"/>
          <w:trHeight w:val="268"/>
          <w:tblCellSpacing w:w="5" w:type="nil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D07" w:rsidRPr="00A526E9" w:rsidRDefault="00C83D07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D07" w:rsidRPr="00A526E9" w:rsidRDefault="00C83D0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D07" w:rsidRPr="00A526E9" w:rsidTr="006F1DB3">
        <w:trPr>
          <w:gridAfter w:val="2"/>
          <w:wAfter w:w="93" w:type="dxa"/>
          <w:trHeight w:val="175"/>
          <w:tblCellSpacing w:w="5" w:type="nil"/>
        </w:trPr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A526E9" w:rsidRDefault="00C83D07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D07" w:rsidRPr="00A526E9" w:rsidRDefault="00C83D0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D07" w:rsidRPr="00A526E9" w:rsidRDefault="00C83D0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1DB3" w:rsidRPr="00A526E9" w:rsidTr="006F1DB3">
        <w:trPr>
          <w:gridAfter w:val="2"/>
          <w:wAfter w:w="93" w:type="dxa"/>
          <w:trHeight w:val="96"/>
          <w:tblCellSpacing w:w="5" w:type="nil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DB3" w:rsidRPr="00A526E9" w:rsidRDefault="006F1DB3" w:rsidP="00821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на </w:t>
            </w:r>
            <w:proofErr w:type="spellStart"/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общепрограм</w:t>
            </w:r>
            <w:proofErr w:type="spellEnd"/>
          </w:p>
          <w:p w:rsidR="006F1DB3" w:rsidRPr="00A526E9" w:rsidRDefault="006F1DB3" w:rsidP="00821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мное</w:t>
            </w:r>
            <w:proofErr w:type="spellEnd"/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мероприятие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17.0.00.04070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40 000,0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1DB3" w:rsidRPr="00A526E9" w:rsidRDefault="00E477B7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8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1DB3" w:rsidRPr="00A526E9" w:rsidRDefault="00E477B7" w:rsidP="008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6F374B"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000</w:t>
            </w:r>
            <w:r w:rsidR="006F374B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="000E40D4"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8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1DB3" w:rsidRPr="00A526E9" w:rsidRDefault="00E477B7" w:rsidP="008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37 000,0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1DB3" w:rsidRPr="00A526E9" w:rsidRDefault="006F1DB3" w:rsidP="00C3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F1DB3" w:rsidRPr="00A526E9" w:rsidRDefault="006F1DB3" w:rsidP="00C3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DB3" w:rsidRPr="00A526E9" w:rsidRDefault="006F1DB3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DB3" w:rsidRPr="00A526E9" w:rsidRDefault="006F1DB3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2"/>
          <w:wAfter w:w="93" w:type="dxa"/>
          <w:trHeight w:val="117"/>
          <w:tblCellSpacing w:w="5" w:type="nil"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9A61F1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E7F" w:rsidRPr="00A526E9" w:rsidRDefault="00B64E7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2"/>
          <w:wAfter w:w="93" w:type="dxa"/>
          <w:trHeight w:val="234"/>
          <w:tblCellSpacing w:w="5" w:type="nil"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9A61F1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E7F" w:rsidRPr="00A526E9" w:rsidRDefault="00B64E7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2"/>
          <w:wAfter w:w="93" w:type="dxa"/>
          <w:trHeight w:val="1863"/>
          <w:tblCellSpacing w:w="5" w:type="nil"/>
        </w:trPr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9A61F1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AB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01C2" w:rsidRPr="00A526E9" w:rsidTr="006F1DB3">
        <w:trPr>
          <w:gridAfter w:val="3"/>
          <w:wAfter w:w="122" w:type="dxa"/>
          <w:tblCellSpacing w:w="5" w:type="nil"/>
        </w:trPr>
        <w:tc>
          <w:tcPr>
            <w:tcW w:w="15500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C2" w:rsidRPr="00A526E9" w:rsidRDefault="003B01C2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1.1. Задача 1 государственной программы:</w:t>
            </w:r>
            <w:r w:rsidRPr="00A526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содействие развитию производственно-технологического потенциала промышленных организаций </w:t>
            </w: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Новосибирской области</w:t>
            </w:r>
          </w:p>
        </w:tc>
      </w:tr>
      <w:tr w:rsidR="003B01C2" w:rsidRPr="00A526E9" w:rsidTr="006F1DB3">
        <w:trPr>
          <w:gridAfter w:val="3"/>
          <w:wAfter w:w="122" w:type="dxa"/>
          <w:tblCellSpacing w:w="5" w:type="nil"/>
        </w:trPr>
        <w:tc>
          <w:tcPr>
            <w:tcW w:w="15500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C2" w:rsidRPr="00A526E9" w:rsidRDefault="003B01C2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1.1.1. Подпрограмма 1 «Техническое перевооружение промышленности Новосибирской области»</w:t>
            </w:r>
          </w:p>
        </w:tc>
      </w:tr>
      <w:tr w:rsidR="003B01C2" w:rsidRPr="00A526E9" w:rsidTr="006F1DB3">
        <w:trPr>
          <w:gridAfter w:val="3"/>
          <w:wAfter w:w="122" w:type="dxa"/>
          <w:tblCellSpacing w:w="5" w:type="nil"/>
        </w:trPr>
        <w:tc>
          <w:tcPr>
            <w:tcW w:w="15500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C2" w:rsidRPr="00A526E9" w:rsidRDefault="003B01C2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1.1.1.1. Цель подпрограммы 1: </w:t>
            </w:r>
            <w:r w:rsidRPr="00A526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содействие развитию производственно-технологического потенциала промышленных организаций</w:t>
            </w:r>
            <w:r w:rsidRPr="00A526E9" w:rsidDel="009B38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A526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Новосибирской области</w:t>
            </w:r>
          </w:p>
        </w:tc>
      </w:tr>
      <w:tr w:rsidR="003B01C2" w:rsidRPr="00A526E9" w:rsidTr="006F1DB3">
        <w:trPr>
          <w:gridAfter w:val="3"/>
          <w:wAfter w:w="122" w:type="dxa"/>
          <w:tblCellSpacing w:w="5" w:type="nil"/>
        </w:trPr>
        <w:tc>
          <w:tcPr>
            <w:tcW w:w="15500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C2" w:rsidRPr="00A526E9" w:rsidRDefault="003B01C2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1.1.1.1.1.Задача 1.1 подпрограммы 1: </w:t>
            </w: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стимулирование промышленных организаций к внедрению передовой техники и технологии, механизации и автоматизации производства, модернизации и замены морально устаревшего и физически изношенного оборудования новым, более производительным</w:t>
            </w:r>
          </w:p>
        </w:tc>
      </w:tr>
      <w:tr w:rsidR="00B64E7F" w:rsidRPr="00A526E9" w:rsidTr="006F1DB3">
        <w:trPr>
          <w:gridAfter w:val="3"/>
          <w:wAfter w:w="122" w:type="dxa"/>
          <w:trHeight w:val="720"/>
          <w:tblCellSpacing w:w="5" w:type="nil"/>
        </w:trPr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1.1.1.1.1.1. </w:t>
            </w:r>
          </w:p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Предоставление субсидий  на возмещение части затрат на приобретенное новое основное технологическое оборудование</w:t>
            </w: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Количество единиц нового основного технологического оборудования, приобретенного промышленными организациями в рамках реализации мероприятий подпрограммы, ед.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3B54B8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6E2C3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3B54B8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3037D0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3037D0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единиц </w:t>
            </w:r>
            <w:proofErr w:type="gramStart"/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нового основного технологического оборудования, приобретенного промышленными организациями составит</w:t>
            </w:r>
            <w:proofErr w:type="gramEnd"/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менее</w:t>
            </w:r>
            <w:r w:rsidR="00E95FDE"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037D0"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60 </w:t>
            </w: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  <w:p w:rsidR="00B64E7F" w:rsidRPr="00A526E9" w:rsidRDefault="00B64E7F" w:rsidP="007C1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капитал, привлекаемых в целях технического перевооружения (в части новых машин и оборудования), при государственной поддержке в рамках реализации мероприятий подпрограммы не менее </w:t>
            </w:r>
            <w:r w:rsidR="007C12A6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484 000,0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тыс. рублей</w:t>
            </w:r>
          </w:p>
        </w:tc>
      </w:tr>
      <w:tr w:rsidR="00B64E7F" w:rsidRPr="00A526E9" w:rsidTr="006F1DB3">
        <w:trPr>
          <w:gridAfter w:val="3"/>
          <w:wAfter w:w="122" w:type="dxa"/>
          <w:trHeight w:val="376"/>
          <w:tblCellSpacing w:w="5" w:type="nil"/>
        </w:trPr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 единицы*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540"/>
          <w:tblCellSpacing w:w="5" w:type="nil"/>
        </w:trPr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3B54B8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  <w:r w:rsidR="00B64E7F"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B64E7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6C6C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3B54B8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  <w:r w:rsidR="006C6C7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7C12A6" w:rsidP="00166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7C12A6" w:rsidP="00166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265"/>
          <w:tblCellSpacing w:w="5" w:type="nil"/>
        </w:trPr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3B54B8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  <w:r w:rsidR="00B64E7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6C6C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3B54B8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  <w:r w:rsidR="006C6C7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7C12A6" w:rsidP="00166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7C12A6" w:rsidP="00166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411"/>
          <w:tblCellSpacing w:w="5" w:type="nil"/>
        </w:trPr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291"/>
          <w:tblCellSpacing w:w="5" w:type="nil"/>
        </w:trPr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453"/>
          <w:tblCellSpacing w:w="5" w:type="nil"/>
        </w:trPr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367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367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9A61F1" w:rsidP="00367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367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367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367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367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367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367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42" w:firstLine="44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367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367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254"/>
          <w:tblCellSpacing w:w="5" w:type="nil"/>
        </w:trPr>
        <w:tc>
          <w:tcPr>
            <w:tcW w:w="154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решение задачи 1.1. цели 1 подпрограммы 1 государственной программы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3B54B8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25 </w:t>
            </w:r>
            <w:r w:rsidR="00B64E7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6C6C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3B54B8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  <w:r w:rsidR="006C6C7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7C12A6" w:rsidP="00FC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7C12A6" w:rsidP="00FC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64E7F" w:rsidRPr="00A526E9" w:rsidTr="006F1DB3">
        <w:trPr>
          <w:gridAfter w:val="3"/>
          <w:wAfter w:w="122" w:type="dxa"/>
          <w:trHeight w:val="396"/>
          <w:tblCellSpacing w:w="5" w:type="nil"/>
        </w:trPr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42" w:firstLine="44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297"/>
          <w:tblCellSpacing w:w="5" w:type="nil"/>
        </w:trPr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360"/>
          <w:tblCellSpacing w:w="5" w:type="nil"/>
        </w:trPr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01C2" w:rsidRPr="00A526E9" w:rsidTr="006F1DB3">
        <w:trPr>
          <w:gridAfter w:val="3"/>
          <w:wAfter w:w="122" w:type="dxa"/>
          <w:tblCellSpacing w:w="5" w:type="nil"/>
        </w:trPr>
        <w:tc>
          <w:tcPr>
            <w:tcW w:w="15500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C2" w:rsidRPr="00A526E9" w:rsidRDefault="003B01C2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1.1.1.1.2. Задача 1.2.: </w:t>
            </w: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активизации 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 организациях Новосибирской области</w:t>
            </w:r>
          </w:p>
        </w:tc>
      </w:tr>
      <w:tr w:rsidR="00B64E7F" w:rsidRPr="00A526E9" w:rsidTr="006F1DB3">
        <w:trPr>
          <w:gridAfter w:val="3"/>
          <w:wAfter w:w="122" w:type="dxa"/>
          <w:trHeight w:val="720"/>
          <w:tblCellSpacing w:w="5" w:type="nil"/>
        </w:trPr>
        <w:tc>
          <w:tcPr>
            <w:tcW w:w="154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1.1.1.1.1.2. Предоставление субсидий на возмещение части затрат 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проведенные научно-исследовательские, опытно-конструкторские и технологические работы</w:t>
            </w: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созданных новых или усовершенствованных производимых видов продукции, созданных новых или усовершенствованных применяемых технологий в рамках реализации мероприятий подпрограммы</w:t>
            </w: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CE56B5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EC6713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3037D0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3037D0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3E" w:rsidRPr="00A526E9" w:rsidRDefault="00825F3E" w:rsidP="00825F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Количество созданных новых или усовершенствованных производимых видов продукции, созданных новых или усовершенствованных применяемых технологий в рамках реализации мероприятий подпрограммы составит не менее 8 ед.</w:t>
            </w:r>
          </w:p>
          <w:p w:rsidR="00B64E7F" w:rsidRPr="00A526E9" w:rsidRDefault="00825F3E" w:rsidP="0010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Объем вложений на проведение опытно-конструкторских и технологических работ при государственной поддержке в рамках реализации мероприятий подпрограммы не менее </w:t>
            </w:r>
            <w:r w:rsidR="00104230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0 000,0 тыс. рублей</w:t>
            </w:r>
          </w:p>
        </w:tc>
      </w:tr>
      <w:tr w:rsidR="00B64E7F" w:rsidRPr="00A526E9" w:rsidTr="006F1DB3">
        <w:trPr>
          <w:gridAfter w:val="3"/>
          <w:wAfter w:w="122" w:type="dxa"/>
          <w:trHeight w:val="151"/>
          <w:tblCellSpacing w:w="5" w:type="nil"/>
        </w:trPr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Стоимость единицы*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540"/>
          <w:tblCellSpacing w:w="5" w:type="nil"/>
        </w:trPr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EC6713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  <w:r w:rsidR="00B64E7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AE6CB6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AE6CB6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104230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104230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205"/>
          <w:tblCellSpacing w:w="5" w:type="nil"/>
        </w:trPr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EC6713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  <w:r w:rsidR="00B64E7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AE6CB6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AE6CB6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104230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104230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357"/>
          <w:tblCellSpacing w:w="5" w:type="nil"/>
        </w:trPr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273"/>
          <w:tblCellSpacing w:w="5" w:type="nil"/>
        </w:trPr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360"/>
          <w:tblCellSpacing w:w="5" w:type="nil"/>
        </w:trPr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254"/>
          <w:tblCellSpacing w:w="5" w:type="nil"/>
        </w:trPr>
        <w:tc>
          <w:tcPr>
            <w:tcW w:w="154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решение задачи 1.2. цели 1 подпрограммы 1 государственной программы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EC6713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  <w:r w:rsidR="00B64E7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AE6CB6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104230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104230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64E7F" w:rsidRPr="00A526E9" w:rsidTr="006F1DB3">
        <w:trPr>
          <w:gridAfter w:val="3"/>
          <w:wAfter w:w="122" w:type="dxa"/>
          <w:trHeight w:val="396"/>
          <w:tblCellSpacing w:w="5" w:type="nil"/>
        </w:trPr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297"/>
          <w:tblCellSpacing w:w="5" w:type="nil"/>
        </w:trPr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360"/>
          <w:tblCellSpacing w:w="5" w:type="nil"/>
        </w:trPr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273"/>
          <w:tblCellSpacing w:w="5" w:type="nil"/>
        </w:trPr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затрат по подпрограмме 1 государственной программы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      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AC384B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  <w:r w:rsidR="00B64E7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6C6C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AC384B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  <w:r w:rsidR="006C6C7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3037D0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58</w:t>
            </w:r>
            <w:r w:rsidR="00B64E7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  <w:r w:rsidR="00B64E7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2E2FCF" w:rsidP="006C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58 0</w:t>
            </w:r>
            <w:r w:rsidR="00B64E7F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64E7F" w:rsidRPr="00A526E9" w:rsidTr="006F1DB3">
        <w:trPr>
          <w:gridAfter w:val="3"/>
          <w:wAfter w:w="122" w:type="dxa"/>
          <w:trHeight w:val="418"/>
          <w:tblCellSpacing w:w="5" w:type="nil"/>
        </w:trPr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227"/>
          <w:tblCellSpacing w:w="5" w:type="nil"/>
        </w:trPr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F" w:rsidRPr="00A526E9" w:rsidTr="006F1DB3">
        <w:trPr>
          <w:gridAfter w:val="3"/>
          <w:wAfter w:w="122" w:type="dxa"/>
          <w:trHeight w:val="360"/>
          <w:tblCellSpacing w:w="5" w:type="nil"/>
        </w:trPr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9A61F1" w:rsidP="00B6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7F" w:rsidRPr="00A526E9" w:rsidRDefault="00B64E7F" w:rsidP="00D7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="75" w:tblpY="1"/>
        <w:tblW w:w="1538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783"/>
        <w:gridCol w:w="629"/>
        <w:gridCol w:w="423"/>
        <w:gridCol w:w="357"/>
        <w:gridCol w:w="34"/>
        <w:gridCol w:w="816"/>
        <w:gridCol w:w="34"/>
        <w:gridCol w:w="533"/>
        <w:gridCol w:w="34"/>
        <w:gridCol w:w="1100"/>
        <w:gridCol w:w="34"/>
        <w:gridCol w:w="533"/>
        <w:gridCol w:w="34"/>
        <w:gridCol w:w="743"/>
        <w:gridCol w:w="992"/>
        <w:gridCol w:w="709"/>
        <w:gridCol w:w="147"/>
        <w:gridCol w:w="987"/>
        <w:gridCol w:w="147"/>
        <w:gridCol w:w="987"/>
        <w:gridCol w:w="1134"/>
        <w:gridCol w:w="1706"/>
      </w:tblGrid>
      <w:tr w:rsidR="00CE56B5" w:rsidRPr="00A526E9" w:rsidTr="00CE56B5">
        <w:trPr>
          <w:trHeight w:val="360"/>
          <w:tblCellSpacing w:w="5" w:type="nil"/>
        </w:trPr>
        <w:tc>
          <w:tcPr>
            <w:tcW w:w="15384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1.2. Задача 2 государственной программы:</w:t>
            </w:r>
            <w:r w:rsidRPr="00A526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содействие развитию исследований и разработок, обеспечивающих создание новых материалов, технологий и высокотехнологичной продукции в </w:t>
            </w: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Новосибирской области</w:t>
            </w:r>
          </w:p>
        </w:tc>
      </w:tr>
      <w:tr w:rsidR="00CE56B5" w:rsidRPr="00A526E9" w:rsidTr="00CE56B5">
        <w:trPr>
          <w:trHeight w:val="360"/>
          <w:tblCellSpacing w:w="5" w:type="nil"/>
        </w:trPr>
        <w:tc>
          <w:tcPr>
            <w:tcW w:w="153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1.2.1. 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Подпрограмма 2 «</w:t>
            </w: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научно-производственных центров в Новосибирской области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CE56B5" w:rsidRPr="00A526E9" w:rsidTr="00CE56B5">
        <w:trPr>
          <w:trHeight w:val="360"/>
          <w:tblCellSpacing w:w="5" w:type="nil"/>
        </w:trPr>
        <w:tc>
          <w:tcPr>
            <w:tcW w:w="153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1.2.1.1. Цель подпрограммы 2: </w:t>
            </w:r>
            <w:r w:rsidRPr="00A526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содействие развитию исследований и разработок, обеспечивающих создание новых материалов, технологий и высокотехнологичной продукции</w:t>
            </w:r>
          </w:p>
        </w:tc>
      </w:tr>
      <w:tr w:rsidR="00CE56B5" w:rsidRPr="00A526E9" w:rsidTr="00CE56B5">
        <w:trPr>
          <w:trHeight w:val="360"/>
          <w:tblCellSpacing w:w="5" w:type="nil"/>
        </w:trPr>
        <w:tc>
          <w:tcPr>
            <w:tcW w:w="153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1.2.1.1.1. Задача 1.1 подпрограммы 2: формирование организационных и финансовых условий для проведения </w:t>
            </w:r>
            <w:r w:rsidRPr="00A526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научно-производственными центрами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комплекса исследовательских, экспериментальных работ по созданию новых материалов, технологий, в том числе </w:t>
            </w:r>
            <w:proofErr w:type="spellStart"/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нанотехнологий</w:t>
            </w:r>
            <w:proofErr w:type="spellEnd"/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разработке образцов и выпуску опытных партий инновационной высокотехнологичной продукции, ее испытанию и сертификации</w:t>
            </w:r>
          </w:p>
        </w:tc>
      </w:tr>
      <w:tr w:rsidR="00CE56B5" w:rsidRPr="00A526E9" w:rsidTr="001919F9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1.2.1.1.1.1. Предоставление субсидий </w:t>
            </w:r>
            <w:r w:rsidRPr="00A526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научно-производственным центрам</w:t>
            </w: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проведение комплекса работ по созданию новых материалов, технологий, опытных образцов (опытных партий) инновационной высокотехнологичной продукции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разработанных в рамках реализации мероприятий подпрограммы образцов инновационной высокотехнологичной продукции, новых технологий, материалов</w:t>
            </w: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1466C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1466C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14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не менее </w:t>
            </w:r>
            <w:r w:rsidR="001466C5"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новых материалов, технологий, опытных образцов инновационной продукции</w:t>
            </w:r>
          </w:p>
        </w:tc>
      </w:tr>
      <w:tr w:rsidR="00CE56B5" w:rsidRPr="00A526E9" w:rsidTr="001919F9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 единицы*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1919F9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1466C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21</w:t>
            </w:r>
            <w:r w:rsidR="00CE56B5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1466C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21</w:t>
            </w:r>
            <w:r w:rsidR="00CE56B5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1919F9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1466C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21</w:t>
            </w:r>
            <w:r w:rsidR="00CE56B5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180AA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5" w:firstLine="35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  <w:r w:rsidR="00CE56B5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5" w:firstLine="35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1919F9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1919F9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1919F9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1919F9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решение задачи 1.1. цели 1 подпрограммы 2 государственной программы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1466C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21</w:t>
            </w:r>
            <w:r w:rsidR="00CE56B5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1466C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21</w:t>
            </w:r>
            <w:r w:rsidR="00CE56B5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56B5" w:rsidRPr="00A526E9" w:rsidTr="001919F9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1919F9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1919F9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CE56B5">
        <w:trPr>
          <w:trHeight w:val="360"/>
          <w:tblCellSpacing w:w="5" w:type="nil"/>
        </w:trPr>
        <w:tc>
          <w:tcPr>
            <w:tcW w:w="153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1.2.1.1.2. 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Задача 1.2 подпрограммы 2: развитие </w:t>
            </w: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научно-исследовательской и опытно-экспериментальной базы </w:t>
            </w:r>
            <w:r w:rsidRPr="00A526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научно-производственных центров</w:t>
            </w: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обеспечивающей проведение комплекса работ, испытаний новых материалов и технологий, промышленных образцов продукции</w:t>
            </w:r>
          </w:p>
        </w:tc>
      </w:tr>
      <w:tr w:rsidR="00CE56B5" w:rsidRPr="00A526E9" w:rsidTr="00CE56B5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1.2.1.1.1.2. 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Предоставление субсидий научно-производственным центрам на приобретение специального исследовательского, опытно-экспериментального оборудования и приборов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приобретенного в рамках реализации мероприятий подпрограммы специального исследовательского, опытно-экспериментального оборудования и приборов</w:t>
            </w: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</w:t>
            </w:r>
            <w:r w:rsidRPr="00A526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научно-производственными центрами</w:t>
            </w:r>
            <w:r w:rsidRPr="00A526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менее 6 ед. специального исследовательского, опытно-экспериментального оборудования и приборов</w:t>
            </w:r>
          </w:p>
        </w:tc>
      </w:tr>
      <w:tr w:rsidR="00CE56B5" w:rsidRPr="00A526E9" w:rsidTr="00CE56B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 единицы*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CE56B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754722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CE56B5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754722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CE56B5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CE56B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754722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CE56B5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754722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CE56B5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CE56B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CE56B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CE56B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CE56B5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решение задачи 1.2. цели 1 подпрограммы 2 государственной программы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754722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CE56B5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754722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CE56B5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56B5" w:rsidRPr="00A526E9" w:rsidTr="00CE56B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CE56B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CE56B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CE56B5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затрат по подпрограмме 2 государственной программы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17.2.00.04070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75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754722"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75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754722"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56B5" w:rsidRPr="00A526E9" w:rsidTr="00CE56B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CE56B5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B5" w:rsidRPr="00A526E9" w:rsidTr="00CE56B5">
        <w:trPr>
          <w:trHeight w:val="77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B5" w:rsidRPr="00A526E9" w:rsidRDefault="00CE56B5" w:rsidP="00CE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1543"/>
        <w:tblW w:w="1538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783"/>
        <w:gridCol w:w="629"/>
        <w:gridCol w:w="709"/>
        <w:gridCol w:w="850"/>
        <w:gridCol w:w="567"/>
        <w:gridCol w:w="1134"/>
        <w:gridCol w:w="567"/>
        <w:gridCol w:w="990"/>
        <w:gridCol w:w="848"/>
        <w:gridCol w:w="145"/>
        <w:gridCol w:w="992"/>
        <w:gridCol w:w="1134"/>
        <w:gridCol w:w="1134"/>
        <w:gridCol w:w="848"/>
        <w:gridCol w:w="1566"/>
      </w:tblGrid>
      <w:tr w:rsidR="006C672E" w:rsidRPr="00A526E9" w:rsidTr="006C672E">
        <w:trPr>
          <w:trHeight w:val="455"/>
          <w:tblCellSpacing w:w="5" w:type="nil"/>
        </w:trPr>
        <w:tc>
          <w:tcPr>
            <w:tcW w:w="1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 Задача 3 государственной программы:</w:t>
            </w:r>
            <w:r w:rsidRPr="00A526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создание условий для развития медицинской промышленности Новосибирской области</w:t>
            </w: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1.3.1. Подпрограмма 3 «Развитие медицинской промышленности Новосибирской области»</w:t>
            </w: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1.3.1.1. Цель подпрограммы 3: </w:t>
            </w:r>
            <w:r w:rsidRPr="00A526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создание условий для развития медицинской промышленности на территории Новосибирской области.</w:t>
            </w: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1.3.1.1.1. Задача 1.1 подпрограммы 3: содействие повышению эффективности работы организаций медицинской промышленности Новосибирской области, стимулирование увеличения объёмов производства продукции, имеющей стабильный спрос на российском рынке, инновационной продукции</w:t>
            </w: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1.3.1.1.1.1. Предоставление субсидий организациям медицинской промышленности на проведение доклинических (в том числе технических и/или токсикологических) и/или клинических испытаний/исследований медицинских изделий,  лекарственных средств и медицинских технологий.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доклинических (в том числе технических и/или токсикологических) и/или клинических испытаний/исследований</w:t>
            </w:r>
            <w:r w:rsidRPr="00A526E9">
              <w:rPr>
                <w:rFonts w:ascii="Calibri" w:eastAsia="Calibri" w:hAnsi="Calibri" w:cs="Times New Roman"/>
              </w:rPr>
              <w:t xml:space="preserve"> 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медицинских изделий, лекарственных средств и медицинских технологий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</w:rPr>
              <w:t>, проведенных организациями медицинской промышленности Новосибирской области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 в рамках реализации подпрограммы, ед.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проведенных доклинических (в том числе технических и/или токсикологических) и/или клинических испытаний/исследований</w:t>
            </w:r>
            <w:r w:rsidRPr="00A526E9">
              <w:rPr>
                <w:rFonts w:ascii="Calibri" w:eastAsia="Calibri" w:hAnsi="Calibri" w:cs="Times New Roman"/>
              </w:rPr>
              <w:t xml:space="preserve"> 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медицинских изделий, лекарственных средств и медицинских технологий –12 ед.</w:t>
            </w: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 единицы*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1.3.1.1.1.2. Предоставление субсидий организациям медицинской промышленности на разработку и производство образцов продукции медицинских изделий, лекарственных средств и медицинских технологий, готовых к обязательным видам испытаний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образцов продукции медицинских изделий, лекарственных средств и медицинских технологий, готовых к обязательным видам испытаний, в рамках реализации подпрограммы,  ед.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образцов продукции медицинских изделий, лекарственных средств и медицинских технологий, готовых к обязательным видам испытаний – 12 ед.</w:t>
            </w: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 единицы*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2 570,6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2 570,6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2 570,6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2 570,6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решение задачи 1.1. цели 1 подпрограммы 3 государственной программы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5 170,6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5 170,6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1.3.1.1.2. Задача 1.2 подпрограммы 3.: содействие развитию инфраструктуры медицинской промышленности в Новосибирской области</w:t>
            </w: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1.3.1.1.2.1. Предоставление субсидий организациям медицинской промышленности на создание и/или усовершенствование (модернизацию,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созданных и/или усовершенствованных (модернизация,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в рамках реализации подпрограммы, ед.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созданных и/или усовершенствованных (модернизация,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 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2 ед.</w:t>
            </w:r>
          </w:p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Стоимость единицы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затрат, </w:t>
            </w:r>
          </w:p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решение задачи 1.2. цели 1 подпрограммы 3 государственной программы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1 372,5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затрат по подпрограмме 3 государственной программы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17.3.00.04070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5 170,6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5 170,6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11 372,5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11 372,5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A526E9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D70F25" w:rsidTr="006C672E">
        <w:trPr>
          <w:trHeight w:val="360"/>
          <w:tblCellSpacing w:w="5" w:type="nil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затрат по государственной программе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17.0.00.04070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94 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170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8D7B5D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32 170,6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8D7B5D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</w:t>
            </w:r>
            <w:r w:rsidR="000E40D4"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 000</w:t>
            </w:r>
            <w:r w:rsidR="000E40D4"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="000E40D4" w:rsidRPr="00A526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93 372,5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93 372,5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A526E9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6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C672E" w:rsidRPr="00D70F25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D70F25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местные бюджеты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72E" w:rsidRPr="00D70F25" w:rsidTr="006C672E">
        <w:trPr>
          <w:trHeight w:val="360"/>
          <w:tblCellSpacing w:w="5" w:type="nil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E" w:rsidRPr="00D70F25" w:rsidRDefault="006C672E" w:rsidP="006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0F25" w:rsidRPr="00D70F25" w:rsidRDefault="00D70F25" w:rsidP="00D70F25">
      <w:pPr>
        <w:rPr>
          <w:rFonts w:ascii="Calibri" w:eastAsia="Calibri" w:hAnsi="Calibri" w:cs="Times New Roman"/>
          <w:sz w:val="2"/>
          <w:szCs w:val="2"/>
        </w:rPr>
      </w:pPr>
      <w:r w:rsidRPr="00D70F25">
        <w:rPr>
          <w:rFonts w:ascii="Times New Roman" w:eastAsia="Calibri" w:hAnsi="Times New Roman" w:cs="Times New Roman"/>
          <w:sz w:val="20"/>
          <w:szCs w:val="20"/>
        </w:rPr>
        <w:t>*в связи с тем, что субсидирование части затрат в рамках государственной программы осуществляется на конкурсной основе и участие в конкурсе носит заявительный характер, стоимость единицы не планируется»</w:t>
      </w:r>
    </w:p>
    <w:p w:rsidR="00D70F25" w:rsidRPr="00D70F25" w:rsidRDefault="00D70F25" w:rsidP="00D70F2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0F25" w:rsidRPr="00D70F25" w:rsidRDefault="00D70F25" w:rsidP="005D0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F25" w:rsidRPr="00D70F25" w:rsidRDefault="00D70F25" w:rsidP="005D0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3DE" w:rsidRPr="005D03DE" w:rsidRDefault="005D03DE" w:rsidP="005D03DE">
      <w:pPr>
        <w:jc w:val="center"/>
      </w:pP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5D03DE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D70F25">
        <w:softHyphen/>
      </w:r>
      <w:r w:rsidRPr="005D03DE">
        <w:softHyphen/>
      </w:r>
      <w:r w:rsidRPr="005D03DE">
        <w:softHyphen/>
      </w:r>
      <w:bookmarkStart w:id="0" w:name="_GoBack"/>
      <w:bookmarkEnd w:id="0"/>
    </w:p>
    <w:p w:rsidR="001519FE" w:rsidRPr="005D03DE" w:rsidRDefault="001519FE" w:rsidP="005D03DE">
      <w:pPr>
        <w:tabs>
          <w:tab w:val="left" w:pos="11068"/>
        </w:tabs>
      </w:pPr>
    </w:p>
    <w:sectPr w:rsidR="001519FE" w:rsidRPr="005D03DE" w:rsidSect="00D70F25">
      <w:footerReference w:type="default" r:id="rId9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591" w:rsidRDefault="006D6591">
      <w:pPr>
        <w:spacing w:after="0" w:line="240" w:lineRule="auto"/>
      </w:pPr>
      <w:r>
        <w:separator/>
      </w:r>
    </w:p>
  </w:endnote>
  <w:endnote w:type="continuationSeparator" w:id="0">
    <w:p w:rsidR="006D6591" w:rsidRDefault="006D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B5D" w:rsidRPr="00CC4D5D" w:rsidRDefault="008D7B5D" w:rsidP="006C6C7F">
    <w:pPr>
      <w:pStyle w:val="a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591" w:rsidRDefault="006D6591">
      <w:pPr>
        <w:spacing w:after="0" w:line="240" w:lineRule="auto"/>
      </w:pPr>
      <w:r>
        <w:separator/>
      </w:r>
    </w:p>
  </w:footnote>
  <w:footnote w:type="continuationSeparator" w:id="0">
    <w:p w:rsidR="006D6591" w:rsidRDefault="006D6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12"/>
    <w:rsid w:val="00001BBE"/>
    <w:rsid w:val="000046A6"/>
    <w:rsid w:val="0003797E"/>
    <w:rsid w:val="00051512"/>
    <w:rsid w:val="0005309F"/>
    <w:rsid w:val="00056671"/>
    <w:rsid w:val="00081B62"/>
    <w:rsid w:val="0009259B"/>
    <w:rsid w:val="0009438F"/>
    <w:rsid w:val="000951E6"/>
    <w:rsid w:val="000A7E68"/>
    <w:rsid w:val="000E40D4"/>
    <w:rsid w:val="000E739C"/>
    <w:rsid w:val="000F585A"/>
    <w:rsid w:val="00104230"/>
    <w:rsid w:val="001056DF"/>
    <w:rsid w:val="001466C5"/>
    <w:rsid w:val="001519FE"/>
    <w:rsid w:val="00166F3D"/>
    <w:rsid w:val="00180AA5"/>
    <w:rsid w:val="00183BBD"/>
    <w:rsid w:val="001919F9"/>
    <w:rsid w:val="00195980"/>
    <w:rsid w:val="001A61EB"/>
    <w:rsid w:val="001C4D67"/>
    <w:rsid w:val="001D4EA0"/>
    <w:rsid w:val="001E0EE2"/>
    <w:rsid w:val="001E13CF"/>
    <w:rsid w:val="001E2149"/>
    <w:rsid w:val="0021699F"/>
    <w:rsid w:val="00223767"/>
    <w:rsid w:val="00230338"/>
    <w:rsid w:val="00247ED5"/>
    <w:rsid w:val="00264657"/>
    <w:rsid w:val="00266D7B"/>
    <w:rsid w:val="002A44CE"/>
    <w:rsid w:val="002A5F03"/>
    <w:rsid w:val="002C4299"/>
    <w:rsid w:val="002D3DB4"/>
    <w:rsid w:val="002E2FCF"/>
    <w:rsid w:val="002E5707"/>
    <w:rsid w:val="002F5638"/>
    <w:rsid w:val="002F5D30"/>
    <w:rsid w:val="003037D0"/>
    <w:rsid w:val="00315222"/>
    <w:rsid w:val="003441E0"/>
    <w:rsid w:val="003468B4"/>
    <w:rsid w:val="0036771B"/>
    <w:rsid w:val="00372B86"/>
    <w:rsid w:val="00387FDC"/>
    <w:rsid w:val="003924B0"/>
    <w:rsid w:val="003B01C2"/>
    <w:rsid w:val="003B4B88"/>
    <w:rsid w:val="003B54B8"/>
    <w:rsid w:val="003D2D6F"/>
    <w:rsid w:val="003F5311"/>
    <w:rsid w:val="0040736D"/>
    <w:rsid w:val="00410786"/>
    <w:rsid w:val="00412546"/>
    <w:rsid w:val="00466332"/>
    <w:rsid w:val="004A3232"/>
    <w:rsid w:val="004A6B06"/>
    <w:rsid w:val="004B4CD2"/>
    <w:rsid w:val="004E00F9"/>
    <w:rsid w:val="004E7BDE"/>
    <w:rsid w:val="004F4112"/>
    <w:rsid w:val="004F70FA"/>
    <w:rsid w:val="00512E88"/>
    <w:rsid w:val="00520AFA"/>
    <w:rsid w:val="00551549"/>
    <w:rsid w:val="00562F6C"/>
    <w:rsid w:val="00567357"/>
    <w:rsid w:val="00570D81"/>
    <w:rsid w:val="005836B1"/>
    <w:rsid w:val="00585821"/>
    <w:rsid w:val="0058592C"/>
    <w:rsid w:val="00595865"/>
    <w:rsid w:val="005D03DE"/>
    <w:rsid w:val="005D0E24"/>
    <w:rsid w:val="005D29F0"/>
    <w:rsid w:val="005E190D"/>
    <w:rsid w:val="005E313D"/>
    <w:rsid w:val="005E377A"/>
    <w:rsid w:val="00611AD4"/>
    <w:rsid w:val="006330EF"/>
    <w:rsid w:val="00650F37"/>
    <w:rsid w:val="006862CC"/>
    <w:rsid w:val="00690831"/>
    <w:rsid w:val="006B7DC1"/>
    <w:rsid w:val="006C07D9"/>
    <w:rsid w:val="006C2060"/>
    <w:rsid w:val="006C672E"/>
    <w:rsid w:val="006C6C7F"/>
    <w:rsid w:val="006C71A4"/>
    <w:rsid w:val="006D2564"/>
    <w:rsid w:val="006D6591"/>
    <w:rsid w:val="006D7059"/>
    <w:rsid w:val="006D74A6"/>
    <w:rsid w:val="006E2C35"/>
    <w:rsid w:val="006F1DB3"/>
    <w:rsid w:val="006F374B"/>
    <w:rsid w:val="0070279A"/>
    <w:rsid w:val="00727706"/>
    <w:rsid w:val="00742559"/>
    <w:rsid w:val="00747798"/>
    <w:rsid w:val="00754722"/>
    <w:rsid w:val="007564E9"/>
    <w:rsid w:val="00757C42"/>
    <w:rsid w:val="007635A1"/>
    <w:rsid w:val="00770C88"/>
    <w:rsid w:val="00790C6E"/>
    <w:rsid w:val="0079365E"/>
    <w:rsid w:val="007A3B0F"/>
    <w:rsid w:val="007C12A6"/>
    <w:rsid w:val="007C6479"/>
    <w:rsid w:val="007D2FF6"/>
    <w:rsid w:val="007D4A62"/>
    <w:rsid w:val="007E0867"/>
    <w:rsid w:val="007E52B4"/>
    <w:rsid w:val="007F28D9"/>
    <w:rsid w:val="007F2BD9"/>
    <w:rsid w:val="00807730"/>
    <w:rsid w:val="00813A4F"/>
    <w:rsid w:val="00813C3B"/>
    <w:rsid w:val="00817C7F"/>
    <w:rsid w:val="008212D7"/>
    <w:rsid w:val="00825F3E"/>
    <w:rsid w:val="00826F1B"/>
    <w:rsid w:val="0083078D"/>
    <w:rsid w:val="00837E46"/>
    <w:rsid w:val="00854566"/>
    <w:rsid w:val="008549F5"/>
    <w:rsid w:val="0086440A"/>
    <w:rsid w:val="0086611E"/>
    <w:rsid w:val="00896088"/>
    <w:rsid w:val="008A53A6"/>
    <w:rsid w:val="008D1D57"/>
    <w:rsid w:val="008D7B5D"/>
    <w:rsid w:val="008E37F2"/>
    <w:rsid w:val="00901FA2"/>
    <w:rsid w:val="009342D4"/>
    <w:rsid w:val="0093791C"/>
    <w:rsid w:val="00941BE0"/>
    <w:rsid w:val="00991323"/>
    <w:rsid w:val="00993239"/>
    <w:rsid w:val="009A61F1"/>
    <w:rsid w:val="009B0822"/>
    <w:rsid w:val="009D0A42"/>
    <w:rsid w:val="009E4686"/>
    <w:rsid w:val="009E6B2C"/>
    <w:rsid w:val="009F13AA"/>
    <w:rsid w:val="00A03A6C"/>
    <w:rsid w:val="00A0731B"/>
    <w:rsid w:val="00A14288"/>
    <w:rsid w:val="00A15C51"/>
    <w:rsid w:val="00A42034"/>
    <w:rsid w:val="00A43C36"/>
    <w:rsid w:val="00A526E9"/>
    <w:rsid w:val="00A93908"/>
    <w:rsid w:val="00AB6E71"/>
    <w:rsid w:val="00AC384B"/>
    <w:rsid w:val="00AC49B6"/>
    <w:rsid w:val="00AE136B"/>
    <w:rsid w:val="00AE58AE"/>
    <w:rsid w:val="00AE6CB6"/>
    <w:rsid w:val="00AF6D3E"/>
    <w:rsid w:val="00B03AB9"/>
    <w:rsid w:val="00B10FC7"/>
    <w:rsid w:val="00B11A4A"/>
    <w:rsid w:val="00B1234B"/>
    <w:rsid w:val="00B12AC4"/>
    <w:rsid w:val="00B27C19"/>
    <w:rsid w:val="00B64E7F"/>
    <w:rsid w:val="00B74A7C"/>
    <w:rsid w:val="00BA0387"/>
    <w:rsid w:val="00BA7CE7"/>
    <w:rsid w:val="00BB5D81"/>
    <w:rsid w:val="00BC2D5C"/>
    <w:rsid w:val="00BD3FED"/>
    <w:rsid w:val="00BE453B"/>
    <w:rsid w:val="00BE724D"/>
    <w:rsid w:val="00C17AD2"/>
    <w:rsid w:val="00C30817"/>
    <w:rsid w:val="00C31A52"/>
    <w:rsid w:val="00C34F54"/>
    <w:rsid w:val="00C37F4A"/>
    <w:rsid w:val="00C448D1"/>
    <w:rsid w:val="00C46414"/>
    <w:rsid w:val="00C6355E"/>
    <w:rsid w:val="00C75A38"/>
    <w:rsid w:val="00C83D07"/>
    <w:rsid w:val="00CC45DF"/>
    <w:rsid w:val="00CD4E25"/>
    <w:rsid w:val="00CE56B5"/>
    <w:rsid w:val="00D15B97"/>
    <w:rsid w:val="00D20BBA"/>
    <w:rsid w:val="00D475E8"/>
    <w:rsid w:val="00D51FD6"/>
    <w:rsid w:val="00D60D6C"/>
    <w:rsid w:val="00D7005A"/>
    <w:rsid w:val="00D70F25"/>
    <w:rsid w:val="00D95502"/>
    <w:rsid w:val="00DA4157"/>
    <w:rsid w:val="00DB2A28"/>
    <w:rsid w:val="00DB5ABC"/>
    <w:rsid w:val="00DB7D9D"/>
    <w:rsid w:val="00DC3CC9"/>
    <w:rsid w:val="00DD2837"/>
    <w:rsid w:val="00DE700C"/>
    <w:rsid w:val="00DF23C1"/>
    <w:rsid w:val="00DF657F"/>
    <w:rsid w:val="00DF7EE3"/>
    <w:rsid w:val="00E16651"/>
    <w:rsid w:val="00E33EB6"/>
    <w:rsid w:val="00E42895"/>
    <w:rsid w:val="00E477B7"/>
    <w:rsid w:val="00E517F4"/>
    <w:rsid w:val="00E535AE"/>
    <w:rsid w:val="00E659FA"/>
    <w:rsid w:val="00E84B33"/>
    <w:rsid w:val="00E92A45"/>
    <w:rsid w:val="00E95FDE"/>
    <w:rsid w:val="00EA1914"/>
    <w:rsid w:val="00EC6713"/>
    <w:rsid w:val="00ED4C06"/>
    <w:rsid w:val="00F04A94"/>
    <w:rsid w:val="00F0645A"/>
    <w:rsid w:val="00FB1B0D"/>
    <w:rsid w:val="00FB46C4"/>
    <w:rsid w:val="00FB717F"/>
    <w:rsid w:val="00FC4F17"/>
    <w:rsid w:val="00FE0B2B"/>
    <w:rsid w:val="00FE6DD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D70F25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F4112"/>
  </w:style>
  <w:style w:type="paragraph" w:styleId="a5">
    <w:name w:val="header"/>
    <w:basedOn w:val="a"/>
    <w:link w:val="a6"/>
    <w:uiPriority w:val="99"/>
    <w:unhideWhenUsed/>
    <w:rsid w:val="00315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222"/>
  </w:style>
  <w:style w:type="paragraph" w:styleId="a7">
    <w:name w:val="Balloon Text"/>
    <w:basedOn w:val="a"/>
    <w:link w:val="a8"/>
    <w:uiPriority w:val="99"/>
    <w:semiHidden/>
    <w:unhideWhenUsed/>
    <w:rsid w:val="0031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2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D70F2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70F25"/>
  </w:style>
  <w:style w:type="character" w:customStyle="1" w:styleId="a9">
    <w:name w:val="Основной шрифт"/>
    <w:uiPriority w:val="99"/>
    <w:rsid w:val="00D70F25"/>
  </w:style>
  <w:style w:type="paragraph" w:customStyle="1" w:styleId="Eiio">
    <w:name w:val="Eiio"/>
    <w:basedOn w:val="a"/>
    <w:uiPriority w:val="99"/>
    <w:rsid w:val="00D70F25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D70F25"/>
    <w:pPr>
      <w:widowControl w:val="0"/>
      <w:autoSpaceDE w:val="0"/>
      <w:autoSpaceDN w:val="0"/>
      <w:spacing w:before="240" w:after="60" w:line="240" w:lineRule="auto"/>
      <w:ind w:firstLine="709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D70F2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D70F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D70F25"/>
  </w:style>
  <w:style w:type="paragraph" w:customStyle="1" w:styleId="ConsPlusNonformat">
    <w:name w:val="ConsPlusNonformat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D70F25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70F25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uiPriority w:val="99"/>
    <w:semiHidden/>
    <w:unhideWhenUsed/>
    <w:rsid w:val="00D70F2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D70F25"/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70F25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D70F25"/>
    <w:rPr>
      <w:vertAlign w:val="superscript"/>
    </w:rPr>
  </w:style>
  <w:style w:type="character" w:customStyle="1" w:styleId="22">
    <w:name w:val="Заголовок №2 (2)"/>
    <w:link w:val="221"/>
    <w:rsid w:val="00D70F25"/>
    <w:rPr>
      <w:b/>
      <w:bCs/>
      <w:sz w:val="24"/>
      <w:szCs w:val="24"/>
      <w:shd w:val="clear" w:color="auto" w:fill="FFFFFF"/>
    </w:rPr>
  </w:style>
  <w:style w:type="paragraph" w:customStyle="1" w:styleId="221">
    <w:name w:val="Заголовок №2 (2)1"/>
    <w:basedOn w:val="a"/>
    <w:link w:val="22"/>
    <w:rsid w:val="00D70F25"/>
    <w:pPr>
      <w:shd w:val="clear" w:color="auto" w:fill="FFFFFF"/>
      <w:spacing w:before="420" w:after="120" w:line="240" w:lineRule="atLeast"/>
      <w:jc w:val="center"/>
      <w:outlineLvl w:val="1"/>
    </w:pPr>
    <w:rPr>
      <w:b/>
      <w:bCs/>
      <w:sz w:val="24"/>
      <w:szCs w:val="24"/>
    </w:rPr>
  </w:style>
  <w:style w:type="character" w:customStyle="1" w:styleId="21">
    <w:name w:val="Основной текст (2)"/>
    <w:link w:val="210"/>
    <w:rsid w:val="00D70F25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70F25"/>
    <w:pPr>
      <w:shd w:val="clear" w:color="auto" w:fill="FFFFFF"/>
      <w:spacing w:after="1260" w:line="240" w:lineRule="atLeast"/>
      <w:jc w:val="center"/>
    </w:pPr>
    <w:rPr>
      <w:sz w:val="24"/>
      <w:szCs w:val="24"/>
    </w:rPr>
  </w:style>
  <w:style w:type="character" w:customStyle="1" w:styleId="3">
    <w:name w:val="Основной текст (3)"/>
    <w:link w:val="31"/>
    <w:rsid w:val="00D70F25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D70F25"/>
    <w:pPr>
      <w:shd w:val="clear" w:color="auto" w:fill="FFFFFF"/>
      <w:spacing w:before="2220" w:after="300" w:line="346" w:lineRule="exact"/>
      <w:jc w:val="center"/>
    </w:pPr>
    <w:rPr>
      <w:b/>
      <w:bCs/>
      <w:sz w:val="32"/>
      <w:szCs w:val="32"/>
    </w:rPr>
  </w:style>
  <w:style w:type="character" w:customStyle="1" w:styleId="4">
    <w:name w:val="Основной текст (4)"/>
    <w:link w:val="41"/>
    <w:rsid w:val="00D70F25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D70F25"/>
    <w:pPr>
      <w:shd w:val="clear" w:color="auto" w:fill="FFFFFF"/>
      <w:spacing w:before="4440" w:after="0" w:line="240" w:lineRule="atLeast"/>
      <w:jc w:val="center"/>
    </w:pPr>
    <w:rPr>
      <w:sz w:val="28"/>
      <w:szCs w:val="28"/>
    </w:rPr>
  </w:style>
  <w:style w:type="character" w:customStyle="1" w:styleId="23">
    <w:name w:val="Заголовок №2"/>
    <w:link w:val="211"/>
    <w:rsid w:val="00D70F2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11">
    <w:name w:val="Заголовок №21"/>
    <w:basedOn w:val="a"/>
    <w:link w:val="23"/>
    <w:rsid w:val="00D70F25"/>
    <w:pPr>
      <w:shd w:val="clear" w:color="auto" w:fill="FFFFFF"/>
      <w:spacing w:after="300" w:line="240" w:lineRule="atLeast"/>
      <w:outlineLvl w:val="1"/>
    </w:pPr>
    <w:rPr>
      <w:rFonts w:ascii="Arial" w:hAnsi="Arial" w:cs="Arial"/>
      <w:b/>
      <w:bCs/>
      <w:sz w:val="30"/>
      <w:szCs w:val="30"/>
    </w:rPr>
  </w:style>
  <w:style w:type="paragraph" w:styleId="af2">
    <w:name w:val="Body Text"/>
    <w:basedOn w:val="a"/>
    <w:link w:val="af3"/>
    <w:rsid w:val="00D70F25"/>
    <w:pPr>
      <w:shd w:val="clear" w:color="auto" w:fill="FFFFFF"/>
      <w:spacing w:before="60" w:after="60" w:line="322" w:lineRule="exact"/>
      <w:ind w:firstLine="6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D70F25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6">
    <w:name w:val="Основной текст (6)"/>
    <w:link w:val="61"/>
    <w:rsid w:val="00D70F25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D70F25"/>
    <w:pPr>
      <w:shd w:val="clear" w:color="auto" w:fill="FFFFFF"/>
      <w:spacing w:after="60" w:line="322" w:lineRule="exact"/>
      <w:jc w:val="both"/>
    </w:pPr>
    <w:rPr>
      <w:sz w:val="28"/>
      <w:szCs w:val="28"/>
    </w:rPr>
  </w:style>
  <w:style w:type="character" w:customStyle="1" w:styleId="10">
    <w:name w:val="Основной текст (10)"/>
    <w:link w:val="101"/>
    <w:rsid w:val="00D70F25"/>
    <w:rPr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"/>
    <w:rsid w:val="00D70F25"/>
    <w:pPr>
      <w:shd w:val="clear" w:color="auto" w:fill="FFFFFF"/>
      <w:spacing w:after="0" w:line="240" w:lineRule="atLeast"/>
    </w:pPr>
    <w:rPr>
      <w:b/>
      <w:bCs/>
      <w:sz w:val="24"/>
      <w:szCs w:val="24"/>
    </w:rPr>
  </w:style>
  <w:style w:type="character" w:customStyle="1" w:styleId="12">
    <w:name w:val="Заголовок №1"/>
    <w:link w:val="110"/>
    <w:rsid w:val="00D70F25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2"/>
    <w:rsid w:val="00D70F25"/>
    <w:pPr>
      <w:shd w:val="clear" w:color="auto" w:fill="FFFFFF"/>
      <w:spacing w:after="0" w:line="336" w:lineRule="exact"/>
      <w:outlineLvl w:val="0"/>
    </w:pPr>
    <w:rPr>
      <w:sz w:val="28"/>
      <w:szCs w:val="28"/>
    </w:rPr>
  </w:style>
  <w:style w:type="character" w:customStyle="1" w:styleId="13">
    <w:name w:val="Верхний колонтитул Знак1"/>
    <w:basedOn w:val="a0"/>
    <w:uiPriority w:val="99"/>
    <w:semiHidden/>
    <w:rsid w:val="00D70F25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D70F25"/>
    <w:rPr>
      <w:rFonts w:cs="Times New Roman"/>
    </w:rPr>
  </w:style>
  <w:style w:type="character" w:customStyle="1" w:styleId="14">
    <w:name w:val="Нижний колонтитул Знак1"/>
    <w:basedOn w:val="a0"/>
    <w:uiPriority w:val="99"/>
    <w:semiHidden/>
    <w:rsid w:val="00D70F25"/>
    <w:rPr>
      <w:sz w:val="22"/>
      <w:szCs w:val="22"/>
      <w:lang w:eastAsia="en-US"/>
    </w:rPr>
  </w:style>
  <w:style w:type="character" w:customStyle="1" w:styleId="af4">
    <w:name w:val="Текст примечания Знак"/>
    <w:link w:val="af5"/>
    <w:uiPriority w:val="99"/>
    <w:semiHidden/>
    <w:rsid w:val="00D70F25"/>
  </w:style>
  <w:style w:type="paragraph" w:styleId="af5">
    <w:name w:val="annotation text"/>
    <w:basedOn w:val="a"/>
    <w:link w:val="af4"/>
    <w:uiPriority w:val="99"/>
    <w:semiHidden/>
    <w:rsid w:val="00D70F25"/>
    <w:pPr>
      <w:spacing w:line="240" w:lineRule="auto"/>
    </w:pPr>
  </w:style>
  <w:style w:type="character" w:customStyle="1" w:styleId="15">
    <w:name w:val="Текст примечания Знак1"/>
    <w:basedOn w:val="a0"/>
    <w:uiPriority w:val="99"/>
    <w:semiHidden/>
    <w:rsid w:val="00D70F25"/>
    <w:rPr>
      <w:sz w:val="20"/>
      <w:szCs w:val="20"/>
    </w:rPr>
  </w:style>
  <w:style w:type="character" w:customStyle="1" w:styleId="af6">
    <w:name w:val="Тема примечания Знак"/>
    <w:link w:val="af7"/>
    <w:uiPriority w:val="99"/>
    <w:semiHidden/>
    <w:rsid w:val="00D70F25"/>
    <w:rPr>
      <w:b/>
      <w:bCs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D70F25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D70F25"/>
    <w:rPr>
      <w:b/>
      <w:bCs/>
      <w:sz w:val="20"/>
      <w:szCs w:val="20"/>
    </w:rPr>
  </w:style>
  <w:style w:type="character" w:styleId="af8">
    <w:name w:val="annotation reference"/>
    <w:uiPriority w:val="99"/>
    <w:semiHidden/>
    <w:unhideWhenUsed/>
    <w:rsid w:val="00D70F2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D70F25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F4112"/>
  </w:style>
  <w:style w:type="paragraph" w:styleId="a5">
    <w:name w:val="header"/>
    <w:basedOn w:val="a"/>
    <w:link w:val="a6"/>
    <w:uiPriority w:val="99"/>
    <w:unhideWhenUsed/>
    <w:rsid w:val="00315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222"/>
  </w:style>
  <w:style w:type="paragraph" w:styleId="a7">
    <w:name w:val="Balloon Text"/>
    <w:basedOn w:val="a"/>
    <w:link w:val="a8"/>
    <w:uiPriority w:val="99"/>
    <w:semiHidden/>
    <w:unhideWhenUsed/>
    <w:rsid w:val="0031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2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D70F2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70F25"/>
  </w:style>
  <w:style w:type="character" w:customStyle="1" w:styleId="a9">
    <w:name w:val="Основной шрифт"/>
    <w:uiPriority w:val="99"/>
    <w:rsid w:val="00D70F25"/>
  </w:style>
  <w:style w:type="paragraph" w:customStyle="1" w:styleId="Eiio">
    <w:name w:val="Eiio"/>
    <w:basedOn w:val="a"/>
    <w:uiPriority w:val="99"/>
    <w:rsid w:val="00D70F25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D70F25"/>
    <w:pPr>
      <w:widowControl w:val="0"/>
      <w:autoSpaceDE w:val="0"/>
      <w:autoSpaceDN w:val="0"/>
      <w:spacing w:before="240" w:after="60" w:line="240" w:lineRule="auto"/>
      <w:ind w:firstLine="709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D70F2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D70F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D70F25"/>
  </w:style>
  <w:style w:type="paragraph" w:customStyle="1" w:styleId="ConsPlusNonformat">
    <w:name w:val="ConsPlusNonformat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D70F25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70F25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uiPriority w:val="99"/>
    <w:semiHidden/>
    <w:unhideWhenUsed/>
    <w:rsid w:val="00D70F2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D70F25"/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70F25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D70F25"/>
    <w:rPr>
      <w:vertAlign w:val="superscript"/>
    </w:rPr>
  </w:style>
  <w:style w:type="character" w:customStyle="1" w:styleId="22">
    <w:name w:val="Заголовок №2 (2)"/>
    <w:link w:val="221"/>
    <w:rsid w:val="00D70F25"/>
    <w:rPr>
      <w:b/>
      <w:bCs/>
      <w:sz w:val="24"/>
      <w:szCs w:val="24"/>
      <w:shd w:val="clear" w:color="auto" w:fill="FFFFFF"/>
    </w:rPr>
  </w:style>
  <w:style w:type="paragraph" w:customStyle="1" w:styleId="221">
    <w:name w:val="Заголовок №2 (2)1"/>
    <w:basedOn w:val="a"/>
    <w:link w:val="22"/>
    <w:rsid w:val="00D70F25"/>
    <w:pPr>
      <w:shd w:val="clear" w:color="auto" w:fill="FFFFFF"/>
      <w:spacing w:before="420" w:after="120" w:line="240" w:lineRule="atLeast"/>
      <w:jc w:val="center"/>
      <w:outlineLvl w:val="1"/>
    </w:pPr>
    <w:rPr>
      <w:b/>
      <w:bCs/>
      <w:sz w:val="24"/>
      <w:szCs w:val="24"/>
    </w:rPr>
  </w:style>
  <w:style w:type="character" w:customStyle="1" w:styleId="21">
    <w:name w:val="Основной текст (2)"/>
    <w:link w:val="210"/>
    <w:rsid w:val="00D70F25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70F25"/>
    <w:pPr>
      <w:shd w:val="clear" w:color="auto" w:fill="FFFFFF"/>
      <w:spacing w:after="1260" w:line="240" w:lineRule="atLeast"/>
      <w:jc w:val="center"/>
    </w:pPr>
    <w:rPr>
      <w:sz w:val="24"/>
      <w:szCs w:val="24"/>
    </w:rPr>
  </w:style>
  <w:style w:type="character" w:customStyle="1" w:styleId="3">
    <w:name w:val="Основной текст (3)"/>
    <w:link w:val="31"/>
    <w:rsid w:val="00D70F25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D70F25"/>
    <w:pPr>
      <w:shd w:val="clear" w:color="auto" w:fill="FFFFFF"/>
      <w:spacing w:before="2220" w:after="300" w:line="346" w:lineRule="exact"/>
      <w:jc w:val="center"/>
    </w:pPr>
    <w:rPr>
      <w:b/>
      <w:bCs/>
      <w:sz w:val="32"/>
      <w:szCs w:val="32"/>
    </w:rPr>
  </w:style>
  <w:style w:type="character" w:customStyle="1" w:styleId="4">
    <w:name w:val="Основной текст (4)"/>
    <w:link w:val="41"/>
    <w:rsid w:val="00D70F25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D70F25"/>
    <w:pPr>
      <w:shd w:val="clear" w:color="auto" w:fill="FFFFFF"/>
      <w:spacing w:before="4440" w:after="0" w:line="240" w:lineRule="atLeast"/>
      <w:jc w:val="center"/>
    </w:pPr>
    <w:rPr>
      <w:sz w:val="28"/>
      <w:szCs w:val="28"/>
    </w:rPr>
  </w:style>
  <w:style w:type="character" w:customStyle="1" w:styleId="23">
    <w:name w:val="Заголовок №2"/>
    <w:link w:val="211"/>
    <w:rsid w:val="00D70F2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11">
    <w:name w:val="Заголовок №21"/>
    <w:basedOn w:val="a"/>
    <w:link w:val="23"/>
    <w:rsid w:val="00D70F25"/>
    <w:pPr>
      <w:shd w:val="clear" w:color="auto" w:fill="FFFFFF"/>
      <w:spacing w:after="300" w:line="240" w:lineRule="atLeast"/>
      <w:outlineLvl w:val="1"/>
    </w:pPr>
    <w:rPr>
      <w:rFonts w:ascii="Arial" w:hAnsi="Arial" w:cs="Arial"/>
      <w:b/>
      <w:bCs/>
      <w:sz w:val="30"/>
      <w:szCs w:val="30"/>
    </w:rPr>
  </w:style>
  <w:style w:type="paragraph" w:styleId="af2">
    <w:name w:val="Body Text"/>
    <w:basedOn w:val="a"/>
    <w:link w:val="af3"/>
    <w:rsid w:val="00D70F25"/>
    <w:pPr>
      <w:shd w:val="clear" w:color="auto" w:fill="FFFFFF"/>
      <w:spacing w:before="60" w:after="60" w:line="322" w:lineRule="exact"/>
      <w:ind w:firstLine="6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D70F25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6">
    <w:name w:val="Основной текст (6)"/>
    <w:link w:val="61"/>
    <w:rsid w:val="00D70F25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D70F25"/>
    <w:pPr>
      <w:shd w:val="clear" w:color="auto" w:fill="FFFFFF"/>
      <w:spacing w:after="60" w:line="322" w:lineRule="exact"/>
      <w:jc w:val="both"/>
    </w:pPr>
    <w:rPr>
      <w:sz w:val="28"/>
      <w:szCs w:val="28"/>
    </w:rPr>
  </w:style>
  <w:style w:type="character" w:customStyle="1" w:styleId="10">
    <w:name w:val="Основной текст (10)"/>
    <w:link w:val="101"/>
    <w:rsid w:val="00D70F25"/>
    <w:rPr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"/>
    <w:rsid w:val="00D70F25"/>
    <w:pPr>
      <w:shd w:val="clear" w:color="auto" w:fill="FFFFFF"/>
      <w:spacing w:after="0" w:line="240" w:lineRule="atLeast"/>
    </w:pPr>
    <w:rPr>
      <w:b/>
      <w:bCs/>
      <w:sz w:val="24"/>
      <w:szCs w:val="24"/>
    </w:rPr>
  </w:style>
  <w:style w:type="character" w:customStyle="1" w:styleId="12">
    <w:name w:val="Заголовок №1"/>
    <w:link w:val="110"/>
    <w:rsid w:val="00D70F25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2"/>
    <w:rsid w:val="00D70F25"/>
    <w:pPr>
      <w:shd w:val="clear" w:color="auto" w:fill="FFFFFF"/>
      <w:spacing w:after="0" w:line="336" w:lineRule="exact"/>
      <w:outlineLvl w:val="0"/>
    </w:pPr>
    <w:rPr>
      <w:sz w:val="28"/>
      <w:szCs w:val="28"/>
    </w:rPr>
  </w:style>
  <w:style w:type="character" w:customStyle="1" w:styleId="13">
    <w:name w:val="Верхний колонтитул Знак1"/>
    <w:basedOn w:val="a0"/>
    <w:uiPriority w:val="99"/>
    <w:semiHidden/>
    <w:rsid w:val="00D70F25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D70F25"/>
    <w:rPr>
      <w:rFonts w:cs="Times New Roman"/>
    </w:rPr>
  </w:style>
  <w:style w:type="character" w:customStyle="1" w:styleId="14">
    <w:name w:val="Нижний колонтитул Знак1"/>
    <w:basedOn w:val="a0"/>
    <w:uiPriority w:val="99"/>
    <w:semiHidden/>
    <w:rsid w:val="00D70F25"/>
    <w:rPr>
      <w:sz w:val="22"/>
      <w:szCs w:val="22"/>
      <w:lang w:eastAsia="en-US"/>
    </w:rPr>
  </w:style>
  <w:style w:type="character" w:customStyle="1" w:styleId="af4">
    <w:name w:val="Текст примечания Знак"/>
    <w:link w:val="af5"/>
    <w:uiPriority w:val="99"/>
    <w:semiHidden/>
    <w:rsid w:val="00D70F25"/>
  </w:style>
  <w:style w:type="paragraph" w:styleId="af5">
    <w:name w:val="annotation text"/>
    <w:basedOn w:val="a"/>
    <w:link w:val="af4"/>
    <w:uiPriority w:val="99"/>
    <w:semiHidden/>
    <w:rsid w:val="00D70F25"/>
    <w:pPr>
      <w:spacing w:line="240" w:lineRule="auto"/>
    </w:pPr>
  </w:style>
  <w:style w:type="character" w:customStyle="1" w:styleId="15">
    <w:name w:val="Текст примечания Знак1"/>
    <w:basedOn w:val="a0"/>
    <w:uiPriority w:val="99"/>
    <w:semiHidden/>
    <w:rsid w:val="00D70F25"/>
    <w:rPr>
      <w:sz w:val="20"/>
      <w:szCs w:val="20"/>
    </w:rPr>
  </w:style>
  <w:style w:type="character" w:customStyle="1" w:styleId="af6">
    <w:name w:val="Тема примечания Знак"/>
    <w:link w:val="af7"/>
    <w:uiPriority w:val="99"/>
    <w:semiHidden/>
    <w:rsid w:val="00D70F25"/>
    <w:rPr>
      <w:b/>
      <w:bCs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D70F25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D70F25"/>
    <w:rPr>
      <w:b/>
      <w:bCs/>
      <w:sz w:val="20"/>
      <w:szCs w:val="20"/>
    </w:rPr>
  </w:style>
  <w:style w:type="character" w:styleId="af8">
    <w:name w:val="annotation reference"/>
    <w:uiPriority w:val="99"/>
    <w:semiHidden/>
    <w:unhideWhenUsed/>
    <w:rsid w:val="00D70F2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4986FF-6D19-4067-B59B-B450056D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2418</Words>
  <Characters>13784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ПРИЛОЖЕНИЕ № 2</vt:lpstr>
      <vt:lpstr>    к приказу министерства промышленности, торговли и развития предпринимательства Н</vt:lpstr>
      <vt:lpstr>    от___.___.2018 №___</vt:lpstr>
      <vt:lpstr>    </vt:lpstr>
    </vt:vector>
  </TitlesOfParts>
  <Company>АГНОиПНО</Company>
  <LinksUpToDate>false</LinksUpToDate>
  <CharactersWithSpaces>16170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Шапурина Ангелина Сергеевна</dc:creator>
  <cp:lastModifiedBy>Пахомов Владимир Сергеевич</cp:lastModifiedBy>
  <cp:revision>16</cp:revision>
  <cp:lastPrinted>2016-11-07T06:27:00Z</cp:lastPrinted>
  <dcterms:created xsi:type="dcterms:W3CDTF">2018-04-19T08:43:00Z</dcterms:created>
  <dcterms:modified xsi:type="dcterms:W3CDTF">2018-05-11T04:08:00Z</dcterms:modified>
</cp:coreProperties>
</file>