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color w:val="000000" w:themeColor="text1"/>
        </w:rPr>
        <w:outlineLvl w:val="0"/>
      </w:pPr>
      <w:r/>
      <w:bookmarkStart w:id="0" w:name="_GoBack"/>
      <w:r/>
      <w:bookmarkEnd w:id="0"/>
      <w:r>
        <w:rPr>
          <w:color w:val="000000" w:themeColor="text1"/>
        </w:rPr>
        <w:t xml:space="preserve">Проект постановления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Правительства Новосибирской области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О внесении изменений в постановление Правительства Новосибирской области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от 27.03.2015 № 110-п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b/>
          <w:color w:val="000000" w:themeColor="text1"/>
        </w:rPr>
        <w:outlineLvl w:val="0"/>
      </w:pPr>
      <w:r>
        <w:rPr>
          <w:color w:val="000000" w:themeColor="text1"/>
        </w:rPr>
        <w:t xml:space="preserve">Правительство Новосибирской области </w:t>
      </w:r>
      <w:r>
        <w:rPr>
          <w:b/>
          <w:color w:val="000000" w:themeColor="text1"/>
        </w:rPr>
        <w:t xml:space="preserve">п</w:t>
      </w:r>
      <w:r>
        <w:rPr>
          <w:b/>
          <w:color w:val="000000" w:themeColor="text1"/>
        </w:rPr>
        <w:t xml:space="preserve"> о с т а </w:t>
      </w:r>
      <w:r>
        <w:rPr>
          <w:b/>
          <w:color w:val="000000" w:themeColor="text1"/>
        </w:rPr>
        <w:t xml:space="preserve">н</w:t>
      </w:r>
      <w:r>
        <w:rPr>
          <w:b/>
          <w:color w:val="000000" w:themeColor="text1"/>
        </w:rPr>
        <w:t xml:space="preserve"> о в л я е т: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Внести в постановление Правительства Новосибирской области от 27.03.2015 № 110-п «Об утверждении государственной программы Новосибирской области «Обеспечение безопасности жизнедеятельности населения Новосибирской области» </w:t>
      </w:r>
      <w:r>
        <w:rPr>
          <w:rFonts w:ascii="TimesNewRoman" w:hAnsi="TimesNewRoman" w:eastAsia="TimesNewRoman" w:cs="TimesNewRoman"/>
          <w:color w:val="000000"/>
        </w:rPr>
        <w:t xml:space="preserve">(далее – постановление) </w:t>
      </w:r>
      <w:r>
        <w:rPr>
          <w:color w:val="000000" w:themeColor="text1"/>
        </w:rPr>
        <w:t xml:space="preserve">следующие изменения: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  <w:color w:val="000000"/>
        </w:rPr>
        <w:t xml:space="preserve">В</w:t>
      </w:r>
      <w:r>
        <w:rPr>
          <w:rFonts w:ascii="TimesNewRoman" w:hAnsi="TimesNewRoman" w:eastAsia="TimesNewRoman" w:cs="TimesNewRoman"/>
        </w:rPr>
        <w:t xml:space="preserve"> государственной программе Новосибирской области «</w:t>
      </w:r>
      <w:r>
        <w:rPr>
          <w:color w:val="000000" w:themeColor="text1"/>
        </w:rPr>
        <w:t xml:space="preserve">Обеспечение безопасности жизнедеятельности населения Новосибирской области</w:t>
      </w:r>
      <w:r>
        <w:rPr>
          <w:rFonts w:ascii="TimesNewRoman" w:hAnsi="TimesNewRoman" w:eastAsia="TimesNewRoman" w:cs="TimesNewRoman"/>
        </w:rPr>
        <w:t xml:space="preserve">» (далее – государственная программа):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1. Раздел I «Паспорт государственной программы Новосибирской области» изложить в следующей редакции: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jc w:val="both"/>
        <w:spacing w:after="0" w:line="240" w:lineRule="auto"/>
        <w:rPr>
          <w:rFonts w:ascii="TimesNewRoman" w:hAnsi="TimesNewRoman" w:eastAsia="TimesNewRoman" w:cs="TimesNewRoman"/>
          <w:b/>
        </w:rPr>
      </w:pPr>
      <w:r>
        <w:rPr>
          <w:rFonts w:ascii="TimesNewRoman" w:hAnsi="TimesNewRoman" w:eastAsia="TimesNewRoman" w:cs="TimesNewRoman"/>
          <w:b/>
        </w:rPr>
      </w:r>
      <w:r>
        <w:rPr>
          <w:rFonts w:ascii="TimesNewRoman" w:hAnsi="TimesNewRoman" w:eastAsia="TimesNewRoman" w:cs="TimesNewRoman"/>
          <w:b/>
        </w:rPr>
      </w:r>
      <w:r>
        <w:rPr>
          <w:rFonts w:ascii="TimesNewRoman" w:hAnsi="TimesNewRoman" w:eastAsia="TimesNewRoman" w:cs="TimesNewRoman"/>
          <w:b/>
        </w:rPr>
      </w:r>
    </w:p>
    <w:p>
      <w:pPr>
        <w:jc w:val="center"/>
        <w:spacing w:after="0" w:line="240" w:lineRule="auto"/>
        <w:rPr>
          <w:rFonts w:ascii="TimesNewRoman" w:hAnsi="TimesNewRoman" w:eastAsia="TimesNewRoman" w:cs="TimesNewRoman"/>
          <w:b/>
        </w:rPr>
      </w:pPr>
      <w:r>
        <w:rPr>
          <w:rFonts w:ascii="TimesNewRoman" w:hAnsi="TimesNewRoman" w:eastAsia="TimesNewRoman" w:cs="TimesNewRoman"/>
          <w:b/>
        </w:rPr>
        <w:t xml:space="preserve">«I. Стратегические приоритеты в сфере реализации</w:t>
      </w:r>
      <w:r>
        <w:rPr>
          <w:rFonts w:ascii="TimesNewRoman" w:hAnsi="TimesNewRoman" w:eastAsia="TimesNewRoman" w:cs="TimesNewRoman"/>
          <w:b/>
        </w:rPr>
      </w:r>
      <w:r>
        <w:rPr>
          <w:rFonts w:ascii="TimesNewRoman" w:hAnsi="TimesNewRoman" w:eastAsia="TimesNewRoman" w:cs="TimesNewRoman"/>
          <w:b/>
        </w:rPr>
      </w:r>
    </w:p>
    <w:p>
      <w:pPr>
        <w:jc w:val="center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  <w:b/>
        </w:rPr>
        <w:t xml:space="preserve">государственной программы Новосибирской области «</w:t>
      </w:r>
      <w:r>
        <w:rPr>
          <w:b/>
          <w:bCs/>
          <w:color w:val="000000" w:themeColor="text1"/>
        </w:rPr>
        <w:t xml:space="preserve">Обеспечение безопасности жизнедеятельности населения Новосибирской области»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jc w:val="center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Государственная политика в сфере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обеспечения безопасности жизнедеятельности населения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осуществляется в Новосибирской области в рамках реализации государственной программы Новосибирской области </w:t>
      </w:r>
      <w:r>
        <w:rPr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Обеспечение безопасности жизнедеятельности населения Новосибирской области</w:t>
      </w:r>
      <w:r>
        <w:rPr>
          <w:sz w:val="28"/>
          <w:szCs w:val="28"/>
          <w:highlight w:val="white"/>
          <w:lang w:eastAsia="en-US"/>
        </w:rPr>
        <w:t xml:space="preserve">» (далее – государственная программа).</w:t>
      </w:r>
      <w:r>
        <w:rPr>
          <w:sz w:val="28"/>
          <w:szCs w:val="28"/>
          <w:highlight w:val="white"/>
          <w:lang w:eastAsia="en-US"/>
        </w:rPr>
        <w:t xml:space="preserve"> Целью государственной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программы является </w:t>
      </w:r>
      <w:r>
        <w:rPr>
          <w:rFonts w:eastAsia="Times New Roman" w:cs="Times New Roman"/>
          <w:color w:val="000000" w:themeColor="text1"/>
          <w:szCs w:val="28"/>
        </w:rPr>
        <w:t xml:space="preserve">минимизация социальных и экономических последствий возникновения чрезвычайных ситуаций природного и техногенного характера.</w:t>
      </w:r>
      <w:r>
        <w:rPr>
          <w:rFonts w:cs="Times New Roman"/>
          <w:color w:val="000000" w:themeColor="text1"/>
          <w:szCs w:val="28"/>
        </w:rPr>
      </w:r>
      <w:r>
        <w:rPr>
          <w:rFonts w:cs="Times New Roman"/>
          <w:color w:val="000000" w:themeColor="text1"/>
          <w:szCs w:val="28"/>
        </w:rPr>
      </w:r>
    </w:p>
    <w:p>
      <w:pPr>
        <w:jc w:val="center"/>
        <w:spacing w:after="0" w:line="240" w:lineRule="auto"/>
        <w:rPr>
          <w:rFonts w:ascii="TimesNewRoman" w:hAnsi="TimesNewRoman" w:eastAsia="TimesNewRoman" w:cs="TimesNewRoman"/>
          <w:b/>
          <w:bCs/>
          <w:sz w:val="24"/>
          <w:szCs w:val="24"/>
        </w:rPr>
        <w:outlineLvl w:val="0"/>
      </w:pPr>
      <w:r>
        <w:rPr>
          <w:rFonts w:ascii="TimesNewRoman" w:hAnsi="TimesNewRoman" w:eastAsia="TimesNewRoman" w:cs="TimesNewRoman"/>
          <w:b/>
          <w:highlight w:val="none"/>
        </w:rPr>
      </w:r>
      <w:r>
        <w:rPr>
          <w:rFonts w:ascii="TimesNewRoman" w:hAnsi="TimesNewRoman" w:eastAsia="TimesNewRoman" w:cs="TimesNewRoman"/>
          <w:b/>
          <w:highlight w:val="none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NewRoman" w:hAnsi="TimesNewRoman" w:eastAsia="TimesNewRoman" w:cs="TimesNewRoman"/>
          <w:b/>
          <w:bCs/>
          <w:highlight w:val="none"/>
        </w:rPr>
        <w:outlineLvl w:val="0"/>
      </w:pPr>
      <w:r>
        <w:rPr>
          <w:rFonts w:ascii="TimesNewRoman" w:hAnsi="TimesNewRoman" w:eastAsia="TimesNewRoman" w:cs="TimesNewRoman"/>
          <w:b/>
        </w:rPr>
        <w:t xml:space="preserve">1. Оценка текущего состояния сферы реализации государственной</w:t>
      </w:r>
      <w:r>
        <w:rPr>
          <w:rFonts w:ascii="TimesNewRoman" w:hAnsi="TimesNewRoman" w:eastAsia="TimesNewRoman" w:cs="TimesNewRoman"/>
          <w:b/>
          <w:bCs/>
          <w:highlight w:val="none"/>
        </w:rPr>
      </w:r>
      <w:r>
        <w:rPr>
          <w:rFonts w:ascii="TimesNewRoman" w:hAnsi="TimesNewRoman" w:eastAsia="TimesNewRoman" w:cs="TimesNewRoman"/>
          <w:b/>
          <w:bCs/>
          <w:highlight w:val="none"/>
        </w:rPr>
      </w:r>
    </w:p>
    <w:p>
      <w:pPr>
        <w:jc w:val="center"/>
        <w:spacing w:after="0" w:line="240" w:lineRule="auto"/>
        <w:rPr>
          <w:rFonts w:ascii="TimesNewRoman" w:hAnsi="TimesNewRoman" w:eastAsia="TimesNewRoman" w:cs="TimesNewRoman"/>
          <w:b/>
        </w:rPr>
      </w:pPr>
      <w:r>
        <w:rPr>
          <w:rFonts w:ascii="TimesNewRoman" w:hAnsi="TimesNewRoman" w:eastAsia="TimesNewRoman" w:cs="TimesNewRoman"/>
          <w:b/>
        </w:rPr>
        <w:t xml:space="preserve">программы</w:t>
      </w:r>
      <w:r>
        <w:rPr>
          <w:rFonts w:ascii="TimesNewRoman" w:hAnsi="TimesNewRoman" w:eastAsia="TimesNewRoman" w:cs="TimesNewRoman"/>
          <w:b/>
        </w:rPr>
      </w:r>
      <w:r>
        <w:rPr>
          <w:rFonts w:ascii="TimesNewRoman" w:hAnsi="TimesNewRoman" w:eastAsia="TimesNewRoman" w:cs="TimesNewRoman"/>
          <w:b/>
        </w:rPr>
      </w:r>
    </w:p>
    <w:p>
      <w:pPr>
        <w:ind w:firstLine="0"/>
        <w:jc w:val="both"/>
        <w:spacing w:after="0" w:line="240" w:lineRule="auto"/>
        <w:rPr>
          <w:rFonts w:ascii="TimesNewRoman" w:hAnsi="TimesNewRoman" w:eastAsia="TimesNewRoman" w:cs="TimesNewRoman"/>
          <w:highlight w:val="green"/>
        </w:rPr>
      </w:pPr>
      <w:r>
        <w:rPr>
          <w:rFonts w:ascii="TimesNewRoman" w:hAnsi="TimesNewRoman" w:eastAsia="TimesNewRoman" w:cs="TimesNewRoman"/>
          <w:highlight w:val="green"/>
        </w:rPr>
      </w:r>
      <w:r>
        <w:rPr>
          <w:rFonts w:ascii="TimesNewRoman" w:hAnsi="TimesNewRoman" w:eastAsia="TimesNewRoman" w:cs="TimesNewRoman"/>
          <w:highlight w:val="green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В условиях сохранения высокого уровня угроз техногенного и природного характера, высокой пожарной опасности, одной из важнейших задач при обесп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ечении национальной безопасности Российской Федерации в целом и региональной безопасности в частности является создание комплексной системы обеспечения безопасности жизнедеятельности населения при чрезвычайных ситуациях природного и техногенного характера.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Реализация государственной программы Новосибирской области «</w:t>
      </w:r>
      <w:r>
        <w:rPr>
          <w:color w:val="000000" w:themeColor="text1"/>
          <w:highlight w:val="white"/>
        </w:rPr>
        <w:t xml:space="preserve">Обеспечение безопасности жизнедеятельности населения Новосибирской области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» (далее - государственная программа) направлена на комплексное повышение уровня безопасности жизнедеятельности населения, а также</w:t>
      </w:r>
      <w:r>
        <w:rPr>
          <w:rFonts w:ascii="TimesNewRoman" w:hAnsi="TimesNewRoman" w:eastAsia="TimesNewRoman" w:cs="TimesNewRoman"/>
          <w:highlight w:val="white"/>
        </w:rPr>
        <w:t xml:space="preserve"> на минимизацию социального, экономического и экологического ущерба, наносимого населению, экономике и природной среде Новосибирской области от чрезвычайных ситуаций природного и техногенного характера, пожаро</w:t>
      </w:r>
      <w:r>
        <w:rPr>
          <w:rFonts w:ascii="TimesNewRoman" w:hAnsi="TimesNewRoman" w:eastAsia="TimesNewRoman" w:cs="TimesNewRoman"/>
          <w:highlight w:val="white"/>
        </w:rPr>
        <w:t xml:space="preserve">в, происшествий на водных объектах.</w:t>
      </w:r>
      <w:r>
        <w:rPr>
          <w:rFonts w:ascii="TimesNewRoman" w:hAnsi="TimesNewRoman" w:eastAsia="TimesNewRoman" w:cs="TimesNewRoman"/>
          <w:highlight w:val="white"/>
        </w:rPr>
      </w:r>
      <w:r>
        <w:rPr>
          <w:rFonts w:ascii="TimesNewRoman" w:hAnsi="TimesNewRoman" w:eastAsia="TimesNewRoman" w:cs="TimesNew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Исходя из географического положения, климатических условий, наличия высокоразвитой промышленности, транспорта, потенциально опасных объектов, около 80% территории Новосибирской области находится в условиях повышенного риска. </w:t>
      </w: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rFonts w:ascii="TimesNewRoman" w:hAnsi="TimesNewRoman" w:eastAsia="TimesNewRoman" w:cs="TimesNewRoman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Наиболее характерными рисками в связи с прогнозируемыми чрезвычайными ситуациями являются: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природные, лесные и ландшафтные пожары, подтопление в весеннее половодье, ливневые дожди с градом, штормовые ветры, засухи;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аварии на химических, радиационных, биологических, взрывопожароопасных объектах;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производственные аварии на промышленных объектах и на объектах теплоэнергетики и жилищно-коммунального хозяйства;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инфекционные заболевания, эпидемии, эпизоотии, эпифитотии;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аварии на магистральных трубопроводах;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аварии на подвижном составе железной дороги;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происшествия с гибелью людей на водных объектах;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аварии на различных видах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терроризм.</w:t>
      </w:r>
      <w:r>
        <w:rPr>
          <w:highlight w:val="whit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white"/>
        </w:rPr>
      </w:pPr>
      <w:r>
        <w:rPr>
          <w:rFonts w:ascii="TimesNewRoman" w:hAnsi="TimesNewRoman" w:eastAsia="TimesNewRoman" w:cs="TimesNewRoman"/>
          <w:highlight w:val="white"/>
        </w:rPr>
        <w:t xml:space="preserve">К</w:t>
      </w:r>
      <w:r>
        <w:rPr>
          <w:rFonts w:ascii="TimesNewRoman" w:hAnsi="TimesNewRoman" w:eastAsia="TimesNewRoman" w:cs="TimesNewRoman"/>
          <w:highlight w:val="white"/>
        </w:rPr>
        <w:t xml:space="preserve"> задачам по защите населения и территорий от чрезвычайных ситуаций, обеспечению пожарной безопасности, безопасности людей на водных объектах относится обеспечение комплексной безопасности, минимизация социального, экономического и экологического ущерба, на</w:t>
      </w:r>
      <w:r>
        <w:rPr>
          <w:rFonts w:ascii="TimesNewRoman" w:hAnsi="TimesNewRoman" w:eastAsia="TimesNewRoman" w:cs="TimesNewRoman"/>
          <w:highlight w:val="white"/>
        </w:rPr>
        <w:t xml:space="preserve">носимого населению, экономике и природной среде Новосибирской области от чрезвычайных ситуаций природного и техногенного характера, пожаров, происшествий на водных объектах, биологической и химической опасности.</w:t>
      </w:r>
      <w:r>
        <w:rPr>
          <w:rFonts w:ascii="TimesNewRoman" w:hAnsi="TimesNewRoman" w:eastAsia="TimesNewRoman" w:cs="TimesNewRoman"/>
          <w:highlight w:val="white"/>
        </w:rPr>
      </w:r>
      <w:r>
        <w:rPr>
          <w:rFonts w:ascii="TimesNewRoman" w:hAnsi="TimesNewRoman" w:eastAsia="TimesNewRoman" w:cs="TimesNew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white"/>
        </w:rPr>
      </w:pPr>
      <w:r>
        <w:rPr>
          <w:rFonts w:ascii="TimesNewRoman" w:hAnsi="TimesNewRoman" w:eastAsia="TimesNewRoman" w:cs="TimesNewRoman"/>
          <w:highlight w:val="white"/>
        </w:rPr>
        <w:t xml:space="preserve">В</w:t>
      </w:r>
      <w:r>
        <w:rPr>
          <w:rFonts w:ascii="TimesNewRoman" w:hAnsi="TimesNewRoman" w:eastAsia="TimesNewRoman" w:cs="TimesNewRoman"/>
          <w:highlight w:val="white"/>
        </w:rPr>
        <w:t xml:space="preserve"> части повышения эффективности реагирования, готовности сил и средств гражданской обороны к ликвидации чрезвычайных ситуаций и оказания помощи пострадавшему населению основным направлением деятельности является дальнейшее развитие в регионе системы обеспеч</w:t>
      </w:r>
      <w:r>
        <w:rPr>
          <w:rFonts w:ascii="TimesNewRoman" w:hAnsi="TimesNewRoman" w:eastAsia="TimesNewRoman" w:cs="TimesNewRoman"/>
          <w:highlight w:val="white"/>
        </w:rPr>
        <w:t xml:space="preserve">ения вызова экстренных оперативных служб через единый номер «112», укрепление материально-технической базы Государственной противопожарной службы Новосибирской области.</w:t>
      </w:r>
      <w:r>
        <w:rPr>
          <w:rFonts w:ascii="TimesNewRoman" w:hAnsi="TimesNewRoman" w:eastAsia="TimesNewRoman" w:cs="TimesNewRoman"/>
          <w:highlight w:val="white"/>
        </w:rPr>
      </w:r>
      <w:r>
        <w:rPr>
          <w:rFonts w:ascii="TimesNewRoman" w:hAnsi="TimesNewRoman" w:eastAsia="TimesNewRoman" w:cs="TimesNewRoman"/>
          <w:highlight w:val="white"/>
        </w:rPr>
      </w:r>
      <w:r>
        <w:rPr>
          <w:rFonts w:ascii="TimesNewRoman" w:hAnsi="TimesNewRoman" w:eastAsia="TimesNewRoman" w:cs="TimesNewRoman"/>
          <w:highlight w:val="yellow"/>
        </w:rPr>
      </w:r>
      <w:r>
        <w:rPr>
          <w:rFonts w:ascii="TimesNewRoman" w:hAnsi="TimesNewRoman" w:eastAsia="TimesNewRoman" w:cs="TimesNewRoman"/>
          <w:highlight w:val="yellow"/>
        </w:rPr>
      </w:r>
      <w:r>
        <w:rPr>
          <w:rFonts w:ascii="TimesNewRoman" w:hAnsi="TimesNewRoman" w:eastAsia="TimesNewRoman" w:cs="TimesNew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Особое внимание уделено профилактической работе с населением.</w:t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В жилом секторе проведено более 72 тысяч подворовых обходов, более 103 тысяч инструктажей о соблюдении мер пожарной безопасности,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245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сходов (собраний) граждан.</w:t>
      </w:r>
      <w:r>
        <w:rPr>
          <w:rFonts w:ascii="TimesNewRoman" w:hAnsi="TimesNewRoman" w:eastAsia="TimesNewRoman" w:cs="TimesNewRoman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В 898 населенных пунктах Новосибирской области реагирование на возникающие пожары обеспечивается подразделениями добровольной пожарной охраны Новосибирской области, 73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 населенных пункта остаются за пределами нормативного времени прибытия подразделений по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жарной охраны. Обеспечение пожарной безопасности населенных пунктов и объектов экономики, расположенных вне нормативного времени прибытия существующих пожарных подразделений в муниципальных районах Новосибирской области, осуществляется в рамках реализации 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распоряжения Губернатора Новосибирской области от 29.06.2011 № 195-р «Об утверждении численности Государственной противопожарной службы Новосибирской области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». </w:t>
      </w: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rFonts w:ascii="TimesNewRoman" w:hAnsi="TimesNewRoman" w:eastAsia="TimesNewRoman" w:cs="TimesNewRoman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non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Решение указанной проблемы достигается за счет бол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ее полного использования потенциала общественных объединений добровольной пожарной охраны 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Новосибирской области. Вовлечение в тушение пожаров подразделений добровольной пожарной охраны 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муниципальных образований Новосибирской области и в дальнейшем продолжает оставаться важной задачей в сфере обеспечения пожарной безопасности и нуждается в мерах государственной поддержки. 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none"/>
        </w:rPr>
      </w:pPr>
      <w:r>
        <w:rPr>
          <w:rFonts w:ascii="TimesNewRoman" w:hAnsi="TimesNewRoman" w:eastAsia="TimesNewRoman" w:cs="TimesNewRoman"/>
          <w:szCs w:val="28"/>
          <w:highlight w:val="none"/>
        </w:rPr>
      </w:r>
      <w:r>
        <w:rPr>
          <w:rFonts w:ascii="TimesNewRoman" w:hAnsi="TimesNewRoman" w:eastAsia="TimesNewRoman" w:cs="TimesNewRoman"/>
          <w:szCs w:val="28"/>
          <w:highlight w:val="none"/>
        </w:rPr>
        <w:t xml:space="preserve">Государственная поддержка осуществляется в соответствии с Порядком предоставления субсидий из средств областного бюджета Новосибирской области общественным объединениям доброво</w:t>
      </w:r>
      <w:r>
        <w:rPr>
          <w:rFonts w:ascii="TimesNewRoman" w:hAnsi="TimesNewRoman" w:eastAsia="TimesNewRoman" w:cs="TimesNewRoman"/>
          <w:szCs w:val="28"/>
          <w:highlight w:val="none"/>
        </w:rPr>
        <w:t xml:space="preserve">л</w:t>
      </w:r>
      <w:r>
        <w:rPr>
          <w:rFonts w:ascii="TimesNewRoman" w:hAnsi="TimesNewRoman" w:eastAsia="TimesNewRoman" w:cs="TimesNewRoman"/>
          <w:szCs w:val="28"/>
          <w:highlight w:val="none"/>
        </w:rPr>
        <w:t xml:space="preserve">ьной пожарной охраны Новосибирской области, постановлением Правительства Новосибирской области от 10.09.2012 № 42</w:t>
      </w:r>
      <w:r>
        <w:rPr>
          <w:rFonts w:ascii="TimesNewRoman" w:hAnsi="TimesNewRoman" w:eastAsia="TimesNewRoman" w:cs="TimesNewRoman"/>
          <w:szCs w:val="28"/>
          <w:highlight w:val="none"/>
        </w:rPr>
        <w:t xml:space="preserve">2-п «О личном страховании добровольных пожарных» и постановлением Правительства Новосибирской области от 13.12.2021 № 518-п «О форме и порядке материального стимулирования деятельности добровольных пожарных».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rFonts w:ascii="TimesNewRoman" w:hAnsi="TimesNewRoman" w:eastAsia="TimesNewRoman" w:cs="TimesNewRoman"/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rFonts w:ascii="TimesNewRoman" w:hAnsi="TimesNewRoman" w:eastAsia="TimesNewRoman" w:cs="TimesNew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В числе вероятных чрезвычайных ситуаций в Новосибирской области в соответствии с ежегодными прогнозами особое место отводится паводку. </w:t>
      </w: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rFonts w:ascii="TimesNewRoman" w:hAnsi="TimesNewRoman" w:eastAsia="TimesNewRoman" w:cs="TimesNewRoman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В период с 2015 года по 2023 год развитие паводка и его фактическое прохождение регистрировалось в населенных пунктах, расположенных в местах протекания рек (Обь, Карасук, Иня, 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Бердь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, 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Омь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, Тара, 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Тартас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, Бакса) и их притоков.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Для защиты населенных пунктов Новосибирской области от негативного воздействия весеннего половодья и подтопления объектов жизнедеятельности талыми водами необходимо: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проведение авиационной разведки паводковой обстановки на реках Новосибирской области;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проведение взрывных работ по ликвидации ледяных заторов и рыхлению ледяного покрова на реках 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Новосибирской 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области.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Проведен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ие на реках Новосибирской области взрывных работ по ликвидации ледяных заторов и рыхлению ледяного покрова позволяет существенно снизить риск возникновения чрезвычайных ситуаций, связанных с паводком, и минимизировать потери на объектах жизнедеятельности. </w:t>
      </w:r>
      <w:r>
        <w:rPr>
          <w:highlight w:val="white"/>
        </w:rPr>
      </w:r>
      <w:r>
        <w:rPr>
          <w:highlight w:val="white"/>
        </w:rPr>
      </w: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highlight w:val="non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color w:val="ff0000" w:themeColor="text1"/>
          <w:highlight w:val="white"/>
        </w:rPr>
      </w:pPr>
      <w:r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  <w:t xml:space="preserve">Особое внимание уделяется наличию запасов (резервов) средств индивидуальной защиты и других материальных средств для гражданской обороны и предупреждения и ликвидации чрезвычайных ситуаций.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  <w:szCs w:val="28"/>
        </w:rPr>
        <w:t xml:space="preserve">Ежегодно подвергаемые проверке средства индивидуальной защиты списываются в связи с истечением н</w:t>
      </w:r>
      <w:r>
        <w:rPr>
          <w:rFonts w:ascii="TimesNewRoman" w:hAnsi="TimesNewRoman" w:eastAsia="TimesNewRoman" w:cs="TimesNewRoman"/>
          <w:szCs w:val="28"/>
        </w:rPr>
        <w:t xml:space="preserve">ормативных сроков хранения. Для замены (обновления) средств индивидуальной защиты, предназначенных для обеспечения защиты населения, проживающего в пределах границ зон возможного радиоактивного и химического загрязнения (заражения), устанавливаемых вокруг </w:t>
      </w:r>
      <w:r>
        <w:rPr>
          <w:rFonts w:ascii="TimesNewRoman" w:hAnsi="TimesNewRoman" w:eastAsia="TimesNewRoman" w:cs="TimesNewRoman"/>
          <w:szCs w:val="28"/>
        </w:rPr>
        <w:t xml:space="preserve">радиационно</w:t>
      </w:r>
      <w:r>
        <w:rPr>
          <w:rFonts w:ascii="TimesNewRoman" w:hAnsi="TimesNewRoman" w:eastAsia="TimesNewRoman" w:cs="TimesNewRoman"/>
          <w:szCs w:val="28"/>
        </w:rPr>
        <w:t xml:space="preserve">, </w:t>
      </w:r>
      <w:r>
        <w:rPr>
          <w:rFonts w:ascii="TimesNewRoman" w:hAnsi="TimesNewRoman" w:eastAsia="TimesNewRoman" w:cs="TimesNewRoman"/>
          <w:szCs w:val="28"/>
        </w:rPr>
        <w:t xml:space="preserve">ядерно</w:t>
      </w:r>
      <w:r>
        <w:rPr>
          <w:rFonts w:ascii="TimesNewRoman" w:hAnsi="TimesNewRoman" w:eastAsia="TimesNewRoman" w:cs="TimesNewRoman"/>
          <w:szCs w:val="28"/>
        </w:rPr>
        <w:t xml:space="preserve"> и химически опасных объектов, возникает необходимость в систематическом восполнении их некомплекта. В соответствии с при</w:t>
      </w:r>
      <w:r>
        <w:rPr>
          <w:rFonts w:ascii="TimesNewRoman" w:hAnsi="TimesNewRoman" w:eastAsia="TimesNewRoman" w:cs="TimesNewRoman"/>
          <w:szCs w:val="28"/>
        </w:rPr>
        <w:t xml:space="preserve">казом МЧС России от 01.10.2014 № 543 «Об утверждении Положения об организации обеспечения населения средствами инди</w:t>
      </w:r>
      <w:r>
        <w:rPr>
          <w:rFonts w:ascii="TimesNewRoman" w:hAnsi="TimesNewRoman" w:eastAsia="TimesNewRoman" w:cs="TimesNewRoman"/>
          <w:szCs w:val="28"/>
        </w:rPr>
        <w:t xml:space="preserve">видуальной защиты» обеспечение населения средствами индивидуальной защиты осуществляется органами исполнительной власти субъектов Российской Федерации. </w:t>
      </w:r>
      <w:r>
        <w:rPr>
          <w:rFonts w:ascii="TimesNewRoman" w:hAnsi="TimesNewRoman" w:eastAsia="TimesNewRoman" w:cs="TimesNewRoman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  <w:szCs w:val="28"/>
        </w:rPr>
        <w:t xml:space="preserve">Объем необходимого запаса средств индивидуальной защиты и 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  <w:t xml:space="preserve">других материальных средств для гражданской обороны и предупреждения и ликвидации чрезвычайных ситуаций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none"/>
        </w:rPr>
        <w:t xml:space="preserve">, </w:t>
      </w:r>
      <w:r>
        <w:rPr>
          <w:rFonts w:ascii="TimesNewRoman" w:hAnsi="TimesNewRoman" w:eastAsia="TimesNewRoman" w:cs="TimesNewRoman"/>
          <w:szCs w:val="28"/>
        </w:rPr>
        <w:t xml:space="preserve">рассчитывается исходя из вышеуказанного приказа, а также </w:t>
      </w:r>
      <w:r>
        <w:rPr>
          <w:rFonts w:ascii="TimesNewRoman" w:hAnsi="TimesNewRoman" w:eastAsia="TimesNewRoman" w:cs="TimesNewRoman"/>
          <w:szCs w:val="28"/>
        </w:rPr>
        <w:t xml:space="preserve">постановления Правительства Новосибирской области от 12.05.2022 № 203-п «О порядке создания, использования и восполнения резервов материальных ресурсов Новосибирской области для ликвидации чрезвычайных ситуаций межмуниципального и регио</w:t>
      </w:r>
      <w:r>
        <w:rPr>
          <w:rFonts w:ascii="TimesNewRoman" w:hAnsi="TimesNewRoman" w:eastAsia="TimesNewRoman" w:cs="TimesNewRoman"/>
          <w:szCs w:val="28"/>
        </w:rPr>
        <w:t xml:space="preserve">нального характера».</w:t>
      </w:r>
      <w:r>
        <w:rPr>
          <w:rFonts w:ascii="TimesNewRoman" w:hAnsi="TimesNewRoman" w:eastAsia="TimesNewRoman" w:cs="TimesNewRoman"/>
          <w:szCs w:val="28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В целях более результативного решения задач по защите населения и территории от чрезвычайных ситуаций, организации тушения пожаров ГКУ НСО «Центр ГО, ЧС и ПБ Новосибирской обла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сти» и ГАОУ ДПО НСО «Учебно-методический центр по гражданской обороне и чрезвычайным ситуациям Новосибирской области» выполняют возложенные на них функции и осуществляют свою деятельность совместно с Главным управлением МЧС России по Новосибирской области.</w:t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ГКУ НСО «Центр ГО, ЧС и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 ПБ Новосибирской области» предназначено для исполнения функций в сфере гражданской обороны, предупреждения и ликвидации чрезвычайных ситуаций межмуниципального и регионального характера, пожарной безопасности и обеспечения безопасности на водных объектах.</w:t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ГАОУ ДПО НСО «Учебно-методический центр по гражданской обороне и чрезвычайным ситуациям Новосибирской области» осуществляет функции по обучению должностных лиц и специалистов гражданской обороны и предупреждения чрезвычайных ситуаций.</w:t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В течение 2015-2023 годов был реализован комплекс мер по совершенствованию сил постоянной готовности оперативных подразделений ГКУ НСО «Центр ГО, ЧС и ПБ Новосибирской области». </w:t>
      </w: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rFonts w:ascii="TimesNewRoman" w:hAnsi="TimesNewRoman" w:eastAsia="TimesNewRoman" w:cs="TimesNewRoman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В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 целях предупреждения чрезвычайных ситуаций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 е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жегодно на базе ГАОУ ДПО НСО «Учебно-методический центр по гражданской обороне и чрезвычайным ситуациям Новосибирской области» обучение вопросам гражданской обороны и чрезвычайных ситуаций проходят должностные лица и специалисты в количестве, 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устанавливаемом государственным заданием на текущий год и плановый период, в том числе специалисты для работы в рамках разворачивающейся на территории России и Новосибирской области единой системы взаимодействия экстренных оперативных служб «Система-112». </w:t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Кроме этого, ГАОУ ДПО НСО «Учебно-методический центр по гражданской обороне и чрезвычайным ситуациям Новосибирской области» совместно с Главн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ым управлением МЧС России по Новосибирской области организует и проводит информирование и обучение населения Новосибирской области действиям в условиях чрезвычайной ситуации. </w:t>
      </w: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Реализация государственной программы позволит повысить состояние безопасности жизнедеятельности и уровень защищенности населения в чрезвычайных ситуациях.</w:t>
      </w: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rFonts w:ascii="TimesNewRoman" w:hAnsi="TimesNewRoman" w:eastAsia="TimesNewRoman" w:cs="TimesNewRoman"/>
          <w:b/>
          <w:bCs/>
          <w:sz w:val="24"/>
          <w:szCs w:val="24"/>
        </w:rPr>
        <w:outlineLvl w:val="0"/>
      </w:pPr>
      <w:r>
        <w:rPr>
          <w:rFonts w:ascii="TimesNewRoman" w:hAnsi="TimesNewRoman" w:eastAsia="TimesNewRoman" w:cs="TimesNewRoman"/>
          <w:b/>
          <w:highlight w:val="none"/>
        </w:rPr>
      </w:r>
      <w:r>
        <w:rPr>
          <w:rFonts w:ascii="TimesNewRoman" w:hAnsi="TimesNewRoman" w:eastAsia="TimesNewRoman" w:cs="TimesNewRoman"/>
          <w:b/>
          <w:highlight w:val="none"/>
        </w:rPr>
      </w:r>
    </w:p>
    <w:p>
      <w:pPr>
        <w:jc w:val="center"/>
        <w:spacing w:after="0" w:line="240" w:lineRule="auto"/>
        <w:rPr>
          <w:rFonts w:ascii="TimesNewRoman" w:hAnsi="TimesNewRoman" w:eastAsia="TimesNewRoman" w:cs="TimesNewRoman"/>
          <w:b/>
          <w:bCs/>
          <w:highlight w:val="none"/>
        </w:rPr>
        <w:outlineLvl w:val="0"/>
      </w:pPr>
      <w:r>
        <w:rPr>
          <w:rFonts w:ascii="TimesNewRoman" w:hAnsi="TimesNewRoman" w:eastAsia="TimesNewRoman" w:cs="TimesNewRoman"/>
          <w:b/>
        </w:rPr>
        <w:t xml:space="preserve">2.</w:t>
      </w:r>
      <w:r>
        <w:rPr>
          <w:rFonts w:ascii="TimesNewRoman" w:hAnsi="TimesNewRoman" w:eastAsia="TimesNewRoman" w:cs="TimesNewRoman"/>
          <w:b/>
        </w:rPr>
        <w:t xml:space="preserve"> </w:t>
      </w:r>
      <w:r>
        <w:rPr>
          <w:rFonts w:ascii="TimesNewRoman" w:hAnsi="TimesNewRoman" w:eastAsia="TimesNewRoman" w:cs="TimesNewRoman"/>
          <w:b/>
        </w:rPr>
        <w:t xml:space="preserve">Приоритеты и цели государственной политики в сфере реализации</w:t>
      </w: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bCs/>
          <w:highlight w:val="none"/>
        </w:rPr>
      </w:r>
    </w:p>
    <w:p>
      <w:pPr>
        <w:jc w:val="center"/>
        <w:spacing w:after="0" w:line="240" w:lineRule="auto"/>
        <w:rPr>
          <w:rFonts w:ascii="TimesNewRoman" w:hAnsi="TimesNewRoman" w:eastAsia="TimesNewRoman" w:cs="TimesNewRoman"/>
          <w:b/>
          <w:i w:val="0"/>
          <w:iCs w:val="0"/>
        </w:rPr>
      </w:pPr>
      <w:r>
        <w:rPr>
          <w:rFonts w:ascii="TimesNewRoman" w:hAnsi="TimesNewRoman" w:eastAsia="TimesNewRoman" w:cs="TimesNewRoman"/>
          <w:b/>
        </w:rPr>
        <w:t xml:space="preserve">государственной программы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  <w:lang w:val="ru-RU" w:bidi="ru-RU"/>
        </w:rPr>
        <w:t xml:space="preserve">(цели государственной программы)</w:t>
      </w:r>
      <w:r>
        <w:rPr>
          <w:rFonts w:ascii="TimesNewRoman" w:hAnsi="TimesNewRoman" w:eastAsia="TimesNewRoman" w:cs="TimesNewRoman"/>
          <w:b/>
          <w:i w:val="0"/>
          <w:iCs w:val="0"/>
        </w:rPr>
      </w:r>
      <w:r>
        <w:rPr>
          <w:rFonts w:ascii="TimesNewRoman" w:hAnsi="TimesNewRoman" w:eastAsia="TimesNewRoman" w:cs="TimesNewRoman"/>
          <w:b/>
          <w:i w:val="0"/>
          <w:iCs w:val="0"/>
        </w:rPr>
      </w:r>
    </w:p>
    <w:p>
      <w:pPr>
        <w:jc w:val="center"/>
        <w:spacing w:after="0" w:line="240" w:lineRule="auto"/>
        <w:rPr>
          <w:rFonts w:ascii="TimesNewRoman" w:hAnsi="TimesNewRoman" w:eastAsia="TimesNewRoman" w:cs="TimesNewRoman"/>
          <w:b/>
        </w:rPr>
      </w:pPr>
      <w:r>
        <w:rPr>
          <w:rFonts w:ascii="TimesNewRoman" w:hAnsi="TimesNewRoman" w:eastAsia="TimesNewRoman" w:cs="TimesNewRoman"/>
          <w:b/>
        </w:rPr>
      </w:r>
      <w:r>
        <w:rPr>
          <w:rFonts w:ascii="TimesNewRoman" w:hAnsi="TimesNewRoman" w:eastAsia="TimesNewRoman" w:cs="TimesNewRoman"/>
          <w:b/>
        </w:rPr>
      </w:r>
      <w:r>
        <w:rPr>
          <w:rFonts w:ascii="TimesNewRoman" w:hAnsi="TimesNewRoman" w:eastAsia="TimesNewRoman" w:cs="TimesNewRoman"/>
          <w:b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color w:val="000000" w:themeColor="text1"/>
        </w:rPr>
      </w:pPr>
      <w:r>
        <w:rPr>
          <w:rFonts w:ascii="TimesNewRoman" w:hAnsi="TimesNewRoman" w:eastAsia="TimesNewRoman" w:cs="TimesNewRoman"/>
          <w:color w:val="000000" w:themeColor="text1"/>
          <w:szCs w:val="28"/>
        </w:rPr>
        <w:t xml:space="preserve">Приоритеты государственной политики в сфере реализации государственной программы </w:t>
      </w:r>
      <w:r>
        <w:rPr>
          <w:rFonts w:ascii="TimesNewRoman" w:hAnsi="TimesNewRoman" w:eastAsia="TimesNewRoman" w:cs="TimesNewRoman"/>
          <w:color w:val="000000" w:themeColor="text1"/>
          <w:szCs w:val="28"/>
        </w:rPr>
        <w:t xml:space="preserve">определены с учетом:</w:t>
      </w:r>
      <w:r>
        <w:rPr>
          <w:rFonts w:ascii="TimesNewRoman" w:hAnsi="TimesNewRoman" w:eastAsia="TimesNewRoman" w:cs="TimesNewRoman"/>
          <w:color w:val="000000" w:themeColor="text1"/>
        </w:rPr>
      </w:r>
      <w:r>
        <w:rPr>
          <w:rFonts w:ascii="TimesNewRoman" w:hAnsi="TimesNewRoman" w:eastAsia="TimesNewRoman" w:cs="TimesNewRoman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</w:rPr>
      </w:pPr>
      <w:r>
        <w:rPr>
          <w:rFonts w:ascii="TimesNewRoman" w:hAnsi="TimesNewRoman" w:eastAsia="TimesNewRoman" w:cs="TimesNewRoman"/>
          <w:szCs w:val="28"/>
        </w:rPr>
        <w:t xml:space="preserve">Указа Президента Российской Федерации от 01.01.2018 </w:t>
      </w:r>
      <w:r>
        <w:rPr>
          <w:rFonts w:ascii="TimesNewRoman" w:hAnsi="TimesNewRoman" w:eastAsia="TimesNewRoman" w:cs="TimesNewRoman"/>
          <w:szCs w:val="28"/>
        </w:rPr>
        <w:t xml:space="preserve">№ </w:t>
      </w:r>
      <w:r>
        <w:rPr>
          <w:rFonts w:ascii="TimesNewRoman" w:hAnsi="TimesNewRoman" w:eastAsia="TimesNewRoman" w:cs="TimesNewRoman"/>
          <w:szCs w:val="28"/>
        </w:rPr>
        <w:t xml:space="preserve">2 </w:t>
      </w:r>
      <w:r>
        <w:rPr>
          <w:rFonts w:ascii="TimesNewRoman" w:hAnsi="TimesNewRoman" w:eastAsia="TimesNewRoman" w:cs="TimesNewRoman"/>
          <w:szCs w:val="28"/>
        </w:rPr>
        <w:t xml:space="preserve">«</w:t>
      </w:r>
      <w:r>
        <w:rPr>
          <w:rFonts w:ascii="TimesNewRoman" w:hAnsi="TimesNewRoman" w:eastAsia="TimesNewRoman" w:cs="TimesNewRoman"/>
          <w:szCs w:val="28"/>
        </w:rPr>
        <w:t xml:space="preserve">Об утверждении Основ государственной политики Российской Федерации в области пожарной безопасности на период до 2030 года</w:t>
      </w:r>
      <w:r>
        <w:rPr>
          <w:rFonts w:ascii="TimesNewRoman" w:hAnsi="TimesNewRoman" w:eastAsia="TimesNewRoman" w:cs="TimesNewRoman"/>
          <w:szCs w:val="28"/>
        </w:rPr>
        <w:t xml:space="preserve">»</w:t>
      </w:r>
      <w:r>
        <w:rPr>
          <w:rFonts w:ascii="TimesNewRoman" w:hAnsi="TimesNewRoman" w:eastAsia="TimesNewRoman" w:cs="TimesNewRoman"/>
          <w:szCs w:val="28"/>
        </w:rPr>
        <w:t xml:space="preserve">;</w:t>
      </w:r>
      <w:r>
        <w:rPr>
          <w:rFonts w:ascii="TimesNewRoman" w:hAnsi="TimesNewRoman" w:eastAsia="TimesNewRoman" w:cs="TimesNewRoman"/>
          <w:szCs w:val="28"/>
        </w:rPr>
      </w:r>
      <w:r>
        <w:rPr>
          <w:rFonts w:ascii="TimesNewRoman" w:hAnsi="TimesNewRoman" w:eastAsia="TimesNewRoman" w:cs="TimesNewRoman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</w:rPr>
      </w:pPr>
      <w:r>
        <w:rPr>
          <w:rFonts w:ascii="TimesNewRoman" w:hAnsi="TimesNewRoman" w:eastAsia="TimesNewRoman" w:cs="TimesNewRoman"/>
          <w:szCs w:val="28"/>
        </w:rPr>
        <w:t xml:space="preserve">Указа Президента Российской Федерации от 11.01.2018 </w:t>
      </w:r>
      <w:r>
        <w:rPr>
          <w:rFonts w:ascii="TimesNewRoman" w:hAnsi="TimesNewRoman" w:eastAsia="TimesNewRoman" w:cs="TimesNewRoman"/>
          <w:szCs w:val="28"/>
        </w:rPr>
        <w:t xml:space="preserve">№ </w:t>
      </w:r>
      <w:r>
        <w:rPr>
          <w:rFonts w:ascii="TimesNewRoman" w:hAnsi="TimesNewRoman" w:eastAsia="TimesNewRoman" w:cs="TimesNewRoman"/>
          <w:szCs w:val="28"/>
        </w:rPr>
        <w:t xml:space="preserve">12 </w:t>
      </w:r>
      <w:r>
        <w:rPr>
          <w:rFonts w:ascii="TimesNewRoman" w:hAnsi="TimesNewRoman" w:eastAsia="TimesNewRoman" w:cs="TimesNewRoman"/>
          <w:szCs w:val="28"/>
        </w:rPr>
        <w:t xml:space="preserve">«</w:t>
      </w:r>
      <w:r>
        <w:rPr>
          <w:rFonts w:ascii="TimesNewRoman" w:hAnsi="TimesNewRoman" w:eastAsia="TimesNewRoman" w:cs="TimesNewRoman"/>
          <w:szCs w:val="28"/>
        </w:rPr>
        <w:t xml:space="preserve"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</w:r>
      <w:r>
        <w:rPr>
          <w:rFonts w:ascii="TimesNewRoman" w:hAnsi="TimesNewRoman" w:eastAsia="TimesNewRoman" w:cs="TimesNewRoman"/>
          <w:szCs w:val="28"/>
        </w:rPr>
        <w:t xml:space="preserve">»</w:t>
      </w:r>
      <w:r>
        <w:rPr>
          <w:rFonts w:ascii="TimesNewRoman" w:hAnsi="TimesNewRoman" w:eastAsia="TimesNewRoman" w:cs="TimesNewRoman"/>
          <w:szCs w:val="28"/>
        </w:rPr>
        <w:t xml:space="preserve">;</w:t>
      </w:r>
      <w:r>
        <w:rPr>
          <w:rFonts w:ascii="TimesNewRoman" w:hAnsi="TimesNewRoman" w:eastAsia="TimesNewRoman" w:cs="TimesNewRoman"/>
          <w:szCs w:val="28"/>
        </w:rPr>
      </w:r>
      <w:r>
        <w:rPr>
          <w:rFonts w:ascii="TimesNewRoman" w:hAnsi="TimesNewRoman" w:eastAsia="TimesNewRoman" w:cs="TimesNewRoman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</w:rPr>
      </w:pPr>
      <w:r>
        <w:rPr>
          <w:rFonts w:ascii="TimesNewRoman" w:hAnsi="TimesNewRoman" w:eastAsia="TimesNewRoman" w:cs="TimesNewRoman"/>
          <w:szCs w:val="28"/>
        </w:rPr>
        <w:t xml:space="preserve">Указа Президента Российской Федерации от 16.10.2019 </w:t>
      </w:r>
      <w:r>
        <w:rPr>
          <w:rFonts w:ascii="TimesNewRoman" w:hAnsi="TimesNewRoman" w:eastAsia="TimesNewRoman" w:cs="TimesNewRoman"/>
          <w:szCs w:val="28"/>
        </w:rPr>
        <w:t xml:space="preserve">№ 501 «</w:t>
      </w:r>
      <w:r>
        <w:rPr>
          <w:rFonts w:ascii="TimesNewRoman" w:hAnsi="TimesNewRoman" w:eastAsia="TimesNewRoman" w:cs="TimesNewRoman"/>
          <w:szCs w:val="28"/>
        </w:rPr>
        <w:t xml:space="preserve">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</w:t>
      </w:r>
      <w:r>
        <w:rPr>
          <w:rFonts w:ascii="TimesNewRoman" w:hAnsi="TimesNewRoman" w:eastAsia="TimesNewRoman" w:cs="TimesNewRoman"/>
          <w:szCs w:val="28"/>
        </w:rPr>
        <w:t xml:space="preserve">»</w:t>
      </w:r>
      <w:r>
        <w:rPr>
          <w:rFonts w:ascii="TimesNewRoman" w:hAnsi="TimesNewRoman" w:eastAsia="TimesNewRoman" w:cs="TimesNewRoman"/>
          <w:szCs w:val="28"/>
        </w:rPr>
        <w:t xml:space="preserve">;</w:t>
      </w:r>
      <w:r>
        <w:rPr>
          <w:rFonts w:ascii="TimesNewRoman" w:hAnsi="TimesNewRoman" w:eastAsia="TimesNewRoman" w:cs="TimesNewRoman"/>
          <w:szCs w:val="28"/>
        </w:rPr>
      </w:r>
      <w:r>
        <w:rPr>
          <w:rFonts w:ascii="TimesNewRoman" w:hAnsi="TimesNewRoman" w:eastAsia="TimesNewRoman" w:cs="TimesNewRoman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</w:rPr>
      </w:pPr>
      <w:r>
        <w:rPr>
          <w:rFonts w:ascii="TimesNewRoman" w:hAnsi="TimesNewRoman" w:eastAsia="TimesNewRoman" w:cs="TimesNewRoman"/>
          <w:szCs w:val="28"/>
        </w:rPr>
        <w:t xml:space="preserve">Указа Президента Российской Федерации от 02.07.2021 </w:t>
      </w:r>
      <w:r>
        <w:rPr>
          <w:rFonts w:ascii="TimesNewRoman" w:hAnsi="TimesNewRoman" w:eastAsia="TimesNewRoman" w:cs="TimesNewRoman"/>
          <w:szCs w:val="28"/>
        </w:rPr>
        <w:t xml:space="preserve">№ </w:t>
      </w:r>
      <w:r>
        <w:rPr>
          <w:rFonts w:ascii="TimesNewRoman" w:hAnsi="TimesNewRoman" w:eastAsia="TimesNewRoman" w:cs="TimesNewRoman"/>
          <w:szCs w:val="28"/>
        </w:rPr>
        <w:t xml:space="preserve">400 </w:t>
      </w:r>
      <w:r>
        <w:rPr>
          <w:rFonts w:ascii="TimesNewRoman" w:hAnsi="TimesNewRoman" w:eastAsia="TimesNewRoman" w:cs="TimesNewRoman"/>
          <w:szCs w:val="28"/>
        </w:rPr>
        <w:t xml:space="preserve">«</w:t>
      </w:r>
      <w:r>
        <w:rPr>
          <w:rFonts w:ascii="TimesNewRoman" w:hAnsi="TimesNewRoman" w:eastAsia="TimesNewRoman" w:cs="TimesNewRoman"/>
          <w:szCs w:val="28"/>
        </w:rPr>
        <w:t xml:space="preserve">О Стратегии национальной безопасности Российской Федерации</w:t>
      </w:r>
      <w:r>
        <w:rPr>
          <w:rFonts w:ascii="TimesNewRoman" w:hAnsi="TimesNewRoman" w:eastAsia="TimesNewRoman" w:cs="TimesNewRoman"/>
          <w:szCs w:val="28"/>
        </w:rPr>
        <w:t xml:space="preserve">»</w:t>
      </w:r>
      <w:r>
        <w:rPr>
          <w:rFonts w:ascii="TimesNewRoman" w:hAnsi="TimesNewRoman" w:eastAsia="TimesNewRoman" w:cs="TimesNewRoman"/>
          <w:szCs w:val="28"/>
        </w:rPr>
        <w:t xml:space="preserve">;</w:t>
      </w:r>
      <w:r>
        <w:rPr>
          <w:rFonts w:ascii="TimesNewRoman" w:hAnsi="TimesNewRoman" w:eastAsia="TimesNewRoman" w:cs="TimesNewRoman"/>
          <w:szCs w:val="28"/>
        </w:rPr>
      </w:r>
      <w:r>
        <w:rPr>
          <w:rFonts w:ascii="TimesNewRoman" w:hAnsi="TimesNewRoman" w:eastAsia="TimesNewRoman" w:cs="TimesNewRoman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color w:val="000000" w:themeColor="text1"/>
        </w:rPr>
      </w:pPr>
      <w:r>
        <w:rPr>
          <w:rFonts w:ascii="TimesNewRoman" w:hAnsi="TimesNewRoman" w:eastAsia="TimesNewRoman" w:cs="TimesNewRoman"/>
          <w:color w:val="000000" w:themeColor="text1"/>
          <w:szCs w:val="28"/>
        </w:rPr>
      </w:r>
      <w:r>
        <w:rPr>
          <w:rFonts w:ascii="TimesNewRoman" w:hAnsi="TimesNewRoman" w:eastAsia="TimesNewRoman" w:cs="TimesNewRoman"/>
          <w:color w:val="000000" w:themeColor="text1"/>
          <w:szCs w:val="28"/>
        </w:rPr>
        <w:t xml:space="preserve">Стратегии социально-эконом</w:t>
      </w:r>
      <w:r>
        <w:rPr>
          <w:rFonts w:ascii="TimesNewRoman" w:hAnsi="TimesNewRoman" w:eastAsia="TimesNewRoman" w:cs="TimesNewRoman"/>
          <w:color w:val="000000" w:themeColor="text1"/>
          <w:szCs w:val="28"/>
        </w:rPr>
        <w:t xml:space="preserve">ического развития Новосибирской области на период до 2030 года, утвержденной постановлением Правительства Новосибирской области от 19.03.2019 № 105-п «О Стратегии социально-экономического развития Новосибирской области на период до 2030 года», </w:t>
      </w:r>
      <w:r>
        <w:rPr>
          <w:sz w:val="28"/>
          <w:szCs w:val="28"/>
          <w:highlight w:val="none"/>
        </w:rPr>
        <w:t xml:space="preserve">которой </w:t>
      </w:r>
      <w:r>
        <w:rPr>
          <w:sz w:val="28"/>
          <w:szCs w:val="28"/>
          <w:highlight w:val="white"/>
        </w:rPr>
        <w:t xml:space="preserve">определено, что </w:t>
      </w:r>
      <w:r>
        <w:rPr>
          <w:sz w:val="28"/>
          <w:szCs w:val="28"/>
          <w:highlight w:val="white"/>
        </w:rPr>
        <w:t xml:space="preserve">задачи и основные направления деятельности в сфере развития </w:t>
      </w: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 будут реализовываться, в том числе, </w:t>
      </w:r>
      <w:r>
        <w:rPr>
          <w:sz w:val="28"/>
          <w:szCs w:val="28"/>
          <w:highlight w:val="white"/>
        </w:rPr>
        <w:t xml:space="preserve">в рамках </w:t>
      </w:r>
      <w:r>
        <w:rPr>
          <w:sz w:val="28"/>
          <w:szCs w:val="28"/>
          <w:highlight w:val="white"/>
        </w:rPr>
        <w:t xml:space="preserve">обеспечения безопасности жизнедеятельности населения.</w:t>
      </w:r>
      <w:r>
        <w:rPr>
          <w:rFonts w:ascii="TimesNewRoman" w:hAnsi="TimesNewRoman" w:eastAsia="TimesNewRoman" w:cs="TimesNewRoman"/>
          <w:color w:val="000000" w:themeColor="text1"/>
        </w:rPr>
      </w:r>
      <w:r>
        <w:rPr>
          <w:rFonts w:ascii="TimesNewRoman" w:hAnsi="TimesNewRoman" w:eastAsia="TimesNewRoman" w:cs="TimesNewRoman"/>
          <w:color w:val="000000" w:themeColor="text1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:lang w:val="ru-RU" w:bidi="ru-RU"/>
        </w:rPr>
        <w:t xml:space="preserve">Исходя из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:lang w:val="ru-RU" w:bidi="ru-RU"/>
        </w:rPr>
        <w:t xml:space="preserve">целей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:lang w:val="ru-RU" w:bidi="ru-RU"/>
        </w:rPr>
        <w:t xml:space="preserve">государственной политики в сфере реализации государственной программы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:lang w:val="ru-RU" w:bidi="ru-RU"/>
        </w:rPr>
        <w:t xml:space="preserve"> Новосибирской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бласти «</w:t>
      </w:r>
      <w:r>
        <w:rPr>
          <w:sz w:val="28"/>
          <w:szCs w:val="28"/>
          <w:highlight w:val="white"/>
        </w:rPr>
        <w:t xml:space="preserve">Обеспечение безопасности жизнедеятельности населения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:lang w:val="ru-RU" w:bidi="ru-RU"/>
        </w:rPr>
        <w:t xml:space="preserve"> сформирована система целей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, включающая:</w:t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- 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none"/>
        </w:rPr>
        <w:t xml:space="preserve">о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  <w:t xml:space="preserve">беспечение защиты населения и территории Новосибирской области от чрезвычайных ситуаций природного и техногенного характера путем совершенствования системы предупреждения и предотвращения чрезвычайных ситуаций;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color w:val="000000" w:themeColor="text1"/>
          <w:highlight w:val="white"/>
        </w:rPr>
      </w:pPr>
      <w:r>
        <w:rPr>
          <w:rFonts w:ascii="TimesNewRoman" w:hAnsi="TimesNewRoman" w:eastAsia="TimesNewRoman" w:cs="TimesNewRoman"/>
          <w:color w:val="000000" w:themeColor="text1"/>
          <w:szCs w:val="28"/>
          <w:highlight w:val="none"/>
        </w:rPr>
        <w:t xml:space="preserve">-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  <w:t xml:space="preserve"> с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  <w:t xml:space="preserve">овершенствование организации системы пожаротушения путем оснащения подразделений Государственной пожарной службы современной техникой и специальным оборудованием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none"/>
        </w:rPr>
        <w:t xml:space="preserve">;</w:t>
      </w:r>
      <w:r>
        <w:rPr>
          <w:rFonts w:ascii="TimesNewRoman" w:hAnsi="TimesNewRoman" w:eastAsia="TimesNewRoman" w:cs="TimesNewRoman"/>
          <w:color w:val="000000" w:themeColor="text1"/>
          <w:highlight w:val="white"/>
        </w:rPr>
      </w:r>
      <w:r>
        <w:rPr>
          <w:rFonts w:ascii="TimesNewRoman" w:hAnsi="TimesNewRoman" w:eastAsia="TimesNewRoman" w:cs="TimesNewRoman"/>
          <w:color w:val="000000" w:themeColor="text1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NewRoman" w:hAnsi="TimesNewRoman" w:eastAsia="TimesNewRoman" w:cs="TimesNewRoman"/>
          <w:color w:val="000000" w:themeColor="text1"/>
          <w:szCs w:val="28"/>
          <w:highlight w:val="none"/>
        </w:rPr>
        <w:t xml:space="preserve">-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  <w:t xml:space="preserve"> 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оздание условий для привлечения общественных объединений добровольной пожарной охраны Новосибирской области к тушению пожаро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оддержание на должном уровне современной технической оснащенности и готовности пожарно-спасательных сил;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</w:pPr>
      <w:r>
        <w:rPr>
          <w:rFonts w:ascii="TimesNewRoman" w:hAnsi="TimesNewRoman" w:eastAsia="TimesNewRoman" w:cs="TimesNewRoman"/>
          <w:color w:val="000000" w:themeColor="text1"/>
          <w:szCs w:val="28"/>
          <w:highlight w:val="none"/>
        </w:rPr>
        <w:t xml:space="preserve">-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  <w:t xml:space="preserve"> п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  <w:t xml:space="preserve">овышение уровня защищенности населения, объектов экономики и социальной сферы Новосибирской области от пожаров.</w:t>
      </w:r>
      <w:r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</w:r>
      <w:r>
        <w:rPr>
          <w:rFonts w:ascii="TimesNewRoman" w:hAnsi="TimesNewRoman" w:eastAsia="TimesNewRoman" w:cs="TimesNewRoman"/>
          <w:color w:val="000000" w:themeColor="text1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</w:r>
      <w:r>
        <w:rPr>
          <w:rFonts w:cs="Times New Roman"/>
          <w:color w:val="000000" w:themeColor="text1"/>
          <w:szCs w:val="28"/>
        </w:rPr>
      </w:r>
      <w:r>
        <w:rPr>
          <w:rFonts w:cs="Times New Roman"/>
          <w:color w:val="000000" w:themeColor="text1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  <w:b/>
        </w:rPr>
        <w:t xml:space="preserve">3.</w:t>
      </w:r>
      <w:r>
        <w:rPr>
          <w:rFonts w:ascii="TimesNewRoman" w:hAnsi="TimesNewRoman" w:eastAsia="TimesNewRoman" w:cs="TimesNewRoman"/>
          <w:b/>
        </w:rPr>
        <w:t xml:space="preserve"> </w:t>
      </w:r>
      <w:r>
        <w:rPr>
          <w:rFonts w:ascii="TimesNewRoman" w:hAnsi="TimesNewRoman" w:eastAsia="TimesNewRoman" w:cs="TimesNewRoman"/>
          <w:b/>
        </w:rPr>
        <w:t xml:space="preserve">Сведения о взаимосвязи со стратегическими приоритетами, целями и</w:t>
      </w:r>
      <w:r>
        <w:rPr>
          <w:rFonts w:ascii="TimesNewRoman" w:hAnsi="TimesNewRoman" w:eastAsia="TimesNewRoman" w:cs="TimesNewRoman"/>
          <w:b/>
        </w:rPr>
        <w:t xml:space="preserve"> </w:t>
      </w:r>
      <w:r>
        <w:rPr>
          <w:rFonts w:ascii="TimesNewRoman" w:hAnsi="TimesNewRoman" w:eastAsia="TimesNewRoman" w:cs="TimesNewRoman"/>
          <w:b/>
        </w:rPr>
        <w:t xml:space="preserve">показателями государственных программ Российской Федерации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pStyle w:val="690"/>
        <w:contextualSpacing w:val="0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  <w:highlight w:val="white"/>
        </w:rPr>
      </w:pPr>
      <w:r>
        <w:rPr>
          <w:rFonts w:ascii="TimesNewRoman" w:hAnsi="TimesNewRoman" w:eastAsia="TimesNewRoman" w:cs="TimesNewRoman"/>
          <w:sz w:val="28"/>
          <w:highlight w:val="white"/>
        </w:rPr>
        <w:t xml:space="preserve">Взаимосвязи государственной программы со стратегическими приоритетами, целями и показателями государственных программ Российской Федерации не имеется.</w:t>
      </w:r>
      <w:r>
        <w:rPr>
          <w:rFonts w:ascii="TimesNewRoman" w:hAnsi="TimesNewRoman" w:eastAsia="TimesNewRoman" w:cs="TimesNewRoman"/>
          <w:sz w:val="28"/>
          <w:highlight w:val="white"/>
        </w:rPr>
      </w:r>
      <w:r>
        <w:rPr>
          <w:rFonts w:ascii="TimesNewRoman" w:hAnsi="TimesNewRoman" w:eastAsia="TimesNewRoman" w:cs="TimesNew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jc w:val="center"/>
        <w:spacing w:after="0" w:line="240" w:lineRule="auto"/>
        <w:rPr>
          <w:rFonts w:ascii="TimesNewRoman" w:hAnsi="TimesNewRoman" w:eastAsia="TimesNewRoman" w:cs="TimesNewRoman"/>
          <w:b/>
          <w:sz w:val="24"/>
        </w:rPr>
        <w:outlineLvl w:val="0"/>
      </w:pPr>
      <w:r>
        <w:rPr>
          <w:rFonts w:ascii="TimesNewRoman" w:hAnsi="TimesNewRoman" w:eastAsia="TimesNewRoman" w:cs="TimesNewRoman"/>
          <w:b/>
        </w:rPr>
        <w:t xml:space="preserve">4. Задачи (направления) государственной программы, способы их эффективного решения</w:t>
      </w: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szCs w:val="28"/>
          <w:highlight w:val="white"/>
        </w:rPr>
        <w:t xml:space="preserve">Задачей (направлением) государственной программы</w:t>
      </w:r>
      <w:r>
        <w:rPr>
          <w:rFonts w:eastAsia="Times New Roman" w:cs="Times New Roman"/>
          <w:szCs w:val="28"/>
          <w:highlight w:val="white"/>
        </w:rPr>
        <w:t xml:space="preserve">, характеризующей</w:t>
      </w:r>
      <w:r>
        <w:rPr>
          <w:rFonts w:ascii="TimesNewRoman" w:hAnsi="TimesNewRoman" w:eastAsia="TimesNewRoman" w:cs="TimesNewRoman"/>
          <w:szCs w:val="28"/>
        </w:rPr>
        <w:t xml:space="preserve"> достижение цели государственной программы, </w:t>
      </w:r>
      <w:r>
        <w:rPr>
          <w:rFonts w:eastAsia="Times New Roman" w:cs="Times New Roman"/>
          <w:szCs w:val="28"/>
          <w:highlight w:val="white"/>
        </w:rPr>
        <w:t xml:space="preserve">является:</w:t>
      </w:r>
      <w:r>
        <w:rPr>
          <w:rFonts w:cs="Times New Roman"/>
          <w:szCs w:val="28"/>
          <w:highlight w:val="white"/>
        </w:rPr>
      </w:r>
      <w:r>
        <w:rPr>
          <w:rFonts w:eastAsia="Times New Roman" w:cs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cs="Times New Roman"/>
          <w:highlight w:val="white"/>
        </w:rPr>
      </w:pPr>
      <w:r>
        <w:rPr>
          <w:rFonts w:eastAsia="Times New Roman" w:cs="Times New Roman"/>
          <w:szCs w:val="28"/>
          <w:highlight w:val="none"/>
        </w:rPr>
        <w:t xml:space="preserve">- </w:t>
      </w:r>
      <w:r>
        <w:rPr>
          <w:rFonts w:eastAsia="Times New Roman" w:cs="Times New Roman"/>
          <w:szCs w:val="28"/>
          <w:highlight w:val="white"/>
        </w:rPr>
        <w:t xml:space="preserve">з</w:t>
      </w: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ащита населения и территории </w:t>
      </w:r>
      <w:r>
        <w:rPr>
          <w:rFonts w:eastAsia="Times New Roman" w:cs="Times New Roman"/>
          <w:color w:val="000000"/>
          <w:szCs w:val="28"/>
          <w:highlight w:val="white"/>
        </w:rPr>
        <w:t xml:space="preserve">Новосибирской области от чрезвычайных ситуаций природного и техногенного характера</w:t>
      </w:r>
      <w:r>
        <w:rPr>
          <w:rFonts w:eastAsia="Times New Roman" w:cs="Times New Roman"/>
          <w:color w:val="000000"/>
          <w:szCs w:val="28"/>
          <w:highlight w:val="white"/>
        </w:rPr>
        <w:t xml:space="preserve">.</w:t>
      </w:r>
      <w:r>
        <w:rPr>
          <w:rFonts w:cs="Times New Roman"/>
          <w:szCs w:val="28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white"/>
        </w:rPr>
      </w:pPr>
      <w:r>
        <w:rPr>
          <w:rFonts w:ascii="TimesNewRoman" w:hAnsi="TimesNewRoman" w:eastAsia="TimesNewRoman" w:cs="TimesNewRoman"/>
          <w:highlight w:val="none"/>
        </w:rPr>
        <w:t xml:space="preserve">Указанная з</w:t>
      </w:r>
      <w:r>
        <w:rPr>
          <w:rFonts w:ascii="TimesNewRoman" w:hAnsi="TimesNewRoman" w:eastAsia="TimesNewRoman" w:cs="TimesNewRoman"/>
          <w:highlight w:val="white"/>
        </w:rPr>
        <w:t xml:space="preserve">адачи решается:</w:t>
      </w:r>
      <w:r>
        <w:rPr>
          <w:rFonts w:ascii="TimesNewRoman" w:hAnsi="TimesNewRoman" w:eastAsia="TimesNewRoman" w:cs="TimesNewRoman"/>
          <w:highlight w:val="white"/>
        </w:rPr>
      </w:r>
      <w:r>
        <w:rPr>
          <w:rFonts w:ascii="TimesNewRoman" w:hAnsi="TimesNewRoman" w:eastAsia="TimesNewRoman" w:cs="TimesNew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none"/>
        </w:rPr>
      </w:pPr>
      <w:r>
        <w:rPr>
          <w:rFonts w:ascii="TimesNewRoman" w:hAnsi="TimesNewRoman" w:eastAsia="TimesNewRoman" w:cs="TimesNewRoman"/>
          <w:highlight w:val="none"/>
        </w:rPr>
        <w:t xml:space="preserve">1) в рамках ведомственного проекта «Развитие сети пожарных депо»;</w:t>
      </w:r>
      <w:r>
        <w:rPr>
          <w:rFonts w:ascii="TimesNewRoman" w:hAnsi="TimesNewRoman" w:eastAsia="TimesNewRoman" w:cs="TimesNewRoman"/>
          <w:highlight w:val="white"/>
        </w:rPr>
      </w:r>
      <w:r>
        <w:rPr>
          <w:rFonts w:ascii="TimesNewRoman" w:hAnsi="TimesNewRoman" w:eastAsia="TimesNewRoman" w:cs="TimesNew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white"/>
        </w:rPr>
      </w:pPr>
      <w:r>
        <w:rPr>
          <w:rFonts w:ascii="TimesNewRoman" w:hAnsi="TimesNewRoman" w:eastAsia="TimesNewRoman" w:cs="TimesNewRoman"/>
          <w:highlight w:val="none"/>
        </w:rPr>
        <w:t xml:space="preserve">2) в рамках </w:t>
      </w:r>
      <w:r>
        <w:rPr>
          <w:rFonts w:ascii="TimesNewRoman" w:hAnsi="TimesNewRoman" w:eastAsia="TimesNewRoman" w:cs="TimesNewRoman"/>
          <w:highlight w:val="white"/>
        </w:rPr>
        <w:t xml:space="preserve">выполнения мероприятий</w:t>
      </w:r>
      <w:r>
        <w:rPr>
          <w:rFonts w:ascii="TimesNewRoman" w:hAnsi="TimesNewRoman" w:eastAsia="TimesNewRoman" w:cs="TimesNewRoman"/>
          <w:highlight w:val="none"/>
        </w:rPr>
        <w:t xml:space="preserve"> «Комплекс процессных мероприятий «Предупреждение и ликвидация последствий чрезвычайных ситуаций» </w:t>
      </w:r>
      <w:r>
        <w:rPr>
          <w:rFonts w:ascii="TimesNewRoman" w:hAnsi="TimesNewRoman" w:eastAsia="TimesNewRoman" w:cs="TimesNewRoman"/>
          <w:highlight w:val="white"/>
        </w:rPr>
        <w:t xml:space="preserve">путем:</w:t>
      </w:r>
      <w:r>
        <w:rPr>
          <w:rFonts w:ascii="TimesNewRoman" w:hAnsi="TimesNewRoman" w:eastAsia="TimesNewRoman" w:cs="TimesNewRoman"/>
          <w:highlight w:val="white"/>
        </w:rPr>
      </w:r>
      <w:r>
        <w:rPr>
          <w:rFonts w:ascii="TimesNewRoman" w:hAnsi="TimesNewRoman" w:eastAsia="TimesNewRoman" w:cs="TimesNewRoman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color w:val="000000"/>
          <w:szCs w:val="28"/>
        </w:rPr>
      </w:pPr>
      <w:r>
        <w:rPr>
          <w:rFonts w:ascii="TimesNewRoman" w:hAnsi="TimesNewRoman" w:eastAsia="TimesNewRoman" w:cs="TimesNewRoman"/>
          <w:szCs w:val="28"/>
        </w:rPr>
        <w:t xml:space="preserve">- о</w:t>
      </w:r>
      <w:r>
        <w:rPr>
          <w:rFonts w:eastAsia="Times New Roman" w:cs="Times New Roman"/>
          <w:color w:val="000000"/>
          <w:szCs w:val="28"/>
        </w:rPr>
        <w:t xml:space="preserve">беспечения противопожарной безопасности;</w:t>
      </w:r>
      <w:r>
        <w:rPr>
          <w:rFonts w:eastAsia="Times New Roman" w:cs="Times New Roman"/>
          <w:color w:val="000000"/>
          <w:szCs w:val="28"/>
        </w:rPr>
      </w:r>
      <w:r>
        <w:rPr>
          <w:rFonts w:eastAsia="Times New Roman" w:cs="Times New Roman"/>
          <w:color w:val="000000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 проведения </w:t>
      </w:r>
      <w:r>
        <w:rPr>
          <w:rFonts w:eastAsia="Times New Roman" w:cs="Times New Roman"/>
          <w:color w:val="000000"/>
          <w:szCs w:val="28"/>
        </w:rPr>
        <w:t xml:space="preserve">противопаводковых</w:t>
      </w:r>
      <w:r>
        <w:rPr>
          <w:rFonts w:eastAsia="Times New Roman" w:cs="Times New Roman"/>
          <w:color w:val="000000"/>
          <w:szCs w:val="28"/>
        </w:rPr>
        <w:t xml:space="preserve"> мероприяти</w:t>
      </w:r>
      <w:r>
        <w:rPr>
          <w:rFonts w:ascii="TimesNewRoman" w:hAnsi="TimesNewRoman" w:eastAsia="TimesNewRoman" w:cs="TimesNewRoman"/>
          <w:szCs w:val="28"/>
        </w:rPr>
        <w:t xml:space="preserve">й;</w:t>
      </w:r>
      <w:r>
        <w:rPr>
          <w:rFonts w:ascii="TimesNewRoman" w:hAnsi="TimesNewRoman" w:eastAsia="TimesNewRoman" w:cs="TimesNewRoman"/>
          <w:szCs w:val="28"/>
        </w:rPr>
      </w:r>
      <w:r>
        <w:rPr>
          <w:rFonts w:ascii="TimesNewRoman" w:hAnsi="TimesNewRoman" w:eastAsia="TimesNewRoman" w:cs="TimesNewRoman"/>
          <w:szCs w:val="28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color w:val="000000"/>
          <w:szCs w:val="28"/>
        </w:rPr>
      </w:pPr>
      <w:r>
        <w:rPr>
          <w:rFonts w:ascii="TimesNewRoman" w:hAnsi="TimesNewRoman" w:eastAsia="TimesNewRoman" w:cs="TimesNewRoman"/>
          <w:szCs w:val="28"/>
        </w:rPr>
        <w:t xml:space="preserve">- о</w:t>
      </w:r>
      <w:r>
        <w:rPr>
          <w:rFonts w:eastAsia="Times New Roman" w:cs="Times New Roman"/>
          <w:color w:val="000000"/>
          <w:szCs w:val="28"/>
        </w:rPr>
        <w:t xml:space="preserve">беспечения готовности сил и средств к эффективной защите населения и территории Новосибирской области от чрезвычайных ситуаций природного и техногенного характера;</w:t>
      </w:r>
      <w:r>
        <w:rPr>
          <w:rFonts w:eastAsia="Times New Roman" w:cs="Times New Roman"/>
          <w:color w:val="000000"/>
          <w:szCs w:val="28"/>
        </w:rPr>
      </w:r>
      <w:r>
        <w:rPr>
          <w:rFonts w:eastAsia="Times New Roman" w:cs="Times New Roman"/>
          <w:color w:val="000000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 обучения и повышение квалификации должностных лиц организаций Новосибирской области вопросам обеспечения безопасности жизнедеятельности</w:t>
      </w:r>
      <w:r>
        <w:rPr>
          <w:rFonts w:ascii="TimesNewRoman" w:hAnsi="TimesNewRoman" w:eastAsia="TimesNewRoman" w:cs="TimesNewRoman"/>
          <w:szCs w:val="28"/>
        </w:rPr>
        <w:t xml:space="preserve">;</w:t>
      </w:r>
      <w:r>
        <w:rPr>
          <w:rFonts w:ascii="TimesNewRoman" w:hAnsi="TimesNewRoman" w:eastAsia="TimesNewRoman" w:cs="TimesNewRoman"/>
          <w:szCs w:val="28"/>
        </w:rPr>
      </w:r>
      <w:r>
        <w:rPr>
          <w:rFonts w:ascii="TimesNewRoman" w:hAnsi="TimesNewRoman" w:eastAsia="TimesNewRoman" w:cs="TimesNewRoman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</w:rPr>
      </w:pPr>
      <w:r>
        <w:rPr>
          <w:rFonts w:ascii="TimesNewRoman" w:hAnsi="TimesNewRoman" w:eastAsia="TimesNewRoman" w:cs="TimesNewRoman"/>
        </w:rPr>
        <w:t xml:space="preserve">- п</w:t>
      </w:r>
      <w:r>
        <w:rPr>
          <w:rFonts w:eastAsia="Times New Roman" w:cs="Times New Roman"/>
          <w:color w:val="000000"/>
          <w:szCs w:val="28"/>
        </w:rPr>
        <w:t xml:space="preserve">овышения уровня защищенности муниципальных образований Новосибирской области от пожаров</w:t>
      </w:r>
      <w:r>
        <w:rPr>
          <w:rFonts w:ascii="TimesNewRoman" w:hAnsi="TimesNewRoman" w:eastAsia="TimesNewRoman" w:cs="TimesNewRoman"/>
          <w:szCs w:val="28"/>
        </w:rPr>
        <w:t xml:space="preserve">.</w:t>
      </w:r>
      <w:r>
        <w:rPr>
          <w:rFonts w:ascii="TimesNewRoman" w:hAnsi="TimesNewRoman" w:eastAsia="TimesNewRoman" w:cs="TimesNewRoman"/>
          <w:szCs w:val="28"/>
        </w:rPr>
      </w:r>
      <w:r>
        <w:rPr>
          <w:rFonts w:ascii="TimesNewRoman" w:hAnsi="TimesNewRoman" w:eastAsia="TimesNewRoman" w:cs="TimesNewRoman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  <w:highlight w:val="white"/>
        </w:rPr>
      </w:pPr>
      <w:r>
        <w:rPr>
          <w:rFonts w:ascii="TimesNewRoman" w:hAnsi="TimesNewRoman" w:eastAsia="TimesNewRoman" w:cs="TimesNewRoman"/>
          <w:szCs w:val="28"/>
          <w:highlight w:val="white"/>
        </w:rPr>
        <w:t xml:space="preserve">Решение задач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и</w:t>
      </w:r>
      <w:r>
        <w:rPr>
          <w:rFonts w:ascii="TimesNewRoman" w:hAnsi="TimesNewRoman" w:eastAsia="TimesNewRoman" w:cs="TimesNewRoman"/>
          <w:szCs w:val="28"/>
          <w:highlight w:val="white"/>
        </w:rPr>
        <w:t xml:space="preserve"> государственной программы позволит:</w:t>
      </w: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rFonts w:ascii="TimesNewRoman" w:hAnsi="TimesNewRoman" w:eastAsia="TimesNewRoman" w:cs="TimesNewRoman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  <w:highlight w:val="white"/>
        </w:rPr>
      </w:pPr>
      <w:r>
        <w:rPr>
          <w:rFonts w:eastAsia="Times New Roman" w:cs="Times New Roman"/>
          <w:color w:val="000000"/>
          <w:szCs w:val="28"/>
          <w:highlight w:val="white"/>
        </w:rPr>
        <w:t xml:space="preserve">обеспечить реагирование на возможные пожары и чрезвычайные ситуации в зданиях с массовым пребыванием людей, социальных объектах и зданиях жилищно-гражданского назначения в зоне реагирования пожарных депо; </w:t>
      </w: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rFonts w:ascii="TimesNewRoman" w:hAnsi="TimesNewRoman" w:eastAsia="TimesNewRoman" w:cs="TimesNewRoman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color w:val="000000"/>
          <w:szCs w:val="28"/>
          <w:highlight w:val="white"/>
        </w:rPr>
      </w:pPr>
      <w:r>
        <w:rPr>
          <w:rFonts w:eastAsia="Times New Roman" w:cs="Times New Roman"/>
          <w:color w:val="000000"/>
          <w:szCs w:val="28"/>
          <w:highlight w:val="white"/>
        </w:rPr>
        <w:t xml:space="preserve">обеспечить привлечение общественных объединений добровольной пожарной охраны Новосибирской области к тушению пожаров ; </w:t>
      </w:r>
      <w:r>
        <w:rPr>
          <w:rFonts w:eastAsia="Times New Roman" w:cs="Times New Roman"/>
          <w:color w:val="000000"/>
          <w:szCs w:val="28"/>
          <w:highlight w:val="white"/>
        </w:rPr>
      </w:r>
      <w:r>
        <w:rPr>
          <w:rFonts w:eastAsia="Times New Roman" w:cs="Times New Roman"/>
          <w:color w:val="000000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szCs w:val="28"/>
          <w:highlight w:val="white"/>
        </w:rPr>
      </w:pPr>
      <w:r>
        <w:rPr>
          <w:rFonts w:eastAsia="Times New Roman" w:cs="Times New Roman"/>
          <w:color w:val="000000"/>
          <w:szCs w:val="28"/>
          <w:highlight w:val="white"/>
        </w:rPr>
        <w:t xml:space="preserve">обеспечить оснащение патрульных, патрульно-маневренных и маневренных групп, созданных для тушения ландшафтных пожаров в муниципальных образованиях Новосибирской области</w:t>
      </w:r>
      <w:r>
        <w:rPr>
          <w:rFonts w:eastAsia="Times New Roman" w:cs="Times New Roman"/>
          <w:color w:val="000000"/>
          <w:szCs w:val="28"/>
          <w:highlight w:val="white"/>
        </w:rPr>
        <w:t xml:space="preserve">;</w:t>
      </w:r>
      <w:r>
        <w:rPr>
          <w:rFonts w:ascii="TimesNewRoman" w:hAnsi="TimesNewRoman" w:eastAsia="TimesNewRoman" w:cs="TimesNewRoman"/>
          <w:szCs w:val="28"/>
          <w:highlight w:val="white"/>
        </w:rPr>
      </w:r>
      <w:r>
        <w:rPr>
          <w:rFonts w:ascii="TimesNewRoman" w:hAnsi="TimesNewRoman" w:eastAsia="TimesNewRoman" w:cs="TimesNewRoman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color w:val="000000"/>
          <w:szCs w:val="28"/>
          <w:highlight w:val="white"/>
        </w:rPr>
      </w:pPr>
      <w:r>
        <w:rPr>
          <w:rFonts w:eastAsia="Times New Roman" w:cs="Times New Roman"/>
          <w:color w:val="000000"/>
          <w:szCs w:val="28"/>
          <w:highlight w:val="white"/>
        </w:rPr>
        <w:t xml:space="preserve">п</w:t>
      </w:r>
      <w:r>
        <w:rPr>
          <w:rFonts w:eastAsia="Times New Roman" w:cs="Times New Roman"/>
          <w:color w:val="000000"/>
          <w:szCs w:val="28"/>
          <w:highlight w:val="white"/>
        </w:rPr>
        <w:t xml:space="preserve">рове</w:t>
      </w:r>
      <w:r>
        <w:rPr>
          <w:rFonts w:eastAsia="Times New Roman" w:cs="Times New Roman"/>
          <w:color w:val="000000"/>
          <w:szCs w:val="28"/>
          <w:highlight w:val="white"/>
        </w:rPr>
        <w:t xml:space="preserve">сти</w:t>
      </w:r>
      <w:r>
        <w:rPr>
          <w:rFonts w:eastAsia="Times New Roman" w:cs="Times New Roman"/>
          <w:color w:val="000000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szCs w:val="28"/>
          <w:highlight w:val="white"/>
        </w:rPr>
        <w:t xml:space="preserve">авиаоблеты</w:t>
      </w:r>
      <w:r>
        <w:rPr>
          <w:rFonts w:eastAsia="Times New Roman" w:cs="Times New Roman"/>
          <w:color w:val="000000"/>
          <w:szCs w:val="28"/>
          <w:highlight w:val="white"/>
        </w:rPr>
        <w:t xml:space="preserve"> по мониторингу </w:t>
      </w:r>
      <w:r>
        <w:rPr>
          <w:rFonts w:eastAsia="Times New Roman" w:cs="Times New Roman"/>
          <w:color w:val="000000"/>
          <w:szCs w:val="28"/>
          <w:highlight w:val="white"/>
        </w:rPr>
        <w:t xml:space="preserve">паводкоопасной</w:t>
      </w:r>
      <w:r>
        <w:rPr>
          <w:rFonts w:eastAsia="Times New Roman" w:cs="Times New Roman"/>
          <w:color w:val="000000"/>
          <w:szCs w:val="28"/>
          <w:highlight w:val="white"/>
        </w:rPr>
        <w:t xml:space="preserve"> обстановки на реках Новосибирской области; </w:t>
      </w:r>
      <w:r>
        <w:rPr>
          <w:rFonts w:eastAsia="Times New Roman" w:cs="Times New Roman"/>
          <w:color w:val="000000"/>
          <w:szCs w:val="28"/>
          <w:highlight w:val="white"/>
        </w:rPr>
      </w:r>
      <w:r>
        <w:rPr>
          <w:rFonts w:eastAsia="Times New Roman" w:cs="Times New Roman"/>
          <w:color w:val="000000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color w:val="000000"/>
          <w:szCs w:val="28"/>
          <w:highlight w:val="white"/>
        </w:rPr>
      </w:pPr>
      <w:r>
        <w:rPr>
          <w:rFonts w:eastAsia="Times New Roman" w:cs="Times New Roman"/>
          <w:color w:val="000000"/>
          <w:szCs w:val="28"/>
          <w:highlight w:val="white"/>
        </w:rPr>
        <w:t xml:space="preserve">ликвидирова</w:t>
      </w:r>
      <w:r>
        <w:rPr>
          <w:rFonts w:eastAsia="Times New Roman" w:cs="Times New Roman"/>
          <w:color w:val="000000"/>
          <w:szCs w:val="28"/>
          <w:highlight w:val="white"/>
        </w:rPr>
        <w:t xml:space="preserve">ть</w:t>
      </w:r>
      <w:r>
        <w:rPr>
          <w:rFonts w:eastAsia="Times New Roman" w:cs="Times New Roman"/>
          <w:color w:val="000000"/>
          <w:szCs w:val="28"/>
          <w:highlight w:val="white"/>
        </w:rPr>
        <w:t xml:space="preserve"> ледяные заторы в период паводка</w:t>
      </w:r>
      <w:r>
        <w:rPr>
          <w:rFonts w:eastAsia="Times New Roman" w:cs="Times New Roman"/>
          <w:color w:val="000000"/>
          <w:szCs w:val="28"/>
          <w:highlight w:val="white"/>
        </w:rPr>
        <w:t xml:space="preserve">;</w:t>
      </w:r>
      <w:r>
        <w:rPr>
          <w:rFonts w:eastAsia="Times New Roman" w:cs="Times New Roman"/>
          <w:color w:val="000000"/>
          <w:szCs w:val="28"/>
          <w:highlight w:val="white"/>
        </w:rPr>
      </w:r>
      <w:r>
        <w:rPr>
          <w:rFonts w:eastAsia="Times New Roman" w:cs="Times New Roman"/>
          <w:color w:val="000000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color w:val="000000"/>
          <w:szCs w:val="28"/>
          <w:highlight w:val="white"/>
        </w:rPr>
      </w:pPr>
      <w:r>
        <w:rPr>
          <w:rFonts w:eastAsia="Times New Roman" w:cs="Times New Roman"/>
          <w:color w:val="000000"/>
          <w:szCs w:val="28"/>
          <w:highlight w:val="white"/>
        </w:rPr>
        <w:t xml:space="preserve">о</w:t>
      </w:r>
      <w:r>
        <w:rPr>
          <w:rFonts w:eastAsia="Times New Roman" w:cs="Times New Roman"/>
          <w:color w:val="000000"/>
          <w:szCs w:val="28"/>
          <w:highlight w:val="white"/>
        </w:rPr>
        <w:t xml:space="preserve">беспеч</w:t>
      </w:r>
      <w:r>
        <w:rPr>
          <w:rFonts w:eastAsia="Times New Roman" w:cs="Times New Roman"/>
          <w:color w:val="000000"/>
          <w:szCs w:val="28"/>
          <w:highlight w:val="white"/>
        </w:rPr>
        <w:t xml:space="preserve">ить</w:t>
      </w:r>
      <w:r>
        <w:rPr>
          <w:rFonts w:eastAsia="Times New Roman" w:cs="Times New Roman"/>
          <w:color w:val="000000"/>
          <w:szCs w:val="28"/>
          <w:highlight w:val="white"/>
        </w:rPr>
        <w:t xml:space="preserve"> деятельность ГКУ НСО «Центр ГО, ЧС и ПБ Новосибирской области»;</w:t>
      </w:r>
      <w:r>
        <w:rPr>
          <w:rFonts w:eastAsia="Times New Roman" w:cs="Times New Roman"/>
          <w:color w:val="000000"/>
          <w:szCs w:val="28"/>
          <w:highlight w:val="white"/>
        </w:rPr>
      </w:r>
      <w:r>
        <w:rPr>
          <w:rFonts w:eastAsia="Times New Roman" w:cs="Times New Roman"/>
          <w:color w:val="000000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color w:val="000000"/>
          <w:szCs w:val="28"/>
          <w:highlight w:val="white"/>
        </w:rPr>
      </w:pPr>
      <w:r>
        <w:rPr>
          <w:rFonts w:eastAsia="Times New Roman" w:cs="Times New Roman"/>
          <w:color w:val="000000"/>
          <w:szCs w:val="28"/>
          <w:highlight w:val="white"/>
        </w:rPr>
        <w:t xml:space="preserve">приобре</w:t>
      </w:r>
      <w:r>
        <w:rPr>
          <w:rFonts w:eastAsia="Times New Roman" w:cs="Times New Roman"/>
          <w:color w:val="000000"/>
          <w:szCs w:val="28"/>
          <w:highlight w:val="white"/>
        </w:rPr>
        <w:t xml:space="preserve">сти</w:t>
      </w:r>
      <w:r>
        <w:rPr>
          <w:rFonts w:eastAsia="Times New Roman" w:cs="Times New Roman"/>
          <w:color w:val="000000"/>
          <w:szCs w:val="28"/>
          <w:highlight w:val="white"/>
        </w:rPr>
        <w:t xml:space="preserve"> материальные средства для создания резерва при ликвидации чрезвычайных ситуаций природного и техногенного характера</w:t>
      </w:r>
      <w:r>
        <w:rPr>
          <w:rFonts w:eastAsia="Times New Roman" w:cs="Times New Roman"/>
          <w:color w:val="000000"/>
          <w:szCs w:val="28"/>
          <w:highlight w:val="white"/>
        </w:rPr>
        <w:t xml:space="preserve">;</w:t>
      </w:r>
      <w:r>
        <w:rPr>
          <w:rFonts w:eastAsia="Times New Roman" w:cs="Times New Roman"/>
          <w:color w:val="000000"/>
          <w:szCs w:val="28"/>
          <w:highlight w:val="white"/>
        </w:rPr>
      </w:r>
      <w:r>
        <w:rPr>
          <w:rFonts w:eastAsia="Times New Roman" w:cs="Times New Roman"/>
          <w:color w:val="000000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szCs w:val="28"/>
          <w:highlight w:val="white"/>
        </w:rPr>
        <w:t xml:space="preserve">обучить д</w:t>
      </w:r>
      <w:r>
        <w:rPr>
          <w:rFonts w:eastAsia="Times New Roman" w:cs="Times New Roman"/>
          <w:color w:val="000000"/>
          <w:szCs w:val="28"/>
          <w:highlight w:val="white"/>
        </w:rPr>
        <w:t xml:space="preserve">олжностны</w:t>
      </w:r>
      <w:r>
        <w:rPr>
          <w:rFonts w:eastAsia="Times New Roman" w:cs="Times New Roman"/>
          <w:color w:val="000000"/>
          <w:szCs w:val="28"/>
          <w:highlight w:val="white"/>
        </w:rPr>
        <w:t xml:space="preserve">х</w:t>
      </w:r>
      <w:r>
        <w:rPr>
          <w:rFonts w:eastAsia="Times New Roman" w:cs="Times New Roman"/>
          <w:color w:val="000000"/>
          <w:szCs w:val="28"/>
          <w:highlight w:val="white"/>
        </w:rPr>
        <w:t xml:space="preserve"> лиц организаций Новосибирской вопросам обеспечения безопасности жизнедеятельности</w:t>
      </w:r>
      <w:r>
        <w:rPr>
          <w:rFonts w:eastAsia="Times New Roman" w:cs="Times New Roman"/>
          <w:color w:val="000000"/>
          <w:szCs w:val="28"/>
          <w:highlight w:val="white"/>
        </w:rPr>
        <w:t xml:space="preserve">.</w:t>
      </w:r>
      <w:r>
        <w:rPr>
          <w:rFonts w:eastAsia="Times New Roman" w:cs="Times New Roman"/>
          <w:color w:val="000000"/>
          <w:szCs w:val="28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Финансирование государственной программы осуществляется за счет средств областного бюджета Новосибирской области, местных бюджетов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МЖКХиЭ НСО обеспечивает работу в государственной интегрированной информационной системе управления общественными финансами «Электронный бюджет» в части структурных элементов государственной программы.».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NewRoman" w:hAnsi="TimesNewRoman" w:eastAsia="TimesNewRoman" w:cs="TimesNewRoman"/>
        </w:rPr>
        <w:t xml:space="preserve">2. признать утратившими силу: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1) раздел II «Обоснование необходимости реализации государственной программы»;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2) раздел IV «Система основных мероприятий государственной программы»;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3) приложение № 2 к государственной программе «Основные мероприятия государственной программы Новосибирской области «Обеспечение безопасности жизнедеятельности населения Новосибирской области»;</w:t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none"/>
        </w:rPr>
      </w:pP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  <w:t xml:space="preserve">4)</w:t>
      </w:r>
      <w:r>
        <w:rPr>
          <w:rFonts w:ascii="TimesNewRoman" w:hAnsi="TimesNewRoman" w:eastAsia="TimesNewRoman" w:cs="TimesNewRoman"/>
        </w:rPr>
        <w:t xml:space="preserve"> п</w:t>
      </w:r>
      <w:r>
        <w:rPr>
          <w:rFonts w:ascii="TimesNewRoman" w:hAnsi="TimesNewRoman" w:eastAsia="TimesNewRoman" w:cs="TimesNewRoman"/>
        </w:rPr>
        <w:t xml:space="preserve">риложение </w:t>
      </w:r>
      <w:r>
        <w:rPr>
          <w:rFonts w:ascii="TimesNewRoman" w:hAnsi="TimesNewRoman" w:eastAsia="TimesNewRoman" w:cs="TimesNewRoman"/>
        </w:rPr>
        <w:t xml:space="preserve">№</w:t>
      </w:r>
      <w:r>
        <w:rPr>
          <w:rFonts w:ascii="TimesNewRoman" w:hAnsi="TimesNewRoman" w:eastAsia="TimesNewRoman" w:cs="TimesNewRoman"/>
        </w:rPr>
        <w:t xml:space="preserve"> 5 к государственной </w:t>
      </w:r>
      <w:r>
        <w:rPr>
          <w:rFonts w:ascii="TimesNewRoman" w:hAnsi="TimesNewRoman" w:eastAsia="TimesNewRoman" w:cs="TimesNewRoman"/>
        </w:rPr>
        <w:t xml:space="preserve">программе </w:t>
      </w:r>
      <w:r>
        <w:rPr>
          <w:rFonts w:ascii="TimesNewRoman" w:hAnsi="TimesNewRoman" w:eastAsia="TimesNewRoman" w:cs="TimesNewRoman"/>
        </w:rPr>
        <w:t xml:space="preserve">«</w:t>
      </w:r>
      <w:r>
        <w:rPr>
          <w:rFonts w:ascii="TimesNewRoman" w:hAnsi="TimesNewRoman" w:eastAsia="TimesNewRoman" w:cs="TimesNewRoman"/>
          <w:lang w:eastAsia="en-US"/>
        </w:rPr>
        <w:t xml:space="preserve">Порядок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  <w:lang w:eastAsia="en-US"/>
        </w:rPr>
        <w:t xml:space="preserve">предоставления и расходования субсидий местным бюджетам</w:t>
      </w:r>
      <w:r>
        <w:rPr>
          <w:rFonts w:ascii="TimesNewRoman" w:hAnsi="TimesNewRoman" w:eastAsia="TimesNewRoman" w:cs="TimesNewRoman"/>
        </w:rPr>
        <w:t xml:space="preserve"> и</w:t>
      </w:r>
      <w:r>
        <w:rPr>
          <w:rFonts w:ascii="TimesNewRoman" w:hAnsi="TimesNewRoman" w:eastAsia="TimesNewRoman" w:cs="TimesNewRoman"/>
          <w:lang w:eastAsia="en-US"/>
        </w:rPr>
        <w:t xml:space="preserve">з областного бюджета Новосибирской области на создание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  <w:lang w:eastAsia="en-US"/>
        </w:rPr>
        <w:t xml:space="preserve">минерализованных полос вокруг населенных пунктов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  <w:lang w:eastAsia="en-US"/>
        </w:rPr>
        <w:t xml:space="preserve">Новосибирской области, нуждающихся в инженерной защите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  <w:lang w:eastAsia="en-US"/>
        </w:rPr>
        <w:t xml:space="preserve">от лесных и ландшафтных пожаров, в рамках реализации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  <w:lang w:eastAsia="en-US"/>
        </w:rPr>
        <w:t xml:space="preserve">мероприятий государственной программы Новосибирской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  <w:lang w:eastAsia="en-US"/>
        </w:rPr>
        <w:t xml:space="preserve">Области «Обеспечение безопасности жизнедеятельности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  <w:lang w:eastAsia="en-US"/>
        </w:rPr>
        <w:t xml:space="preserve">населения Новосибирской области</w:t>
      </w:r>
      <w:r>
        <w:rPr>
          <w:rFonts w:ascii="TimesNewRoman" w:hAnsi="TimesNewRoman" w:eastAsia="TimesNewRoman" w:cs="TimesNewRoman"/>
        </w:rPr>
        <w:t xml:space="preserve">»</w:t>
      </w:r>
      <w:r>
        <w:rPr>
          <w:rFonts w:ascii="TimesNewRoman" w:hAnsi="TimesNewRoman" w:eastAsia="TimesNewRoman" w:cs="TimesNewRoman"/>
        </w:rPr>
        <w:t xml:space="preserve">;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  <w:highlight w:val="none"/>
        </w:rPr>
      </w:pPr>
      <w:r>
        <w:rPr>
          <w:rFonts w:ascii="TimesNewRoman" w:hAnsi="TimesNewRoman" w:eastAsia="TimesNewRoman" w:cs="TimesNewRoman"/>
          <w:highlight w:val="none"/>
        </w:rPr>
        <w:t xml:space="preserve">5) приложение № 6 к государственной программе «</w:t>
      </w:r>
      <w:r>
        <w:rPr>
          <w:rFonts w:ascii="TimesNewRoman" w:hAnsi="TimesNewRoman" w:eastAsia="TimesNewRoman" w:cs="TimesNewRoman"/>
          <w:highlight w:val="none"/>
        </w:rPr>
        <w:t xml:space="preserve">Порядок </w:t>
      </w:r>
      <w:r/>
      <w:r>
        <w:rPr>
          <w:rFonts w:ascii="TimesNewRoman" w:hAnsi="TimesNewRoman" w:eastAsia="TimesNewRoman" w:cs="TimesNewRoman"/>
          <w:highlight w:val="none"/>
        </w:rPr>
        <w:t xml:space="preserve">предоставления и расходования субсидий местным бюджетам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  <w:t xml:space="preserve">из областного бюджета Новосибирской области на оплату услуг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  <w:t xml:space="preserve">матросов-спасателей на создаваемых в муниципальных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  <w:t xml:space="preserve">образованиях Новосибирской области спасательных постах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  <w:t xml:space="preserve">в местах массового (неорганизованного) отдыха людей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  <w:t xml:space="preserve">на водных объектах в рамках реализации мероприятий </w:t>
      </w:r>
      <w:r/>
      <w:r>
        <w:rPr>
          <w:rFonts w:ascii="TimesNewRoman" w:hAnsi="TimesNewRoman" w:eastAsia="TimesNewRoman" w:cs="TimesNewRoman"/>
          <w:highlight w:val="none"/>
        </w:rPr>
        <w:t xml:space="preserve">государственной программы Новосибирской области «Обеспечение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  <w:t xml:space="preserve">безопасности жизнедеятельности населения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  <w:t xml:space="preserve">Новосибирской области»;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</w:r>
      <w:r/>
      <w:r>
        <w:rPr>
          <w:rFonts w:ascii="TimesNewRoman" w:hAnsi="TimesNewRoman" w:eastAsia="TimesNewRoman" w:cs="TimesNewRoman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NewRoman" w:hAnsi="TimesNewRoman" w:eastAsia="TimesNewRoman" w:cs="TimesNewRoman"/>
          <w:highlight w:val="none"/>
        </w:rPr>
        <w:t xml:space="preserve">6) приложение № 7 к государственной программе 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  <w:t xml:space="preserve">«Порядок </w:t>
      </w:r>
      <w:r/>
      <w:r>
        <w:rPr>
          <w:rFonts w:ascii="TimesNewRoman" w:hAnsi="TimesNewRoman" w:eastAsia="TimesNewRoman" w:cs="TimesNewRoman"/>
          <w:highlight w:val="none"/>
        </w:rPr>
        <w:t xml:space="preserve">предоставления и расходования субсидий местным бюджетам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  <w:t xml:space="preserve">из областного бюджета Новосибирской области на оснащение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  <w:t xml:space="preserve">жилых помещений автономными дымовыми пожарными извещателями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  <w:t xml:space="preserve">в рамках реализации мероприятий государственной программы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  <w:t xml:space="preserve">Новосибирской области «Обеспечение безопасности</w:t>
      </w:r>
      <w:r>
        <w:t xml:space="preserve"> </w:t>
      </w:r>
      <w:r>
        <w:rPr>
          <w:rFonts w:ascii="TimesNewRoman" w:hAnsi="TimesNewRoman" w:eastAsia="TimesNewRoman" w:cs="TimesNewRoman"/>
          <w:highlight w:val="none"/>
        </w:rPr>
        <w:t xml:space="preserve">жизнедеятельности населения Новосибирской области»;</w:t>
      </w:r>
      <w:r>
        <w:rPr>
          <w:rFonts w:ascii="TimesNewRoman" w:hAnsi="TimesNewRoman" w:eastAsia="TimesNewRoman" w:cs="TimesNewRoman"/>
          <w:highlight w:val="none"/>
        </w:rPr>
      </w:r>
      <w:r>
        <w:rPr>
          <w:rFonts w:ascii="TimesNewRoman" w:hAnsi="TimesNewRoman" w:eastAsia="TimesNewRoman" w:cs="TimesNewRoman"/>
          <w:highlight w:val="none"/>
        </w:rPr>
      </w:r>
      <w:r/>
      <w:r>
        <w:rPr>
          <w:rFonts w:ascii="TimesNewRoman" w:hAnsi="TimesNewRoman" w:eastAsia="TimesNewRoman" w:cs="TimesNew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3. Приложение № 1 к государственной программе «Цели, задачи и </w:t>
      </w:r>
      <w:r>
        <w:rPr>
          <w:rFonts w:ascii="TimesNewRoman" w:hAnsi="TimesNewRoman" w:eastAsia="TimesNewRoman" w:cs="TimesNewRoman"/>
        </w:rPr>
        <w:t xml:space="preserve">целевые индикаторы государственной программы Новосибирской области «Обеспечение безопасности жизнедеятельности населения Новосибирской области»: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1) изложить в редакции согласно приложению № 1 к настоящему постановлению;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2) признать утратившим силу с 01.06.2024;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4. Приложение № 2.1 к государственной программе «Основные мероприятия государственной программы Новосибирской области «Обеспечение безопасности жизнедеятельности населения Новосибирской области»: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1) изложить в редакции согласно приложению № 2 к настоящему постановлению;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2) признать утратившим силу с 01.06.2024;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5. Приложение № 3 к государственной программе «Сводные финансовые затраты государственной программы Новосибирской области «</w:t>
      </w:r>
      <w:r>
        <w:rPr>
          <w:rFonts w:ascii="TimesNewRoman" w:hAnsi="TimesNewRoman" w:eastAsia="TimesNewRoman" w:cs="TimesNewRoman"/>
        </w:rPr>
        <w:t xml:space="preserve">Обеспечение безопасности жизнедеятельности населения Новосибирской области</w:t>
      </w:r>
      <w:r>
        <w:rPr>
          <w:rFonts w:ascii="TimesNewRoman" w:hAnsi="TimesNewRoman" w:eastAsia="TimesNewRoman" w:cs="TimesNewRoman"/>
        </w:rPr>
        <w:t xml:space="preserve">»: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1) изложить в редакции согласно приложению № 3 к настоящему постановлению;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709"/>
        <w:jc w:val="both"/>
        <w:spacing w:after="0" w:line="240" w:lineRule="auto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2) признать утратившим силу с 01.06.2024.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jc w:val="bot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0"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right="-31"/>
        <w:jc w:val="bot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Губернатор Новосибирской области                                                 А.А. Травников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7921680"/>
      <w:docPartObj>
        <w:docPartGallery w:val="Page Numbers (Top of Page)"/>
        <w:docPartUnique w:val="true"/>
      </w:docPartObj>
      <w:rPr/>
    </w:sdtPr>
    <w:sdtContent>
      <w:p>
        <w:pPr>
          <w:pStyle w:val="869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Title Char"/>
    <w:basedOn w:val="691"/>
    <w:link w:val="714"/>
    <w:uiPriority w:val="10"/>
    <w:rPr>
      <w:sz w:val="48"/>
      <w:szCs w:val="48"/>
    </w:rPr>
  </w:style>
  <w:style w:type="character" w:styleId="685">
    <w:name w:val="Subtitle Char"/>
    <w:basedOn w:val="691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Footnote Text Char"/>
    <w:link w:val="852"/>
    <w:uiPriority w:val="99"/>
    <w:rPr>
      <w:sz w:val="18"/>
    </w:rPr>
  </w:style>
  <w:style w:type="character" w:styleId="689">
    <w:name w:val="Endnote Text Char"/>
    <w:link w:val="855"/>
    <w:uiPriority w:val="99"/>
    <w:rPr>
      <w:sz w:val="20"/>
    </w:rPr>
  </w:style>
  <w:style w:type="paragraph" w:styleId="690" w:default="1">
    <w:name w:val="Normal"/>
    <w:qFormat/>
  </w:style>
  <w:style w:type="character" w:styleId="691" w:default="1">
    <w:name w:val="Default Paragraph Font"/>
    <w:uiPriority w:val="1"/>
    <w:unhideWhenUsed/>
  </w:style>
  <w:style w:type="table" w:styleId="69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 w:customStyle="1">
    <w:name w:val="Heading 1"/>
    <w:basedOn w:val="690"/>
    <w:next w:val="69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 w:customStyle="1">
    <w:name w:val="Heading 1 Char"/>
    <w:basedOn w:val="691"/>
    <w:link w:val="694"/>
    <w:uiPriority w:val="9"/>
    <w:rPr>
      <w:rFonts w:ascii="Arial" w:hAnsi="Arial" w:eastAsia="Arial" w:cs="Arial"/>
      <w:sz w:val="40"/>
      <w:szCs w:val="40"/>
    </w:rPr>
  </w:style>
  <w:style w:type="paragraph" w:styleId="696" w:customStyle="1">
    <w:name w:val="Heading 2"/>
    <w:basedOn w:val="690"/>
    <w:next w:val="69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 w:customStyle="1">
    <w:name w:val="Heading 2 Char"/>
    <w:basedOn w:val="691"/>
    <w:link w:val="696"/>
    <w:uiPriority w:val="9"/>
    <w:rPr>
      <w:rFonts w:ascii="Arial" w:hAnsi="Arial" w:eastAsia="Arial" w:cs="Arial"/>
      <w:sz w:val="34"/>
    </w:rPr>
  </w:style>
  <w:style w:type="paragraph" w:styleId="698" w:customStyle="1">
    <w:name w:val="Heading 3"/>
    <w:basedOn w:val="690"/>
    <w:next w:val="69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 w:customStyle="1">
    <w:name w:val="Heading 3 Char"/>
    <w:basedOn w:val="691"/>
    <w:link w:val="698"/>
    <w:uiPriority w:val="9"/>
    <w:rPr>
      <w:rFonts w:ascii="Arial" w:hAnsi="Arial" w:eastAsia="Arial" w:cs="Arial"/>
      <w:sz w:val="30"/>
      <w:szCs w:val="30"/>
    </w:rPr>
  </w:style>
  <w:style w:type="paragraph" w:styleId="700" w:customStyle="1">
    <w:name w:val="Heading 4"/>
    <w:basedOn w:val="690"/>
    <w:next w:val="69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4 Char"/>
    <w:basedOn w:val="691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 w:customStyle="1">
    <w:name w:val="Heading 5"/>
    <w:basedOn w:val="690"/>
    <w:next w:val="69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Heading 5 Char"/>
    <w:basedOn w:val="691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 w:customStyle="1">
    <w:name w:val="Heading 6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character" w:styleId="705" w:customStyle="1">
    <w:name w:val="Heading 6 Char"/>
    <w:basedOn w:val="69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 w:customStyle="1">
    <w:name w:val="Heading 7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07" w:customStyle="1">
    <w:name w:val="Heading 7 Char"/>
    <w:basedOn w:val="69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 w:customStyle="1">
    <w:name w:val="Heading 8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character" w:styleId="709" w:customStyle="1">
    <w:name w:val="Heading 8 Char"/>
    <w:basedOn w:val="69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 w:customStyle="1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Heading 9 Char"/>
    <w:basedOn w:val="69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basedOn w:val="691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691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691"/>
    <w:link w:val="869"/>
    <w:uiPriority w:val="99"/>
  </w:style>
  <w:style w:type="character" w:styleId="723" w:customStyle="1">
    <w:name w:val="Footer Char"/>
    <w:basedOn w:val="691"/>
    <w:link w:val="871"/>
    <w:uiPriority w:val="99"/>
  </w:style>
  <w:style w:type="paragraph" w:styleId="724" w:customStyle="1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5" w:customStyle="1">
    <w:name w:val="Caption Char"/>
    <w:link w:val="871"/>
    <w:uiPriority w:val="99"/>
  </w:style>
  <w:style w:type="table" w:styleId="726" w:customStyle="1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 w:customStyle="1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 w:customStyle="1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 w:customStyle="1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563c1" w:themeColor="hyperlink"/>
      <w:u w:val="single"/>
    </w:rPr>
  </w:style>
  <w:style w:type="paragraph" w:styleId="852">
    <w:name w:val="footnote text"/>
    <w:basedOn w:val="690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91"/>
    <w:uiPriority w:val="99"/>
    <w:unhideWhenUsed/>
    <w:rPr>
      <w:vertAlign w:val="superscript"/>
    </w:rPr>
  </w:style>
  <w:style w:type="paragraph" w:styleId="855">
    <w:name w:val="endnote text"/>
    <w:basedOn w:val="690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91"/>
    <w:uiPriority w:val="99"/>
    <w:semiHidden/>
    <w:unhideWhenUsed/>
    <w:rPr>
      <w:vertAlign w:val="superscript"/>
    </w:rPr>
  </w:style>
  <w:style w:type="paragraph" w:styleId="858">
    <w:name w:val="toc 1"/>
    <w:basedOn w:val="690"/>
    <w:next w:val="690"/>
    <w:uiPriority w:val="39"/>
    <w:unhideWhenUsed/>
    <w:pPr>
      <w:spacing w:after="57"/>
    </w:pPr>
  </w:style>
  <w:style w:type="paragraph" w:styleId="859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0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1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2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3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4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5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6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90"/>
    <w:next w:val="690"/>
    <w:uiPriority w:val="99"/>
    <w:unhideWhenUsed/>
    <w:pPr>
      <w:spacing w:after="0"/>
    </w:pPr>
  </w:style>
  <w:style w:type="paragraph" w:styleId="869" w:customStyle="1">
    <w:name w:val="Header"/>
    <w:basedOn w:val="690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691"/>
    <w:link w:val="869"/>
    <w:uiPriority w:val="99"/>
  </w:style>
  <w:style w:type="paragraph" w:styleId="871" w:customStyle="1">
    <w:name w:val="Footer"/>
    <w:basedOn w:val="690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Нижний колонтитул Знак"/>
    <w:basedOn w:val="691"/>
    <w:link w:val="871"/>
    <w:uiPriority w:val="99"/>
  </w:style>
  <w:style w:type="table" w:styleId="873">
    <w:name w:val="Table Grid"/>
    <w:basedOn w:val="69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4" w:customStyle="1">
    <w:name w:val="ConsPlusTitle"/>
    <w:pPr>
      <w:spacing w:after="0" w:line="240" w:lineRule="auto"/>
      <w:widowControl w:val="off"/>
    </w:pPr>
    <w:rPr>
      <w:rFonts w:eastAsia="Times New Roman" w:cs="Times New Roman"/>
      <w:b/>
      <w:szCs w:val="20"/>
      <w:lang w:eastAsia="ru-RU"/>
    </w:rPr>
  </w:style>
  <w:style w:type="character" w:styleId="875">
    <w:name w:val="annotation reference"/>
    <w:basedOn w:val="691"/>
    <w:uiPriority w:val="99"/>
    <w:semiHidden/>
    <w:unhideWhenUsed/>
    <w:rPr>
      <w:sz w:val="16"/>
      <w:szCs w:val="16"/>
    </w:rPr>
  </w:style>
  <w:style w:type="paragraph" w:styleId="876">
    <w:name w:val="annotation text"/>
    <w:basedOn w:val="690"/>
    <w:link w:val="87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7" w:customStyle="1">
    <w:name w:val="Текст примечания Знак"/>
    <w:basedOn w:val="691"/>
    <w:link w:val="876"/>
    <w:uiPriority w:val="99"/>
    <w:semiHidden/>
    <w:rPr>
      <w:sz w:val="20"/>
      <w:szCs w:val="20"/>
    </w:rPr>
  </w:style>
  <w:style w:type="paragraph" w:styleId="878">
    <w:name w:val="annotation subject"/>
    <w:basedOn w:val="876"/>
    <w:next w:val="876"/>
    <w:link w:val="879"/>
    <w:uiPriority w:val="99"/>
    <w:semiHidden/>
    <w:unhideWhenUsed/>
    <w:rPr>
      <w:b/>
      <w:bCs/>
    </w:rPr>
  </w:style>
  <w:style w:type="character" w:styleId="879" w:customStyle="1">
    <w:name w:val="Тема примечания Знак"/>
    <w:basedOn w:val="877"/>
    <w:link w:val="878"/>
    <w:uiPriority w:val="99"/>
    <w:semiHidden/>
    <w:rPr>
      <w:b/>
      <w:bCs/>
      <w:sz w:val="20"/>
      <w:szCs w:val="20"/>
    </w:rPr>
  </w:style>
  <w:style w:type="paragraph" w:styleId="880">
    <w:name w:val="Balloon Text"/>
    <w:basedOn w:val="690"/>
    <w:link w:val="88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1" w:customStyle="1">
    <w:name w:val="Текст выноски Знак"/>
    <w:basedOn w:val="691"/>
    <w:link w:val="880"/>
    <w:uiPriority w:val="99"/>
    <w:semiHidden/>
    <w:rPr>
      <w:rFonts w:ascii="Segoe UI" w:hAnsi="Segoe UI" w:cs="Segoe UI"/>
      <w:sz w:val="18"/>
      <w:szCs w:val="18"/>
    </w:rPr>
  </w:style>
  <w:style w:type="paragraph" w:styleId="882">
    <w:name w:val="Document Map"/>
    <w:basedOn w:val="690"/>
    <w:link w:val="88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3" w:customStyle="1">
    <w:name w:val="Схема документа Знак"/>
    <w:basedOn w:val="691"/>
    <w:link w:val="882"/>
    <w:uiPriority w:val="99"/>
    <w:semiHidden/>
    <w:rPr>
      <w:rFonts w:ascii="Tahoma" w:hAnsi="Tahoma" w:cs="Tahoma"/>
      <w:sz w:val="16"/>
      <w:szCs w:val="16"/>
    </w:rPr>
  </w:style>
  <w:style w:type="paragraph" w:styleId="1_1905" w:customStyle="1">
    <w:name w:val="ConsPlusNormal"/>
    <w:uiPriority w:val="99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018D-677D-4DF7-AAF1-228B10BB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PNO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Михаил Николаевич</dc:creator>
  <cp:revision>4</cp:revision>
  <dcterms:created xsi:type="dcterms:W3CDTF">2024-02-06T18:12:00Z</dcterms:created>
  <dcterms:modified xsi:type="dcterms:W3CDTF">2024-02-08T08:36:09Z</dcterms:modified>
</cp:coreProperties>
</file>