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8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постановлению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8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8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8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8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8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предоставления и расходования субсидий местным бюджетам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на реализацию мероприятий по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государственной программы Новосибирской области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Жилищно-коммунальное хозяйство Новосибирской области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highlight w:val="white"/>
        </w:rPr>
      </w:r>
      <w:r/>
    </w:p>
    <w:p>
      <w:pPr>
        <w:pStyle w:val="818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расходования субсидий на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государственной программы Новосибирской области «Жилищно-коммун</w:t>
      </w:r>
      <w:r>
        <w:rPr>
          <w:rFonts w:ascii="Times New Roman" w:hAnsi="Times New Roman" w:cs="Times New Roman"/>
          <w:sz w:val="28"/>
          <w:szCs w:val="28"/>
        </w:rPr>
        <w:t xml:space="preserve">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регламентируют предоставление и расходование субсидий местным бюджетам городских поселений и го</w:t>
      </w:r>
      <w:r>
        <w:rPr>
          <w:rFonts w:ascii="Times New Roman" w:hAnsi="Times New Roman" w:cs="Times New Roman"/>
          <w:sz w:val="28"/>
          <w:szCs w:val="28"/>
        </w:rPr>
        <w:t xml:space="preserve">родских округов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государственной программы Новосибирской области «Жилищно-коммун</w:t>
      </w:r>
      <w:r>
        <w:rPr>
          <w:rFonts w:ascii="Times New Roman" w:hAnsi="Times New Roman" w:cs="Times New Roman"/>
          <w:sz w:val="28"/>
          <w:szCs w:val="28"/>
        </w:rPr>
        <w:t xml:space="preserve">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II. Целевое назначение субсидий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P15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>
        <w:rPr>
          <w:rFonts w:ascii="Times New Roman" w:hAnsi="Times New Roman" w:cs="Times New Roman"/>
          <w:sz w:val="28"/>
          <w:szCs w:val="28"/>
        </w:rPr>
        <w:t xml:space="preserve">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в пределах бюджетных ассигнований и лимитов бюджетных обязательств, установленных главному распорядителю бюджетных средств (далее - ГРБС) на соответствующий финансовый год и плановый период.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III. Порядок распределения субсидий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 учетом предельных уровней софинансирования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распределения субсидий между местными бюджетами с учетом предельных уровней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азмер субсидии, предоставляемой местному бюджету области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рассчитывается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imo = C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пор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i+C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соф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где: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imo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размер субсидии, предоставляемой бюджету i-го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городского поселения и городского округа Новосибирской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для софинансирования расходных обязательств, возникающих в связи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реализацией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расчетном году реализации подпрограммы;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пор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размера денежной премии за счет средств федерального бюджета, подлежащей предоставлению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i-му городскому поселению и городскому округу Новосибирской области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 определенному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решением федеральной комиссии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по организации и проведению конкурса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(далее -федеральная конкурсная комиссия) о подведении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итогов конкурса, в соответствии с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 утвержденными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Постановлением Правительства Российской Федерации от 07.03.2018 № 237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Правила проведения Всероссийского конкурса)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соф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объем софинансирования за счет областного бюджета Новосибирской области, рассчитанного в соответствии с абзацем 2 пункта 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и распределения субсидий из федерального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бюджета, в том числе 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которых являются бюджетные ассигнования резервного фонда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Российской Федерации, бюджетам субъектов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 на создание комфортной городской среды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муниципальных образованиях - победителях всероссийского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конкурса лучших проектов создания комфортной городской среды</w:t>
      </w:r>
      <w:r>
        <w:rPr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утвержденных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Правительства Российской Федерации от 30.12.2017 № 1710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5. </w:t>
      </w:r>
      <w:bookmarkStart w:id="1" w:name="Par20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Критери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Новосибирской области (далее - получател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) для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является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решение федеральной конкурсной комиссии о подведении итогов конкурса, принятое в соответствии с Правилами проведения Всероссийского конкурса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 согласно которому муниципальное образование Новосибирской области определено победителем конкурса.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реализации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7. Распределение субсидии местным бюджетам устанавливается Законом Новосибирской области об областном бюджете на соответствующий год и плановый период.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IV. Порядок предоставления субсидий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Основанием для предоставления субсидии является соглашение о предоставлении субсидии, заключаемое между ГРБС и получателем, в соответствии с типовой формой, утвержденной приказом министерства финансов и налоговой политики Новосибирской области от 09.01.2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20 № 1</w:t>
        <w:noBreakHyphen/>
        <w:t xml:space="preserve">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 (далее - Соглашение). Соглашение заключается не позднее 30 календарного дня </w:t>
      </w:r>
      <w:r>
        <w:rPr>
          <w:rFonts w:ascii="Times New Roman" w:hAnsi="Times New Roman" w:cs="Times New Roman"/>
          <w:sz w:val="28"/>
          <w:szCs w:val="28"/>
        </w:rPr>
        <w:t xml:space="preserve">со дня доведения лимитов бюджетных обязательств министерством финансов и налоговой политики Новосибирской области до ГРБС.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Правительства Новосибирской области от 03.03.2020 № 40-п.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 Предоставление субсидий осуществляется при соблюдении следующих условий: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муниципального образования по исполнению расходных обязательств, в целях софинансирования кот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представление получателями ГРБС следующих документов в сроки, установленные в соглашении о предоставлении субсидии: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заявок на предоставление субсидий;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копии экспертного заключения государственной экспертизы проектной документации;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муниципальных контрактов (договоров), заключенных в соответствии с действующим законодательством Российской Федерации, направленных на достижение цели, установленной в пункте 2 настоящего Порядка;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 документов, подтверждающих наличие выполненных работ (унифицированных форм № КС-3 «Справка о стоимости выполненных работ и затрат», № КС-2 «Акт о приемке выполненных работ», утвержденных постановлением Государственного комитета Российской Федерации по 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тистике от 11.11.1999 № 100, 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товаров, выполнение работ, оказание услуг в целях приобретения материалов, комплектующих изделий и оборудования;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отсутствие в местном бюджете неиспользованного остатка субсидии, предоставленной ранее на аналогичные цели, в объеме более 5% от общего объема субсидии, запланированной к предоставлению в соответствующем финансовом году;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администрацией муниципального образования);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сокращение объема субсидии, в случае,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уровней, предусмотренных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настоящим Порядком,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завершение реализации проекта не позднее 31 декабря года, следующего за годом предоставления субсидии;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соблюдение прилагаемого к соглашению графика реализации проекта, а также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ктов капитального строительства, в случае если строительство объектов капитального строительства предусмотрено проектом;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обеспечить в период производства работ на объекте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благоустройства установку системы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видеонаблюдения с последующей возможностью трансляции видеопотока через сеть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«Интернет» в режиме онлайн на сайт www.gorodsreda.ru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включение мероприятий, связанных с реализацией проекта, в муниципальную программу формирования комфортной городской среды.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 рабочих дней со дня ее представления.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Основанием для отказа в предоставлении субсидии является неисполнение условий предоставления субсидий, предусмотренных пунктом 8 настоящего Порядка.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В случае нарушения получателями условий предоставления субсидий, установленных пунктом 8 настоящего Порядка, ГРБС в течение одного рабочего дня со дня выявления нарушения направляет получателю уведомление об отказе в предоставлении субсидии с указанием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оснований для отказа.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 Перечисление субсидий (в том числе на оплату аванса) из областного бюджета местному бюджету осуществляется в сроки, установленные в Соглашении, на основании заявок муниципальных образований, направляемых по форме, установленной в Соглашении.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редоставление администрацией муниципального образования заявки, указанной в абзаце первом настоящего пункта, осуществляется при условии наличия неиспользованного остатка субсидий, предоставленных ранее на аналогичные цели, в объеме, не превышающем 5% от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щего объема субсидий, запланированных к предоставлению в соответствующем финансовом году, или его отсутствия.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 Условия расходования субсидий получателями: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расходов производится: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ельством, актов выполненных работ, товарно-транспортных накладных;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мативными правовыми актами муниципальных образований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V. Результаты использования субсидий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 Результатом использования субсидии является количество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реализованных проектов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победителей Всероссийского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конкурса лучших проектов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создания комфортной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городской среды в малых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городах и исторических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поселениях.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Значение показателя результата, указанного в настоящем пункте, устанавливается в Соглашении.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VI. Порядок оценки эффективности использования субсидий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 Оценка эффективности использования субсидии осуществляется ГРБС на основе отчета о достижении показателя результата использования субсидии, представляемого получателем в сроки, установленные в Соглашении.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Критерием оценки эффективности использования субсидии является достижение показателя результата использования субсидии, установленного в пункте 13 настоящего Порядка.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(недостижении) получателем субсидии результата, указанного в пункте 13 настоящего Порядка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случае если в отчетном финансовом году получателем не достигнуто установленное Соглашением значение показателя результата использования субсидии, указанного в пункте 13 настоящего Порядка, либо нарушены обязательства по соблюдению уровня софинансирования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расходных обязательств муниципального образования, в целях софинансирования которых предоставляется субсидия, средства субсидии подлежат возврату в областной бюджет в соответствии с бюджетным законодательством Российской Федерации и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N 40-п.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VII. Основания и порядок применения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 ответственности за нарушения условий соглашений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16. ГРБС и органы государственного финансового контроля Новосибирской области осуществляют обязательную проверку соблюдения условий, целей и порядка предоставления субсидий их получателями.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17. Остаток бюджетных средств, не использованный получателями в текущем финансовом году, подлежит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18.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19. Получатели несут ответственность за недостижение результата использования субсидии в соответствии с Соглашением.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20.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revision>11</cp:revision>
  <dcterms:created xsi:type="dcterms:W3CDTF">2020-04-21T09:19:00Z</dcterms:created>
  <dcterms:modified xsi:type="dcterms:W3CDTF">2024-01-11T07:09:56Z</dcterms:modified>
</cp:coreProperties>
</file>