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35" w:rsidRPr="00804335" w:rsidRDefault="00804335" w:rsidP="005C0D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ПОЯСНИТЕЛЬНАЯ ЗАПИСКА</w:t>
      </w:r>
    </w:p>
    <w:p w:rsidR="00804335" w:rsidRPr="00804335" w:rsidRDefault="00804335" w:rsidP="008043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0A35" w:rsidRDefault="00804335" w:rsidP="001248A2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к приказу министерства культуры Новосибирской области, министерства строительства Новосибирской области, государственной инспекции по охране объектов культурного наследия Новосибирской области «</w:t>
      </w:r>
      <w:r>
        <w:rPr>
          <w:rFonts w:ascii="Times New Roman" w:hAnsi="Times New Roman"/>
          <w:sz w:val="28"/>
          <w:szCs w:val="28"/>
        </w:rPr>
        <w:t xml:space="preserve">Об утверждении </w:t>
      </w:r>
      <w:r w:rsidRPr="00804335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>а</w:t>
      </w:r>
      <w:r w:rsidRPr="00804335">
        <w:rPr>
          <w:rFonts w:ascii="Times New Roman" w:hAnsi="Times New Roman"/>
          <w:sz w:val="28"/>
          <w:szCs w:val="28"/>
        </w:rPr>
        <w:t xml:space="preserve"> реализации мероприятий государственной программы «Культура Новосибирской области» на очередной 20</w:t>
      </w:r>
      <w:r>
        <w:rPr>
          <w:rFonts w:ascii="Times New Roman" w:hAnsi="Times New Roman"/>
          <w:sz w:val="28"/>
          <w:szCs w:val="28"/>
        </w:rPr>
        <w:t>20</w:t>
      </w:r>
      <w:r w:rsidRPr="00804335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80433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804335">
        <w:rPr>
          <w:rFonts w:ascii="Times New Roman" w:hAnsi="Times New Roman"/>
          <w:sz w:val="28"/>
          <w:szCs w:val="28"/>
        </w:rPr>
        <w:t xml:space="preserve"> годов) (далее – Приказ)</w:t>
      </w:r>
    </w:p>
    <w:p w:rsidR="00A40A35" w:rsidRPr="00A40A35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0A35" w:rsidRPr="001248A2" w:rsidRDefault="00A40A35" w:rsidP="00A40A3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40A35">
        <w:rPr>
          <w:rFonts w:ascii="Times New Roman" w:hAnsi="Times New Roman"/>
          <w:sz w:val="28"/>
          <w:szCs w:val="28"/>
        </w:rPr>
        <w:t xml:space="preserve">Представленным проектом Приказа </w:t>
      </w:r>
      <w:r>
        <w:rPr>
          <w:rFonts w:ascii="Times New Roman" w:hAnsi="Times New Roman"/>
          <w:sz w:val="28"/>
          <w:szCs w:val="28"/>
        </w:rPr>
        <w:t>предусмотрено утверждение</w:t>
      </w:r>
      <w:r w:rsidRPr="00A40A35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а</w:t>
      </w:r>
      <w:r w:rsidRPr="00A40A35">
        <w:rPr>
          <w:rFonts w:ascii="Times New Roman" w:hAnsi="Times New Roman"/>
          <w:sz w:val="28"/>
          <w:szCs w:val="28"/>
        </w:rPr>
        <w:t xml:space="preserve"> реализации мероприятий государственной программы Новосибирской области «Культура Новосибирской области» на 20</w:t>
      </w:r>
      <w:r>
        <w:rPr>
          <w:rFonts w:ascii="Times New Roman" w:hAnsi="Times New Roman"/>
          <w:sz w:val="28"/>
          <w:szCs w:val="28"/>
        </w:rPr>
        <w:t>20</w:t>
      </w:r>
      <w:r w:rsidRPr="00A40A35">
        <w:rPr>
          <w:rFonts w:ascii="Times New Roman" w:hAnsi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A40A35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A40A35">
        <w:rPr>
          <w:rFonts w:ascii="Times New Roman" w:hAnsi="Times New Roman"/>
          <w:sz w:val="28"/>
          <w:szCs w:val="28"/>
        </w:rPr>
        <w:t xml:space="preserve"> годов (далее-План реа</w:t>
      </w:r>
      <w:r>
        <w:rPr>
          <w:rFonts w:ascii="Times New Roman" w:hAnsi="Times New Roman"/>
          <w:sz w:val="28"/>
          <w:szCs w:val="28"/>
        </w:rPr>
        <w:t xml:space="preserve">лизации мероприятий, Программа) </w:t>
      </w:r>
      <w:r w:rsidRPr="00A40A35">
        <w:rPr>
          <w:rFonts w:ascii="Times New Roman" w:hAnsi="Times New Roman"/>
          <w:sz w:val="28"/>
          <w:szCs w:val="28"/>
        </w:rPr>
        <w:t xml:space="preserve">в соответствии </w:t>
      </w:r>
      <w:r w:rsidR="00063432">
        <w:rPr>
          <w:rFonts w:ascii="Times New Roman" w:hAnsi="Times New Roman"/>
          <w:sz w:val="28"/>
          <w:szCs w:val="28"/>
        </w:rPr>
        <w:t xml:space="preserve">с доведенными предельными объемами финансирования на реализацию Программы в соответствии </w:t>
      </w:r>
      <w:r w:rsidRPr="00A40A35">
        <w:rPr>
          <w:rFonts w:ascii="Times New Roman" w:hAnsi="Times New Roman"/>
          <w:sz w:val="28"/>
          <w:szCs w:val="28"/>
        </w:rPr>
        <w:t>с Законом Нов</w:t>
      </w:r>
      <w:r>
        <w:rPr>
          <w:rFonts w:ascii="Times New Roman" w:hAnsi="Times New Roman"/>
          <w:sz w:val="28"/>
          <w:szCs w:val="28"/>
        </w:rPr>
        <w:t>осибирской области от 25.12.2019</w:t>
      </w:r>
      <w:r w:rsidRPr="00A40A3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454</w:t>
      </w:r>
      <w:r w:rsidRPr="00A40A35">
        <w:rPr>
          <w:rFonts w:ascii="Times New Roman" w:hAnsi="Times New Roman"/>
          <w:sz w:val="28"/>
          <w:szCs w:val="28"/>
        </w:rPr>
        <w:t>-ОЗ «Об областном бюджете Новосибирской области на 20</w:t>
      </w:r>
      <w:r w:rsidRPr="001248A2">
        <w:rPr>
          <w:rFonts w:ascii="Times New Roman" w:hAnsi="Times New Roman"/>
          <w:sz w:val="28"/>
          <w:szCs w:val="28"/>
        </w:rPr>
        <w:t>20</w:t>
      </w:r>
      <w:r w:rsidRPr="00A40A35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Pr="001248A2">
        <w:rPr>
          <w:rFonts w:ascii="Times New Roman" w:hAnsi="Times New Roman"/>
          <w:sz w:val="28"/>
          <w:szCs w:val="28"/>
        </w:rPr>
        <w:t>1</w:t>
      </w:r>
      <w:proofErr w:type="gramEnd"/>
      <w:r w:rsidRPr="00A40A35">
        <w:rPr>
          <w:rFonts w:ascii="Times New Roman" w:hAnsi="Times New Roman"/>
          <w:sz w:val="28"/>
          <w:szCs w:val="28"/>
        </w:rPr>
        <w:t xml:space="preserve"> и 202</w:t>
      </w:r>
      <w:r w:rsidRPr="001248A2">
        <w:rPr>
          <w:rFonts w:ascii="Times New Roman" w:hAnsi="Times New Roman"/>
          <w:sz w:val="28"/>
          <w:szCs w:val="28"/>
        </w:rPr>
        <w:t>2</w:t>
      </w:r>
      <w:r w:rsidRPr="00A40A35">
        <w:rPr>
          <w:rFonts w:ascii="Times New Roman" w:hAnsi="Times New Roman"/>
          <w:sz w:val="28"/>
          <w:szCs w:val="28"/>
        </w:rPr>
        <w:t xml:space="preserve"> годов»</w:t>
      </w:r>
      <w:r w:rsidR="00063432" w:rsidRPr="001248A2">
        <w:rPr>
          <w:rFonts w:ascii="Times New Roman" w:hAnsi="Times New Roman"/>
          <w:sz w:val="28"/>
          <w:szCs w:val="28"/>
        </w:rPr>
        <w:t>.</w:t>
      </w:r>
      <w:r w:rsidRPr="00A40A35">
        <w:rPr>
          <w:rFonts w:ascii="Times New Roman" w:hAnsi="Times New Roman"/>
          <w:sz w:val="28"/>
          <w:szCs w:val="28"/>
        </w:rPr>
        <w:t xml:space="preserve"> </w:t>
      </w:r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1248A2">
        <w:rPr>
          <w:rFonts w:ascii="Times New Roman" w:hAnsi="Times New Roman"/>
          <w:bCs/>
          <w:sz w:val="28"/>
          <w:szCs w:val="28"/>
        </w:rPr>
        <w:t>На основании вышеизложенного внесены изменения:</w:t>
      </w:r>
      <w:proofErr w:type="gramEnd"/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248A2">
        <w:rPr>
          <w:rFonts w:ascii="Times New Roman" w:hAnsi="Times New Roman"/>
          <w:bCs/>
          <w:sz w:val="28"/>
          <w:szCs w:val="28"/>
        </w:rPr>
        <w:t>- в таблице №1 «Целевые индикаторы государственной программы на очередной 2020 год и плановый период 2021 и 2022 годов» (внесены изменения по целевым показателям на 2020 и 2021 годы, и дополнены плановые показатели на 2022 год);</w:t>
      </w:r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248A2">
        <w:rPr>
          <w:rFonts w:ascii="Times New Roman" w:hAnsi="Times New Roman"/>
          <w:bCs/>
          <w:sz w:val="28"/>
          <w:szCs w:val="28"/>
        </w:rPr>
        <w:t>- в таблице № 2 «Информация о порядке сбора информации для определения (расчета) плановых и фактических значений целевых индикаторов государственной программы» (внесены изменения в связи с изменением структуры мероприятий);</w:t>
      </w:r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248A2">
        <w:rPr>
          <w:rFonts w:ascii="Times New Roman" w:hAnsi="Times New Roman"/>
          <w:bCs/>
          <w:sz w:val="28"/>
          <w:szCs w:val="28"/>
        </w:rPr>
        <w:t>- в таблице № 3 «Подробный перечень планируемых к реализации мероприятий Программы» на очередной 2020 год и плановый период 2021 и 2022 годов (далее – План мероприятий) (уточнены объемы финансирования ряда мероприятий, вводятся новые мероприятия, а также по отдельным мероприятиям уточнены количественные показатели);</w:t>
      </w:r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248A2">
        <w:rPr>
          <w:rFonts w:ascii="Times New Roman" w:hAnsi="Times New Roman"/>
          <w:bCs/>
          <w:sz w:val="28"/>
          <w:szCs w:val="28"/>
        </w:rPr>
        <w:t>- в таблице № 4 «Перечень объектов капитального строительства, включенных в Программу на очередной 2020 год и плановый период 2021 и 2022 годов» (уточнены объемы финансирования по объектам капитального строительства);</w:t>
      </w:r>
    </w:p>
    <w:p w:rsidR="00A40A35" w:rsidRPr="001248A2" w:rsidRDefault="00A40A35" w:rsidP="00A40A35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248A2">
        <w:rPr>
          <w:rFonts w:ascii="Times New Roman" w:hAnsi="Times New Roman"/>
          <w:bCs/>
          <w:sz w:val="28"/>
          <w:szCs w:val="28"/>
        </w:rPr>
        <w:t xml:space="preserve">- в таблице № 5 «Информация о включении </w:t>
      </w:r>
      <w:proofErr w:type="gramStart"/>
      <w:r w:rsidRPr="001248A2">
        <w:rPr>
          <w:rFonts w:ascii="Times New Roman" w:hAnsi="Times New Roman"/>
          <w:bCs/>
          <w:sz w:val="28"/>
          <w:szCs w:val="28"/>
        </w:rPr>
        <w:t>мероприятий программы реализации наказов избирателей</w:t>
      </w:r>
      <w:proofErr w:type="gramEnd"/>
      <w:r w:rsidRPr="001248A2">
        <w:rPr>
          <w:rFonts w:ascii="Times New Roman" w:hAnsi="Times New Roman"/>
          <w:bCs/>
          <w:sz w:val="28"/>
          <w:szCs w:val="28"/>
        </w:rPr>
        <w:t xml:space="preserve"> депутатам Законодательного Собрания Новосибирской области в план реализации мероприятий Программы на 2020 год» (уточнен перечень объектов).</w:t>
      </w:r>
    </w:p>
    <w:p w:rsidR="00A40A35" w:rsidRDefault="00A40A35" w:rsidP="0080433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0F99">
        <w:rPr>
          <w:rFonts w:ascii="Times New Roman" w:hAnsi="Times New Roman"/>
          <w:sz w:val="28"/>
          <w:szCs w:val="28"/>
        </w:rPr>
        <w:t>В плановые значения целевых индикаторов внесены корректировки:</w:t>
      </w:r>
    </w:p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0F99">
        <w:rPr>
          <w:rFonts w:ascii="Times New Roman" w:hAnsi="Times New Roman"/>
          <w:sz w:val="28"/>
          <w:szCs w:val="28"/>
        </w:rPr>
        <w:t>- </w:t>
      </w:r>
      <w:r w:rsidRPr="002D0F99">
        <w:rPr>
          <w:rFonts w:ascii="Times New Roman" w:hAnsi="Times New Roman"/>
          <w:b/>
          <w:sz w:val="28"/>
          <w:szCs w:val="28"/>
        </w:rPr>
        <w:t>по цели 1.</w:t>
      </w:r>
      <w:r w:rsidRPr="002D0F99">
        <w:rPr>
          <w:rFonts w:ascii="Times New Roman" w:hAnsi="Times New Roman"/>
          <w:sz w:val="28"/>
          <w:szCs w:val="28"/>
        </w:rPr>
        <w:t xml:space="preserve"> «Создание благоприятных условий для творческого развития личности, повышения доступности и качества культурных благ для населения, сохранения нематериального и материального культурного наследия»: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457"/>
        <w:gridCol w:w="2457"/>
        <w:gridCol w:w="2457"/>
      </w:tblGrid>
      <w:tr w:rsidR="00332989" w:rsidRPr="002D0F99" w:rsidTr="00332989">
        <w:trPr>
          <w:trHeight w:val="397"/>
        </w:trPr>
        <w:tc>
          <w:tcPr>
            <w:tcW w:w="1838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332989" w:rsidRPr="002D0F99" w:rsidTr="00332989">
        <w:trPr>
          <w:trHeight w:val="397"/>
        </w:trPr>
        <w:tc>
          <w:tcPr>
            <w:tcW w:w="9209" w:type="dxa"/>
            <w:gridSpan w:val="4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 xml:space="preserve">7. Количество проектов, направленных на поддержку одаренных детей и талантливой молодежи (ежегодно) 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-5</w:t>
            </w:r>
          </w:p>
        </w:tc>
      </w:tr>
      <w:tr w:rsidR="00332989" w:rsidRPr="002D0F99" w:rsidTr="00332989">
        <w:trPr>
          <w:trHeight w:val="397"/>
        </w:trPr>
        <w:tc>
          <w:tcPr>
            <w:tcW w:w="9209" w:type="dxa"/>
            <w:gridSpan w:val="4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13. 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0,875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1,575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2,275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0,897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1,808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2,719</w:t>
            </w:r>
          </w:p>
        </w:tc>
      </w:tr>
      <w:tr w:rsidR="00332989" w:rsidRPr="002D0F99" w:rsidTr="00332989">
        <w:trPr>
          <w:trHeight w:val="39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 w:cs="Arial"/>
                <w:sz w:val="28"/>
                <w:szCs w:val="28"/>
              </w:rPr>
            </w:pPr>
            <w:r w:rsidRPr="002D0F99">
              <w:rPr>
                <w:rFonts w:ascii="Times New Roman" w:hAnsi="Times New Roman" w:cs="Arial"/>
                <w:sz w:val="28"/>
                <w:szCs w:val="28"/>
              </w:rPr>
              <w:t>+0,022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 w:cs="Arial"/>
                <w:sz w:val="28"/>
                <w:szCs w:val="28"/>
              </w:rPr>
            </w:pPr>
            <w:r w:rsidRPr="002D0F99">
              <w:rPr>
                <w:rFonts w:ascii="Times New Roman" w:hAnsi="Times New Roman" w:cs="Arial"/>
                <w:sz w:val="28"/>
                <w:szCs w:val="28"/>
              </w:rPr>
              <w:t>+0,233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 w:cs="Arial"/>
                <w:sz w:val="28"/>
                <w:szCs w:val="28"/>
              </w:rPr>
            </w:pPr>
            <w:r w:rsidRPr="002D0F99">
              <w:rPr>
                <w:rFonts w:ascii="Times New Roman" w:hAnsi="Times New Roman" w:cs="Arial"/>
                <w:sz w:val="28"/>
                <w:szCs w:val="28"/>
              </w:rPr>
              <w:t>+0,444</w:t>
            </w:r>
          </w:p>
        </w:tc>
      </w:tr>
    </w:tbl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0F99">
        <w:rPr>
          <w:rFonts w:ascii="Times New Roman" w:hAnsi="Times New Roman"/>
          <w:sz w:val="28"/>
          <w:szCs w:val="28"/>
        </w:rPr>
        <w:t xml:space="preserve">- </w:t>
      </w:r>
      <w:r w:rsidRPr="002D0F99">
        <w:rPr>
          <w:rFonts w:ascii="Times New Roman" w:hAnsi="Times New Roman"/>
          <w:b/>
          <w:sz w:val="28"/>
          <w:szCs w:val="28"/>
        </w:rPr>
        <w:t>по задаче 1.1.</w:t>
      </w:r>
      <w:r w:rsidRPr="002D0F99">
        <w:rPr>
          <w:rFonts w:ascii="Times New Roman" w:hAnsi="Times New Roman"/>
          <w:sz w:val="28"/>
          <w:szCs w:val="28"/>
        </w:rPr>
        <w:t xml:space="preserve"> «Создание условий для участия граждан в культурной жизни и реализации их творческого потенциала»:</w:t>
      </w:r>
    </w:p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W w:w="910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57"/>
        <w:gridCol w:w="2457"/>
        <w:gridCol w:w="2457"/>
      </w:tblGrid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457" w:type="dxa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332989" w:rsidRPr="002D0F99" w:rsidTr="00332989">
        <w:trPr>
          <w:trHeight w:val="397"/>
        </w:trPr>
        <w:tc>
          <w:tcPr>
            <w:tcW w:w="9106" w:type="dxa"/>
            <w:gridSpan w:val="4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 xml:space="preserve">15. Количество культурно-досуговых мероприятий, направленных на развитие творческого потенциала граждан, проводимых в рамках государственной программы, (ежегодно) 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2457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2457" w:type="dxa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255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2457" w:type="dxa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pStyle w:val="ConsPlusNormal"/>
              <w:ind w:firstLine="0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-8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-9</w:t>
            </w:r>
          </w:p>
        </w:tc>
        <w:tc>
          <w:tcPr>
            <w:tcW w:w="2457" w:type="dxa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-9</w:t>
            </w:r>
          </w:p>
        </w:tc>
      </w:tr>
    </w:tbl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32989" w:rsidRPr="002D0F9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0F99">
        <w:rPr>
          <w:rFonts w:ascii="Times New Roman" w:hAnsi="Times New Roman"/>
          <w:sz w:val="28"/>
          <w:szCs w:val="28"/>
        </w:rPr>
        <w:t xml:space="preserve">- </w:t>
      </w:r>
      <w:r w:rsidRPr="002D0F99">
        <w:rPr>
          <w:rFonts w:ascii="Times New Roman" w:hAnsi="Times New Roman"/>
          <w:b/>
          <w:sz w:val="28"/>
          <w:szCs w:val="28"/>
        </w:rPr>
        <w:t>по задаче 1.</w:t>
      </w:r>
      <w:r w:rsidR="00152D76">
        <w:rPr>
          <w:rFonts w:ascii="Times New Roman" w:hAnsi="Times New Roman"/>
          <w:b/>
          <w:sz w:val="28"/>
          <w:szCs w:val="28"/>
        </w:rPr>
        <w:t>2</w:t>
      </w:r>
      <w:r w:rsidRPr="002D0F99">
        <w:rPr>
          <w:rFonts w:ascii="Times New Roman" w:hAnsi="Times New Roman"/>
          <w:b/>
          <w:sz w:val="28"/>
          <w:szCs w:val="28"/>
        </w:rPr>
        <w:t>.</w:t>
      </w:r>
      <w:r w:rsidRPr="002D0F99">
        <w:rPr>
          <w:rFonts w:ascii="Times New Roman" w:hAnsi="Times New Roman"/>
          <w:sz w:val="28"/>
          <w:szCs w:val="28"/>
        </w:rPr>
        <w:t xml:space="preserve"> «Создание условий для </w:t>
      </w:r>
      <w:r w:rsidR="00152D76">
        <w:rPr>
          <w:rFonts w:ascii="Times New Roman" w:hAnsi="Times New Roman"/>
          <w:sz w:val="28"/>
          <w:szCs w:val="28"/>
        </w:rPr>
        <w:t>повышения доступности культурных благ, разнообразия и качества услуг в сфере культуры</w:t>
      </w:r>
      <w:r w:rsidRPr="002D0F99">
        <w:rPr>
          <w:rFonts w:ascii="Times New Roman" w:hAnsi="Times New Roman"/>
          <w:sz w:val="28"/>
          <w:szCs w:val="28"/>
        </w:rPr>
        <w:t>»:</w:t>
      </w:r>
    </w:p>
    <w:tbl>
      <w:tblPr>
        <w:tblW w:w="910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57"/>
        <w:gridCol w:w="2457"/>
        <w:gridCol w:w="2457"/>
      </w:tblGrid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2457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2457" w:type="dxa"/>
          </w:tcPr>
          <w:p w:rsidR="00332989" w:rsidRPr="002D0F99" w:rsidRDefault="00332989" w:rsidP="00F94927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</w:tr>
      <w:tr w:rsidR="00332989" w:rsidRPr="002D0F99" w:rsidTr="00242616">
        <w:trPr>
          <w:trHeight w:val="397"/>
        </w:trPr>
        <w:tc>
          <w:tcPr>
            <w:tcW w:w="9106" w:type="dxa"/>
            <w:gridSpan w:val="4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18. Доля зданий государственных и муниципальных учреждений культуры в Ново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сибирской области, находящихся </w:t>
            </w:r>
            <w:r w:rsidRPr="002D0F99">
              <w:rPr>
                <w:rFonts w:ascii="Times New Roman" w:hAnsi="Times New Roman"/>
                <w:sz w:val="28"/>
                <w:szCs w:val="28"/>
              </w:rPr>
              <w:t>в удовлетворительном состоянии (не требующих противоаварийных и восстановительных работ)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73,77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73,78</w:t>
            </w:r>
          </w:p>
        </w:tc>
        <w:tc>
          <w:tcPr>
            <w:tcW w:w="2457" w:type="dxa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73,83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75,18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75,08</w:t>
            </w:r>
          </w:p>
        </w:tc>
        <w:tc>
          <w:tcPr>
            <w:tcW w:w="2457" w:type="dxa"/>
            <w:tcBorders>
              <w:bottom w:val="single" w:sz="4" w:space="0" w:color="auto"/>
            </w:tcBorders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75,03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Изменение, процентный пункт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+1,41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+1,30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+1,20</w:t>
            </w:r>
          </w:p>
        </w:tc>
      </w:tr>
      <w:tr w:rsidR="00332989" w:rsidRPr="002D0F99" w:rsidTr="00B82E7D">
        <w:trPr>
          <w:trHeight w:val="397"/>
        </w:trPr>
        <w:tc>
          <w:tcPr>
            <w:tcW w:w="9106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20. Количество организаций культуры, получивших современное оборудование (нарастающим итогом)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183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192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199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Изменение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+17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F9492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+16</w:t>
            </w:r>
          </w:p>
        </w:tc>
      </w:tr>
      <w:tr w:rsidR="00332989" w:rsidRPr="002D0F99" w:rsidTr="002A5EE0">
        <w:trPr>
          <w:trHeight w:val="397"/>
        </w:trPr>
        <w:tc>
          <w:tcPr>
            <w:tcW w:w="910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22. Количество выставочных проектов, снабженных цифровыми гидами в формате дополненной реальности (нарастающим итогом)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+1</w:t>
            </w:r>
          </w:p>
        </w:tc>
      </w:tr>
    </w:tbl>
    <w:p w:rsidR="00152D76" w:rsidRPr="002D0F99" w:rsidRDefault="00152D76" w:rsidP="00152D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D0F99">
        <w:rPr>
          <w:rFonts w:ascii="Times New Roman" w:hAnsi="Times New Roman"/>
          <w:sz w:val="28"/>
          <w:szCs w:val="28"/>
        </w:rPr>
        <w:t xml:space="preserve">- </w:t>
      </w:r>
      <w:r w:rsidRPr="002D0F99">
        <w:rPr>
          <w:rFonts w:ascii="Times New Roman" w:hAnsi="Times New Roman"/>
          <w:b/>
          <w:sz w:val="28"/>
          <w:szCs w:val="28"/>
        </w:rPr>
        <w:t>по задаче 1.3.</w:t>
      </w:r>
      <w:r w:rsidRPr="002D0F99">
        <w:rPr>
          <w:rFonts w:ascii="Times New Roman" w:hAnsi="Times New Roman"/>
          <w:sz w:val="28"/>
          <w:szCs w:val="28"/>
        </w:rPr>
        <w:t xml:space="preserve"> «Создание условий для обеспечения сохранности и популяризации культурного, исторического и нематериального наследия народов, населяющих Новосибирскую область»:</w:t>
      </w:r>
    </w:p>
    <w:tbl>
      <w:tblPr>
        <w:tblW w:w="9106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57"/>
        <w:gridCol w:w="2457"/>
        <w:gridCol w:w="2457"/>
      </w:tblGrid>
      <w:tr w:rsidR="00332989" w:rsidRPr="002D0F99" w:rsidTr="004A6B55">
        <w:trPr>
          <w:trHeight w:val="397"/>
        </w:trPr>
        <w:tc>
          <w:tcPr>
            <w:tcW w:w="910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25. Доля объектов культурного наследия (памятников архитектуры, истории и монументального искусства) федерального, регионального и местного (муниципального) значения, находящихся в удовлетворительном состоянии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83,0</w:t>
            </w: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85,5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82,5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84,4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Изменение, процентный пункт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-0,5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-1,1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уточнен</w:t>
            </w:r>
          </w:p>
        </w:tc>
      </w:tr>
      <w:tr w:rsidR="00332989" w:rsidRPr="002D0F99" w:rsidTr="00353F8C">
        <w:trPr>
          <w:trHeight w:val="397"/>
        </w:trPr>
        <w:tc>
          <w:tcPr>
            <w:tcW w:w="9106" w:type="dxa"/>
            <w:gridSpan w:val="4"/>
            <w:shd w:val="clear" w:color="auto" w:fill="auto"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27. Количество культурно-массовых, просветительских мероприятий, направленных на сохранность и популяризацию культурного наследия народов, населяющих Новосибирскую область, в рамках реализации государственной программы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561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561</w:t>
            </w:r>
          </w:p>
        </w:tc>
        <w:tc>
          <w:tcPr>
            <w:tcW w:w="2457" w:type="dxa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561</w:t>
            </w:r>
          </w:p>
        </w:tc>
      </w:tr>
      <w:tr w:rsidR="00332989" w:rsidRPr="002D0F99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567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567</w:t>
            </w:r>
          </w:p>
        </w:tc>
        <w:tc>
          <w:tcPr>
            <w:tcW w:w="2457" w:type="dxa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567</w:t>
            </w:r>
          </w:p>
        </w:tc>
      </w:tr>
      <w:tr w:rsidR="00332989" w:rsidRPr="004D1EC8" w:rsidTr="00332989">
        <w:trPr>
          <w:trHeight w:val="397"/>
        </w:trPr>
        <w:tc>
          <w:tcPr>
            <w:tcW w:w="1735" w:type="dxa"/>
            <w:shd w:val="clear" w:color="auto" w:fill="auto"/>
            <w:hideMark/>
          </w:tcPr>
          <w:p w:rsidR="00332989" w:rsidRPr="002D0F99" w:rsidRDefault="00332989" w:rsidP="00F94927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D0F99">
              <w:rPr>
                <w:rFonts w:ascii="Times New Roman" w:hAnsi="Times New Roman"/>
                <w:i/>
                <w:iCs/>
                <w:sz w:val="28"/>
                <w:szCs w:val="28"/>
              </w:rPr>
              <w:t>Изменение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+6</w:t>
            </w:r>
          </w:p>
        </w:tc>
        <w:tc>
          <w:tcPr>
            <w:tcW w:w="2457" w:type="dxa"/>
            <w:shd w:val="clear" w:color="auto" w:fill="auto"/>
            <w:vAlign w:val="center"/>
            <w:hideMark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+6</w:t>
            </w:r>
          </w:p>
        </w:tc>
        <w:tc>
          <w:tcPr>
            <w:tcW w:w="2457" w:type="dxa"/>
            <w:vAlign w:val="center"/>
          </w:tcPr>
          <w:p w:rsidR="00332989" w:rsidRPr="002D0F99" w:rsidRDefault="00332989" w:rsidP="003329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0F99">
              <w:rPr>
                <w:rFonts w:ascii="Times New Roman" w:hAnsi="Times New Roman"/>
                <w:sz w:val="28"/>
                <w:szCs w:val="28"/>
              </w:rPr>
              <w:t>+6</w:t>
            </w:r>
          </w:p>
        </w:tc>
      </w:tr>
    </w:tbl>
    <w:p w:rsidR="0033298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D410C" w:rsidRDefault="00BD410C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По целев</w:t>
      </w:r>
      <w:r w:rsidR="00EB0448">
        <w:rPr>
          <w:rFonts w:ascii="Times New Roman" w:hAnsi="Times New Roman"/>
          <w:sz w:val="28"/>
          <w:szCs w:val="28"/>
        </w:rPr>
        <w:t>ому</w:t>
      </w:r>
      <w:r w:rsidRPr="00804335">
        <w:rPr>
          <w:rFonts w:ascii="Times New Roman" w:hAnsi="Times New Roman"/>
          <w:sz w:val="28"/>
          <w:szCs w:val="28"/>
        </w:rPr>
        <w:t xml:space="preserve"> индикатор</w:t>
      </w:r>
      <w:r>
        <w:rPr>
          <w:rFonts w:ascii="Times New Roman" w:hAnsi="Times New Roman"/>
          <w:sz w:val="28"/>
          <w:szCs w:val="28"/>
        </w:rPr>
        <w:t>у</w:t>
      </w:r>
      <w:r w:rsidRPr="0080433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 2</w:t>
      </w:r>
      <w:r w:rsidRPr="00BD41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BD410C">
        <w:rPr>
          <w:rFonts w:ascii="Times New Roman" w:hAnsi="Times New Roman"/>
          <w:sz w:val="28"/>
          <w:szCs w:val="28"/>
        </w:rPr>
        <w:t>Охват населения мероприятиями, проведенными учреждениями культуры в Новосибирской области</w:t>
      </w:r>
      <w:r>
        <w:rPr>
          <w:rFonts w:ascii="Times New Roman" w:hAnsi="Times New Roman"/>
          <w:sz w:val="28"/>
          <w:szCs w:val="28"/>
        </w:rPr>
        <w:t>» уточнена и конкретизирована методология расчета фактического значения показателя, плановые значения не изменялись.</w:t>
      </w:r>
    </w:p>
    <w:p w:rsidR="00332989" w:rsidRPr="00804335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По целевым индикаторам № 7 «Количество проектов, направленных на поддержку одаренных детей и талантливой молодежи (ежегодно)»; № 15 «Количество культурно-досуговых мероприятий, направленных на развитие творческого потенциала граждан, проводимых в рамках государственной программы, (ежегодно)»; в 2019 году увеличено плановое значение в связи с увеличением и перераспределением финансирования, в период 2020-2024 гг. наблюдается отрицательная корректировка индикаторов в связи с уменьшением плановых значений финансирования по некоторым видам расходов.</w:t>
      </w:r>
    </w:p>
    <w:p w:rsidR="00332989" w:rsidRPr="00804335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 xml:space="preserve">Целевой индикатор № 13 «Количество специалистов, прошедших повышение квалификации на базе Центров непрерывного образования и повышения квалификации творческих и управленческих кадров в сфере культуры (нарастающим итогом)» увеличен в соответствии с региональным </w:t>
      </w:r>
      <w:r w:rsidRPr="00804335">
        <w:rPr>
          <w:rFonts w:ascii="Times New Roman" w:hAnsi="Times New Roman"/>
          <w:sz w:val="28"/>
          <w:szCs w:val="28"/>
        </w:rPr>
        <w:lastRenderedPageBreak/>
        <w:t xml:space="preserve">проектом «Создание условий для реализации творческого потенциала нации («Творческие люди») на основании увеличения </w:t>
      </w:r>
      <w:r w:rsidR="00EB0448">
        <w:rPr>
          <w:rFonts w:ascii="Times New Roman" w:hAnsi="Times New Roman"/>
          <w:sz w:val="28"/>
          <w:szCs w:val="28"/>
        </w:rPr>
        <w:t>квоты от Министерства культуры Р</w:t>
      </w:r>
      <w:r w:rsidRPr="00804335">
        <w:rPr>
          <w:rFonts w:ascii="Times New Roman" w:hAnsi="Times New Roman"/>
          <w:sz w:val="28"/>
          <w:szCs w:val="28"/>
        </w:rPr>
        <w:t>оссийской Федерации.</w:t>
      </w:r>
    </w:p>
    <w:p w:rsidR="00332989" w:rsidRPr="00804335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По целевому индикатору № 18 «Доля зданий государственных и муниципальных учреждений культуры в Новосибирской области, находящихся в удовлетворительном состоянии (не требующих противоаварийных и восстановительных работ)» осуществлен перерасчет на основании заключения дополнительных соглашений, в которых корректировались объекты капитального ремонта, и продолжения проведения работ в 2020 году за счет средств 2019 года.</w:t>
      </w:r>
      <w:r w:rsidR="007007B1" w:rsidRPr="00804335">
        <w:rPr>
          <w:rFonts w:ascii="Times New Roman" w:hAnsi="Times New Roman"/>
          <w:sz w:val="28"/>
          <w:szCs w:val="28"/>
        </w:rPr>
        <w:t xml:space="preserve"> На данный момент завершается работа по формированию реестра зданий и их состояния, на основании реестра будет уточнена методология расчета целевого индикатора № 18 при последующем внесении изменений в государственную программу</w:t>
      </w:r>
      <w:r w:rsidR="00804335">
        <w:rPr>
          <w:rFonts w:ascii="Times New Roman" w:hAnsi="Times New Roman"/>
          <w:sz w:val="28"/>
          <w:szCs w:val="28"/>
        </w:rPr>
        <w:t xml:space="preserve"> Новосибирской области «Культура Новосибирской области»</w:t>
      </w:r>
      <w:r w:rsidR="007007B1" w:rsidRPr="00804335">
        <w:rPr>
          <w:rFonts w:ascii="Times New Roman" w:hAnsi="Times New Roman"/>
          <w:sz w:val="28"/>
          <w:szCs w:val="28"/>
        </w:rPr>
        <w:t>.</w:t>
      </w:r>
    </w:p>
    <w:p w:rsidR="00332989" w:rsidRPr="00804335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Целевые индикаторы № 20 «Количество организаций культуры, получивших современное оборудование (нарастающим итогом)»; № 22 «Количество выставочных проектов, снабженных цифровыми гидами в формате дополненной реальности (нарастающим итогом)» скорректированы на основании фактических значений 2019 года; в паспортах региональных проектов «Обеспечение качественно нового уровня развития инфраструктуры культуры («Культурная среда»), «</w:t>
      </w:r>
      <w:proofErr w:type="spellStart"/>
      <w:r w:rsidRPr="00804335">
        <w:rPr>
          <w:rFonts w:ascii="Times New Roman" w:hAnsi="Times New Roman"/>
          <w:sz w:val="28"/>
          <w:szCs w:val="28"/>
        </w:rPr>
        <w:t>Цифровизация</w:t>
      </w:r>
      <w:proofErr w:type="spellEnd"/>
      <w:r w:rsidRPr="00804335">
        <w:rPr>
          <w:rFonts w:ascii="Times New Roman" w:hAnsi="Times New Roman"/>
          <w:sz w:val="28"/>
          <w:szCs w:val="28"/>
        </w:rPr>
        <w:t xml:space="preserve"> услуг и формирование информационного пространства в сфере культуры («Цифровая культура») данные показатели находятся в стадии утверждения.</w:t>
      </w:r>
    </w:p>
    <w:p w:rsidR="0033298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04335">
        <w:rPr>
          <w:rFonts w:ascii="Times New Roman" w:hAnsi="Times New Roman"/>
          <w:sz w:val="28"/>
          <w:szCs w:val="28"/>
        </w:rPr>
        <w:t>По целевому индикатору № 25 «Доля объектов культурного наследия (памятников архитектуры, истории и монументального искусства) федерального, регионального и местного (муниципального) значения, находящихся в удовлетворительном состоянии» скорректирован в связи с уточнением Государственной инспекции по охране объектов культурного наследия Новосибирской области общего количества памятников архитектуры, истории и монументального искусства, расположенных на территории Новосибирской области</w:t>
      </w:r>
      <w:r w:rsidR="00EB0448">
        <w:rPr>
          <w:rFonts w:ascii="Times New Roman" w:hAnsi="Times New Roman"/>
          <w:sz w:val="28"/>
          <w:szCs w:val="28"/>
        </w:rPr>
        <w:t>,</w:t>
      </w:r>
      <w:r w:rsidRPr="00804335">
        <w:rPr>
          <w:rFonts w:ascii="Times New Roman" w:hAnsi="Times New Roman"/>
          <w:sz w:val="28"/>
          <w:szCs w:val="28"/>
        </w:rPr>
        <w:t xml:space="preserve"> на 01.01.2019</w:t>
      </w:r>
      <w:r w:rsidR="00EB0448">
        <w:rPr>
          <w:rFonts w:ascii="Times New Roman" w:hAnsi="Times New Roman"/>
          <w:sz w:val="28"/>
          <w:szCs w:val="28"/>
        </w:rPr>
        <w:t xml:space="preserve"> и</w:t>
      </w:r>
      <w:r w:rsidRPr="00804335">
        <w:rPr>
          <w:rFonts w:ascii="Times New Roman" w:hAnsi="Times New Roman"/>
          <w:sz w:val="28"/>
          <w:szCs w:val="28"/>
        </w:rPr>
        <w:t xml:space="preserve"> количества объектов культурного наследия, находящихся в удовлетворительном состоянии на 01.01.2019. Актуализация данных обусловлена проведением ежегодных работ по включению объектов в объекты культурного наследия и переоценке их состояния.</w:t>
      </w:r>
    </w:p>
    <w:p w:rsidR="00332989" w:rsidRDefault="00332989" w:rsidP="0033298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40A35" w:rsidRDefault="00A40A35">
      <w:pPr>
        <w:rPr>
          <w:rFonts w:ascii="Times New Roman" w:hAnsi="Times New Roman"/>
          <w:sz w:val="28"/>
          <w:szCs w:val="28"/>
        </w:rPr>
      </w:pP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0A35">
        <w:rPr>
          <w:rFonts w:ascii="Times New Roman" w:hAnsi="Times New Roman"/>
          <w:sz w:val="28"/>
          <w:szCs w:val="28"/>
        </w:rPr>
        <w:t>И.о</w:t>
      </w:r>
      <w:proofErr w:type="spellEnd"/>
      <w:r w:rsidRPr="00A40A35">
        <w:rPr>
          <w:rFonts w:ascii="Times New Roman" w:hAnsi="Times New Roman"/>
          <w:sz w:val="28"/>
          <w:szCs w:val="28"/>
        </w:rPr>
        <w:t xml:space="preserve">. министра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A40A35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A40A35">
        <w:rPr>
          <w:rFonts w:ascii="Times New Roman" w:hAnsi="Times New Roman"/>
          <w:sz w:val="28"/>
          <w:szCs w:val="28"/>
        </w:rPr>
        <w:t>Ю.В. Зимняков</w:t>
      </w: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A35">
        <w:rPr>
          <w:rFonts w:ascii="Times New Roman" w:hAnsi="Times New Roman"/>
          <w:sz w:val="20"/>
          <w:szCs w:val="20"/>
        </w:rPr>
        <w:t>Онорина Е.Н</w:t>
      </w: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A35">
        <w:rPr>
          <w:rFonts w:ascii="Times New Roman" w:hAnsi="Times New Roman"/>
          <w:sz w:val="20"/>
          <w:szCs w:val="20"/>
        </w:rPr>
        <w:t>238-72-37</w:t>
      </w: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A35">
        <w:rPr>
          <w:rFonts w:ascii="Times New Roman" w:hAnsi="Times New Roman"/>
          <w:sz w:val="20"/>
          <w:szCs w:val="20"/>
        </w:rPr>
        <w:t>Подбородникова А.В.</w:t>
      </w: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40A35">
        <w:rPr>
          <w:rFonts w:ascii="Times New Roman" w:hAnsi="Times New Roman"/>
          <w:sz w:val="20"/>
          <w:szCs w:val="20"/>
        </w:rPr>
        <w:t>238-72-79</w:t>
      </w:r>
    </w:p>
    <w:p w:rsidR="00A40A35" w:rsidRPr="00A40A35" w:rsidRDefault="00A40A35" w:rsidP="00A40A3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96B34" w:rsidRPr="00A40A35" w:rsidRDefault="00B96B34" w:rsidP="00A40A35">
      <w:pPr>
        <w:rPr>
          <w:rFonts w:ascii="Times New Roman" w:hAnsi="Times New Roman"/>
          <w:sz w:val="28"/>
          <w:szCs w:val="28"/>
        </w:rPr>
      </w:pPr>
    </w:p>
    <w:sectPr w:rsidR="00B96B34" w:rsidRPr="00A40A35" w:rsidSect="00E00B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851" w:left="1701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2EC" w:rsidRDefault="00DB62EC" w:rsidP="00A40A35">
      <w:pPr>
        <w:spacing w:after="0" w:line="240" w:lineRule="auto"/>
      </w:pPr>
      <w:r>
        <w:separator/>
      </w:r>
    </w:p>
  </w:endnote>
  <w:endnote w:type="continuationSeparator" w:id="0">
    <w:p w:rsidR="00DB62EC" w:rsidRDefault="00DB62EC" w:rsidP="00A40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B2B" w:rsidRDefault="00E00B2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B2B" w:rsidRDefault="00E00B2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B2B" w:rsidRDefault="00E00B2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2EC" w:rsidRDefault="00DB62EC" w:rsidP="00A40A35">
      <w:pPr>
        <w:spacing w:after="0" w:line="240" w:lineRule="auto"/>
      </w:pPr>
      <w:r>
        <w:separator/>
      </w:r>
    </w:p>
  </w:footnote>
  <w:footnote w:type="continuationSeparator" w:id="0">
    <w:p w:rsidR="00DB62EC" w:rsidRDefault="00DB62EC" w:rsidP="00A40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B2B" w:rsidRDefault="00E00B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692801"/>
      <w:docPartObj>
        <w:docPartGallery w:val="Page Numbers (Top of Page)"/>
        <w:docPartUnique/>
      </w:docPartObj>
    </w:sdtPr>
    <w:sdtContent>
      <w:p w:rsidR="00E00B2B" w:rsidRDefault="00E00B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40A35" w:rsidRDefault="00A40A3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B2B" w:rsidRDefault="00E00B2B">
    <w:pPr>
      <w:pStyle w:val="a3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654"/>
    <w:rsid w:val="00063432"/>
    <w:rsid w:val="001248A2"/>
    <w:rsid w:val="00152D76"/>
    <w:rsid w:val="00332989"/>
    <w:rsid w:val="00410095"/>
    <w:rsid w:val="00445654"/>
    <w:rsid w:val="005C0D1A"/>
    <w:rsid w:val="006B6BE7"/>
    <w:rsid w:val="007007B1"/>
    <w:rsid w:val="007829A6"/>
    <w:rsid w:val="00804335"/>
    <w:rsid w:val="008838B4"/>
    <w:rsid w:val="00A40A35"/>
    <w:rsid w:val="00B53DC1"/>
    <w:rsid w:val="00B96B34"/>
    <w:rsid w:val="00BD410C"/>
    <w:rsid w:val="00DB62EC"/>
    <w:rsid w:val="00E00B2B"/>
    <w:rsid w:val="00EB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989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3329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40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0A35"/>
    <w:rPr>
      <w:rFonts w:ascii="Calibri" w:eastAsia="Times New Roman" w:hAnsi="Calibri" w:cs="Times New Roman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A40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0A35"/>
    <w:rPr>
      <w:rFonts w:ascii="Calibri" w:eastAsia="Times New Roman" w:hAnsi="Calibri" w:cs="Times New Roman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989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33298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40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0A35"/>
    <w:rPr>
      <w:rFonts w:ascii="Calibri" w:eastAsia="Times New Roman" w:hAnsi="Calibri" w:cs="Times New Roman"/>
      <w:sz w:val="22"/>
      <w:lang w:eastAsia="ru-RU"/>
    </w:rPr>
  </w:style>
  <w:style w:type="paragraph" w:styleId="a5">
    <w:name w:val="footer"/>
    <w:basedOn w:val="a"/>
    <w:link w:val="a6"/>
    <w:uiPriority w:val="99"/>
    <w:unhideWhenUsed/>
    <w:rsid w:val="00A40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0A35"/>
    <w:rPr>
      <w:rFonts w:ascii="Calibri" w:eastAsia="Times New Roman" w:hAnsi="Calibri" w:cs="Times New Roman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1230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Подбородникова Александра Валерьевна</dc:creator>
  <cp:lastModifiedBy>Онорина Елена Николаевна</cp:lastModifiedBy>
  <cp:revision>4</cp:revision>
  <dcterms:created xsi:type="dcterms:W3CDTF">2020-02-12T07:38:00Z</dcterms:created>
  <dcterms:modified xsi:type="dcterms:W3CDTF">2020-02-12T09:17:00Z</dcterms:modified>
</cp:coreProperties>
</file>