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2D" w:rsidRPr="001B3AB6" w:rsidRDefault="00E73BFB" w:rsidP="009D422D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3AB6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561FB6" w:rsidRPr="001B3AB6">
        <w:rPr>
          <w:rFonts w:ascii="Times New Roman" w:hAnsi="Times New Roman" w:cs="Times New Roman"/>
          <w:b w:val="0"/>
          <w:sz w:val="28"/>
          <w:szCs w:val="28"/>
        </w:rPr>
        <w:t xml:space="preserve"> №2</w:t>
      </w:r>
    </w:p>
    <w:p w:rsidR="009D422D" w:rsidRPr="001B3AB6" w:rsidRDefault="009D422D" w:rsidP="009D422D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3AB6">
        <w:rPr>
          <w:rFonts w:ascii="Times New Roman" w:hAnsi="Times New Roman" w:cs="Times New Roman"/>
          <w:b w:val="0"/>
          <w:sz w:val="28"/>
          <w:szCs w:val="28"/>
        </w:rPr>
        <w:t xml:space="preserve">к региональному плану </w:t>
      </w:r>
    </w:p>
    <w:p w:rsidR="009D422D" w:rsidRPr="001B3AB6" w:rsidRDefault="009D422D" w:rsidP="009D422D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3AB6">
        <w:rPr>
          <w:rFonts w:ascii="Times New Roman" w:hAnsi="Times New Roman" w:cs="Times New Roman"/>
          <w:b w:val="0"/>
          <w:sz w:val="28"/>
          <w:szCs w:val="28"/>
        </w:rPr>
        <w:t>адаптации к изменениям климата</w:t>
      </w:r>
    </w:p>
    <w:p w:rsidR="009D422D" w:rsidRPr="001B3AB6" w:rsidRDefault="009D422D" w:rsidP="009D422D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D422D" w:rsidRPr="001B3AB6" w:rsidRDefault="009D422D" w:rsidP="009D422D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D422D" w:rsidRPr="001B3AB6" w:rsidRDefault="009D422D" w:rsidP="00561FB6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3AB6">
        <w:rPr>
          <w:rFonts w:ascii="Times New Roman" w:hAnsi="Times New Roman" w:cs="Times New Roman"/>
          <w:b w:val="0"/>
          <w:sz w:val="28"/>
          <w:szCs w:val="28"/>
        </w:rPr>
        <w:t> </w:t>
      </w:r>
      <w:r w:rsidR="00561FB6" w:rsidRPr="001B3AB6">
        <w:rPr>
          <w:rFonts w:ascii="Times New Roman" w:hAnsi="Times New Roman" w:cs="Times New Roman"/>
          <w:b w:val="0"/>
          <w:sz w:val="28"/>
          <w:szCs w:val="28"/>
        </w:rPr>
        <w:t>Результаты ранжирования адаптационных мероприятий</w:t>
      </w:r>
    </w:p>
    <w:p w:rsidR="00561FB6" w:rsidRPr="001B3AB6" w:rsidRDefault="00561FB6" w:rsidP="00561FB6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D422D" w:rsidRPr="001B3AB6" w:rsidRDefault="009D422D" w:rsidP="00AE27E4">
      <w:pPr>
        <w:pStyle w:val="ConsPlusNormal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61FB6" w:rsidRPr="001B3AB6" w:rsidTr="00AE27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61FB6" w:rsidRPr="001B3AB6" w:rsidRDefault="00A11890" w:rsidP="00011C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561FB6" w:rsidRPr="001B3AB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27E4" w:rsidRPr="001B3AB6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субъекта адаптации </w:t>
            </w:r>
            <w:r w:rsidR="000902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27E4" w:rsidRPr="001B3AB6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область.</w:t>
            </w:r>
          </w:p>
        </w:tc>
      </w:tr>
      <w:tr w:rsidR="00561FB6" w:rsidRPr="001B3AB6" w:rsidTr="00AE27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61FB6" w:rsidRPr="001B3AB6" w:rsidRDefault="00561FB6" w:rsidP="00A1189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11890" w:rsidRPr="001B3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Распределение значимости подходов, учитываемых при ранжировании</w:t>
            </w:r>
            <w:r w:rsidR="000902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561FB6" w:rsidRPr="001B3AB6" w:rsidRDefault="00561FB6" w:rsidP="00011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4932"/>
        <w:gridCol w:w="14"/>
        <w:gridCol w:w="1882"/>
        <w:gridCol w:w="14"/>
        <w:gridCol w:w="1380"/>
      </w:tblGrid>
      <w:tr w:rsidR="00561FB6" w:rsidRPr="001B3AB6" w:rsidTr="005C2C50">
        <w:tc>
          <w:tcPr>
            <w:tcW w:w="1696" w:type="dxa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</w:p>
        </w:tc>
        <w:tc>
          <w:tcPr>
            <w:tcW w:w="4932" w:type="dxa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Компоненты фактора</w:t>
            </w:r>
          </w:p>
        </w:tc>
        <w:tc>
          <w:tcPr>
            <w:tcW w:w="1896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1394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Вес фактора</w:t>
            </w:r>
          </w:p>
        </w:tc>
      </w:tr>
      <w:tr w:rsidR="00561FB6" w:rsidRPr="001B3AB6" w:rsidTr="005C2C50">
        <w:tc>
          <w:tcPr>
            <w:tcW w:w="1696" w:type="dxa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2" w:type="dxa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1FB6" w:rsidRPr="001B3AB6" w:rsidTr="005C2C50">
        <w:tc>
          <w:tcPr>
            <w:tcW w:w="1696" w:type="dxa"/>
            <w:vMerge w:val="restart"/>
          </w:tcPr>
          <w:p w:rsidR="00561FB6" w:rsidRPr="001B3AB6" w:rsidRDefault="00561FB6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27E4" w:rsidRPr="001B3A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11890" w:rsidRPr="001B3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Эффект для снижения уровня риска</w:t>
            </w:r>
          </w:p>
        </w:tc>
        <w:tc>
          <w:tcPr>
            <w:tcW w:w="4932" w:type="dxa"/>
          </w:tcPr>
          <w:p w:rsidR="00561FB6" w:rsidRPr="001B3AB6" w:rsidRDefault="00561FB6" w:rsidP="00A118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A11890" w:rsidRPr="001B3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Сокращение площади подверженности территории с опасным уровнем климатического риска</w:t>
            </w:r>
          </w:p>
        </w:tc>
        <w:tc>
          <w:tcPr>
            <w:tcW w:w="1896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1.1</w:t>
            </w:r>
          </w:p>
        </w:tc>
        <w:tc>
          <w:tcPr>
            <w:tcW w:w="1394" w:type="dxa"/>
            <w:gridSpan w:val="2"/>
          </w:tcPr>
          <w:p w:rsidR="00561FB6" w:rsidRPr="001B3AB6" w:rsidRDefault="00AE27E4" w:rsidP="00011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1FB6" w:rsidRPr="001B3AB6" w:rsidTr="005C2C50">
        <w:tc>
          <w:tcPr>
            <w:tcW w:w="1696" w:type="dxa"/>
            <w:vMerge/>
          </w:tcPr>
          <w:p w:rsidR="00561FB6" w:rsidRPr="001B3AB6" w:rsidRDefault="00561FB6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</w:tcPr>
          <w:p w:rsidR="00561FB6" w:rsidRPr="001B3AB6" w:rsidRDefault="00561FB6" w:rsidP="00A118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A11890" w:rsidRPr="001B3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Снижение уровня риска для территории, подверженной опасному уровню климатического риска</w:t>
            </w:r>
          </w:p>
        </w:tc>
        <w:tc>
          <w:tcPr>
            <w:tcW w:w="1896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1.2</w:t>
            </w:r>
          </w:p>
        </w:tc>
        <w:tc>
          <w:tcPr>
            <w:tcW w:w="1394" w:type="dxa"/>
            <w:gridSpan w:val="2"/>
          </w:tcPr>
          <w:p w:rsidR="00561FB6" w:rsidRPr="001B3AB6" w:rsidRDefault="00AE27E4" w:rsidP="00011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1FB6" w:rsidRPr="001B3AB6" w:rsidTr="005C2C50">
        <w:tc>
          <w:tcPr>
            <w:tcW w:w="1696" w:type="dxa"/>
            <w:vMerge w:val="restart"/>
          </w:tcPr>
          <w:p w:rsidR="00561FB6" w:rsidRPr="001B3AB6" w:rsidRDefault="00AE27E4" w:rsidP="00A118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A11890" w:rsidRPr="001B3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61FB6" w:rsidRPr="001B3AB6">
              <w:rPr>
                <w:rFonts w:ascii="Times New Roman" w:hAnsi="Times New Roman" w:cs="Times New Roman"/>
                <w:sz w:val="28"/>
                <w:szCs w:val="28"/>
              </w:rPr>
              <w:t>Эффект для снижения уязвимости объектов воздействия</w:t>
            </w:r>
          </w:p>
        </w:tc>
        <w:tc>
          <w:tcPr>
            <w:tcW w:w="4932" w:type="dxa"/>
          </w:tcPr>
          <w:p w:rsidR="00561FB6" w:rsidRPr="001B3AB6" w:rsidRDefault="00561FB6" w:rsidP="00A118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A11890" w:rsidRPr="001B3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Снижение показателя уязвимости</w:t>
            </w:r>
          </w:p>
        </w:tc>
        <w:tc>
          <w:tcPr>
            <w:tcW w:w="1896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2.1</w:t>
            </w:r>
          </w:p>
        </w:tc>
        <w:tc>
          <w:tcPr>
            <w:tcW w:w="1394" w:type="dxa"/>
            <w:gridSpan w:val="2"/>
          </w:tcPr>
          <w:p w:rsidR="00561FB6" w:rsidRPr="001B3AB6" w:rsidRDefault="00AE27E4" w:rsidP="00011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1FB6" w:rsidRPr="001B3AB6" w:rsidTr="005C2C50">
        <w:tc>
          <w:tcPr>
            <w:tcW w:w="1696" w:type="dxa"/>
            <w:vMerge/>
          </w:tcPr>
          <w:p w:rsidR="00561FB6" w:rsidRPr="001B3AB6" w:rsidRDefault="00561FB6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</w:tcPr>
          <w:p w:rsidR="00561FB6" w:rsidRPr="001B3AB6" w:rsidRDefault="00561FB6" w:rsidP="00A118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A11890" w:rsidRPr="001B3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Увеличение пороговых значений</w:t>
            </w:r>
          </w:p>
        </w:tc>
        <w:tc>
          <w:tcPr>
            <w:tcW w:w="1896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2.2</w:t>
            </w:r>
          </w:p>
        </w:tc>
        <w:tc>
          <w:tcPr>
            <w:tcW w:w="1394" w:type="dxa"/>
            <w:gridSpan w:val="2"/>
          </w:tcPr>
          <w:p w:rsidR="00561FB6" w:rsidRPr="001B3AB6" w:rsidRDefault="00AE27E4" w:rsidP="00011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1FB6" w:rsidRPr="001B3AB6" w:rsidTr="005C2C50">
        <w:tc>
          <w:tcPr>
            <w:tcW w:w="1696" w:type="dxa"/>
            <w:vMerge/>
          </w:tcPr>
          <w:p w:rsidR="00561FB6" w:rsidRPr="001B3AB6" w:rsidRDefault="00561FB6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</w:tcPr>
          <w:p w:rsidR="00561FB6" w:rsidRPr="001B3AB6" w:rsidRDefault="00561FB6" w:rsidP="00A118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A11890" w:rsidRPr="001B3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Использование страховых инструментов</w:t>
            </w:r>
          </w:p>
        </w:tc>
        <w:tc>
          <w:tcPr>
            <w:tcW w:w="1896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2.3</w:t>
            </w:r>
          </w:p>
        </w:tc>
        <w:tc>
          <w:tcPr>
            <w:tcW w:w="1394" w:type="dxa"/>
            <w:gridSpan w:val="2"/>
          </w:tcPr>
          <w:p w:rsidR="00561FB6" w:rsidRPr="001B3AB6" w:rsidRDefault="00AE27E4" w:rsidP="00011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1FB6" w:rsidRPr="001B3AB6" w:rsidTr="005C2C50">
        <w:tc>
          <w:tcPr>
            <w:tcW w:w="1696" w:type="dxa"/>
            <w:vMerge/>
          </w:tcPr>
          <w:p w:rsidR="00561FB6" w:rsidRPr="001B3AB6" w:rsidRDefault="00561FB6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</w:tcPr>
          <w:p w:rsidR="00561FB6" w:rsidRPr="001B3AB6" w:rsidRDefault="00561FB6" w:rsidP="00A118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="00A11890" w:rsidRPr="001B3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Обеспечение резервов (финансовые, материальные или другие)</w:t>
            </w:r>
          </w:p>
        </w:tc>
        <w:tc>
          <w:tcPr>
            <w:tcW w:w="1896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2.4</w:t>
            </w:r>
          </w:p>
        </w:tc>
        <w:tc>
          <w:tcPr>
            <w:tcW w:w="1394" w:type="dxa"/>
            <w:gridSpan w:val="2"/>
          </w:tcPr>
          <w:p w:rsidR="00561FB6" w:rsidRPr="001B3AB6" w:rsidRDefault="00AE27E4" w:rsidP="00011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1FB6" w:rsidRPr="001B3AB6" w:rsidTr="005C2C50">
        <w:tc>
          <w:tcPr>
            <w:tcW w:w="6642" w:type="dxa"/>
            <w:gridSpan w:val="3"/>
          </w:tcPr>
          <w:p w:rsidR="00561FB6" w:rsidRPr="001B3AB6" w:rsidRDefault="00AE27E4" w:rsidP="00A118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A11890" w:rsidRPr="001B3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61FB6" w:rsidRPr="001B3AB6">
              <w:rPr>
                <w:rFonts w:ascii="Times New Roman" w:hAnsi="Times New Roman" w:cs="Times New Roman"/>
                <w:sz w:val="28"/>
                <w:szCs w:val="28"/>
              </w:rPr>
              <w:t>Эффект от использования предложений по использованию благоприятных возможностей изменений климата</w:t>
            </w:r>
          </w:p>
        </w:tc>
        <w:tc>
          <w:tcPr>
            <w:tcW w:w="1896" w:type="dxa"/>
            <w:gridSpan w:val="2"/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3</w:t>
            </w:r>
          </w:p>
        </w:tc>
        <w:tc>
          <w:tcPr>
            <w:tcW w:w="1380" w:type="dxa"/>
          </w:tcPr>
          <w:p w:rsidR="00561FB6" w:rsidRPr="001B3AB6" w:rsidRDefault="00AE27E4" w:rsidP="00011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1FB6" w:rsidRPr="001B3AB6" w:rsidTr="005C2C50">
        <w:tblPrEx>
          <w:tblBorders>
            <w:insideV w:val="nil"/>
          </w:tblBorders>
        </w:tblPrEx>
        <w:tc>
          <w:tcPr>
            <w:tcW w:w="8538" w:type="dxa"/>
            <w:gridSpan w:val="5"/>
            <w:tcBorders>
              <w:left w:val="single" w:sz="4" w:space="0" w:color="auto"/>
            </w:tcBorders>
          </w:tcPr>
          <w:p w:rsidR="00561FB6" w:rsidRPr="001B3AB6" w:rsidRDefault="00561FB6" w:rsidP="00AE27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noProof/>
                <w:position w:val="-11"/>
                <w:sz w:val="28"/>
                <w:szCs w:val="28"/>
              </w:rPr>
              <w:drawing>
                <wp:inline distT="0" distB="0" distL="0" distR="0" wp14:anchorId="57E79C25" wp14:editId="6B5E18D9">
                  <wp:extent cx="325120" cy="283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561FB6" w:rsidRPr="001B3AB6" w:rsidRDefault="00561F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AE27E4" w:rsidRPr="001B3AB6" w:rsidRDefault="00AE27E4" w:rsidP="00011C48">
      <w:pPr>
        <w:autoSpaceDE w:val="0"/>
        <w:autoSpaceDN w:val="0"/>
        <w:adjustRightInd w:val="0"/>
        <w:spacing w:before="280"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B3AB6">
        <w:rPr>
          <w:rFonts w:ascii="Times New Roman" w:hAnsi="Times New Roman" w:cs="Times New Roman"/>
          <w:bCs/>
          <w:sz w:val="28"/>
          <w:szCs w:val="28"/>
        </w:rPr>
        <w:t>3.</w:t>
      </w:r>
      <w:r w:rsidR="00A11890" w:rsidRPr="001B3AB6">
        <w:rPr>
          <w:rFonts w:ascii="Times New Roman" w:hAnsi="Times New Roman" w:cs="Times New Roman"/>
          <w:bCs/>
          <w:sz w:val="28"/>
          <w:szCs w:val="28"/>
        </w:rPr>
        <w:t> </w:t>
      </w:r>
      <w:r w:rsidRPr="001B3AB6">
        <w:rPr>
          <w:rFonts w:ascii="Times New Roman" w:hAnsi="Times New Roman" w:cs="Times New Roman"/>
          <w:bCs/>
          <w:sz w:val="28"/>
          <w:szCs w:val="28"/>
        </w:rPr>
        <w:t>Ранжирование адаптационных мероприятий</w:t>
      </w:r>
    </w:p>
    <w:p w:rsidR="00AE27E4" w:rsidRPr="001B3AB6" w:rsidRDefault="00AE27E4" w:rsidP="00011C4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AB6">
        <w:rPr>
          <w:rFonts w:ascii="Times New Roman" w:hAnsi="Times New Roman" w:cs="Times New Roman"/>
          <w:sz w:val="28"/>
          <w:szCs w:val="28"/>
        </w:rPr>
        <w:t>Метод соотнесения адаптационных мероприятий с факторами.</w:t>
      </w:r>
    </w:p>
    <w:p w:rsidR="00AE27E4" w:rsidRPr="001B3AB6" w:rsidRDefault="00AE27E4" w:rsidP="00011C4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E27E4" w:rsidRPr="001B3AB6" w:rsidSect="0022492D">
          <w:footerReference w:type="default" r:id="rId9"/>
          <w:pgSz w:w="11906" w:h="16838" w:code="9"/>
          <w:pgMar w:top="1134" w:right="567" w:bottom="1134" w:left="1418" w:header="510" w:footer="709" w:gutter="0"/>
          <w:cols w:space="708"/>
          <w:titlePg/>
          <w:docGrid w:linePitch="360"/>
        </w:sectPr>
      </w:pPr>
      <w:r w:rsidRPr="001B3AB6">
        <w:rPr>
          <w:rFonts w:ascii="Times New Roman" w:hAnsi="Times New Roman" w:cs="Times New Roman"/>
          <w:sz w:val="28"/>
          <w:szCs w:val="28"/>
        </w:rPr>
        <w:t>Эксперты и экспертные организации для проведения оценки не привлекались.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7"/>
        <w:gridCol w:w="1119"/>
        <w:gridCol w:w="1120"/>
        <w:gridCol w:w="1120"/>
        <w:gridCol w:w="1120"/>
        <w:gridCol w:w="1120"/>
        <w:gridCol w:w="1120"/>
        <w:gridCol w:w="1160"/>
        <w:gridCol w:w="1000"/>
        <w:gridCol w:w="1944"/>
      </w:tblGrid>
      <w:tr w:rsidR="00AE27E4" w:rsidRPr="001B3AB6" w:rsidTr="0076656C">
        <w:tc>
          <w:tcPr>
            <w:tcW w:w="1323" w:type="pct"/>
            <w:vMerge w:val="restar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адаптационного мероприятия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1.1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1.2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2.1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2.2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2.3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2.4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Фактор 3</w:t>
            </w:r>
          </w:p>
        </w:tc>
        <w:tc>
          <w:tcPr>
            <w:tcW w:w="695" w:type="pct"/>
            <w:gridSpan w:val="2"/>
            <w:vMerge w:val="restart"/>
            <w:vAlign w:val="center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noProof/>
                <w:position w:val="-3"/>
                <w:sz w:val="28"/>
                <w:szCs w:val="28"/>
              </w:rPr>
              <w:drawing>
                <wp:inline distT="0" distB="0" distL="0" distR="0" wp14:anchorId="2D70514D" wp14:editId="48EBBC5B">
                  <wp:extent cx="670560" cy="17843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7E4" w:rsidRPr="001B3AB6" w:rsidTr="0076656C">
        <w:tc>
          <w:tcPr>
            <w:tcW w:w="1323" w:type="pct"/>
            <w:vMerge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pct"/>
            <w:gridSpan w:val="7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Максимальное значение веса фактора (справочно, раздел 2)</w:t>
            </w:r>
          </w:p>
        </w:tc>
        <w:tc>
          <w:tcPr>
            <w:tcW w:w="695" w:type="pct"/>
            <w:gridSpan w:val="2"/>
            <w:vMerge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7E4" w:rsidRPr="001B3AB6" w:rsidTr="0076656C">
        <w:tc>
          <w:tcPr>
            <w:tcW w:w="1323" w:type="pct"/>
            <w:vMerge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5" w:type="pct"/>
            <w:gridSpan w:val="2"/>
            <w:vMerge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7E4" w:rsidRPr="001B3AB6" w:rsidTr="0076656C">
        <w:tc>
          <w:tcPr>
            <w:tcW w:w="1323" w:type="pct"/>
            <w:vMerge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pct"/>
            <w:gridSpan w:val="7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Значение учета фактором адаптационным мероприятием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12" w:type="pct"/>
          </w:tcPr>
          <w:p w:rsidR="00AE27E4" w:rsidRPr="001B3AB6" w:rsidRDefault="00AE27E4" w:rsidP="00F65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Ранг</w:t>
            </w:r>
            <w:r w:rsidR="00570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511D" w:rsidRPr="00F6511D">
              <w:rPr>
                <w:rFonts w:ascii="Times New Roman" w:hAnsi="Times New Roman" w:cs="Times New Roman"/>
                <w:sz w:val="28"/>
                <w:szCs w:val="28"/>
              </w:rPr>
              <w:t>Ранг</w:t>
            </w:r>
            <w:proofErr w:type="spellEnd"/>
            <w:r w:rsidR="00F6511D" w:rsidRPr="00F6511D">
              <w:rPr>
                <w:rFonts w:ascii="Times New Roman" w:hAnsi="Times New Roman" w:cs="Times New Roman"/>
                <w:sz w:val="28"/>
                <w:szCs w:val="28"/>
              </w:rPr>
              <w:t xml:space="preserve"> (присваивается по значению суммы каждого мероприятия в общей выборке)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Проведение модернизации объектов теплоэнергетического комплекса Новосибирской области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2" w:type="pct"/>
          </w:tcPr>
          <w:p w:rsidR="00AE27E4" w:rsidRPr="001B3AB6" w:rsidRDefault="00DE659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программы Новосибирской</w:t>
            </w:r>
          </w:p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области «Энергосбережение и повышение энергетической</w:t>
            </w:r>
          </w:p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Новосибирской области», утвержденной постановлением 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Новосибирской области 16.03.2015 № 89-п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Увеличение площадей орошаемых земель за счет строительства новых и реконструкции существующих оросительных систем и сооружений для полива сельскохозяйственных культур в период вегетации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" w:type="pct"/>
          </w:tcPr>
          <w:p w:rsidR="00AE27E4" w:rsidRPr="001B3AB6" w:rsidRDefault="00DE659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Организация создания страховых и переходящих фондов семян сельскохозяйственных культур в хозяйствах региона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312" w:type="pct"/>
          </w:tcPr>
          <w:p w:rsidR="00AE27E4" w:rsidRPr="001B3AB6" w:rsidRDefault="00DE659D" w:rsidP="002747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47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Организация страхования посевов сельскохозяйственных</w:t>
            </w:r>
          </w:p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культур от рисков гибели в связи с опасными явлениями природного характера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12" w:type="pct"/>
          </w:tcPr>
          <w:p w:rsidR="00AE27E4" w:rsidRPr="001B3AB6" w:rsidRDefault="00DE659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площади лесовосстановления 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" w:type="pct"/>
          </w:tcPr>
          <w:p w:rsidR="00AE27E4" w:rsidRPr="001B3AB6" w:rsidRDefault="00DE659D" w:rsidP="002747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4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эффективности мер пожарной безопасности в лесах, в том числе предупреждения лесных пожаров, мониторинга пожарной опасности в лесах и лесных пожаров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312" w:type="pct"/>
          </w:tcPr>
          <w:p w:rsidR="00AE27E4" w:rsidRPr="001B3AB6" w:rsidRDefault="00DE659D" w:rsidP="002747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47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DF3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Проведение санитарно-оздоровительных мероприятий в лесах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Охрана и повышение качества лесов как накопителей и поглотителей парниковых газов, применение рациональных методов ведения лесного хозяйства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DF3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и экологическая реабилитация водных объектов, мониторинг водных объектов 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33CE" w:rsidRPr="001B3AB6" w:rsidTr="0076656C">
        <w:tc>
          <w:tcPr>
            <w:tcW w:w="1323" w:type="pct"/>
          </w:tcPr>
          <w:p w:rsidR="00DF33CE" w:rsidRPr="001B3AB6" w:rsidRDefault="00DF33CE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Охрана и использование объектов животного мира</w:t>
            </w:r>
          </w:p>
        </w:tc>
        <w:tc>
          <w:tcPr>
            <w:tcW w:w="424" w:type="pct"/>
          </w:tcPr>
          <w:p w:rsidR="00DF33CE" w:rsidRPr="001B3AB6" w:rsidRDefault="0022492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" w:type="pct"/>
          </w:tcPr>
          <w:p w:rsidR="00DF33CE" w:rsidRPr="001B3AB6" w:rsidRDefault="0022492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" w:type="pct"/>
          </w:tcPr>
          <w:p w:rsidR="00DF33CE" w:rsidRPr="001B3AB6" w:rsidRDefault="0022492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DF33CE" w:rsidRPr="001B3AB6" w:rsidRDefault="0022492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DF33CE" w:rsidRPr="001B3AB6" w:rsidRDefault="0022492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DF33CE" w:rsidRPr="001B3AB6" w:rsidRDefault="0022492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</w:tcPr>
          <w:p w:rsidR="00DF33CE" w:rsidRPr="001B3AB6" w:rsidRDefault="0022492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" w:type="pct"/>
          </w:tcPr>
          <w:p w:rsidR="00DF33CE" w:rsidRPr="001B3AB6" w:rsidRDefault="0022492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" w:type="pct"/>
          </w:tcPr>
          <w:p w:rsidR="00DF33CE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гидротехнических 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Создание объектов утилизации с технологией компостирования органической части твердых коммунальных отходов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33CE" w:rsidRPr="001B3AB6" w:rsidTr="0076656C">
        <w:tc>
          <w:tcPr>
            <w:tcW w:w="1323" w:type="pct"/>
          </w:tcPr>
          <w:p w:rsidR="00DF33CE" w:rsidRPr="001B3AB6" w:rsidRDefault="00DF33CE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Ликвидация скотомогильников на территории Новосибирской области</w:t>
            </w:r>
          </w:p>
        </w:tc>
        <w:tc>
          <w:tcPr>
            <w:tcW w:w="424" w:type="pct"/>
          </w:tcPr>
          <w:p w:rsidR="00DF33CE" w:rsidRPr="001B3AB6" w:rsidRDefault="0022492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4" w:type="pct"/>
          </w:tcPr>
          <w:p w:rsidR="00DF33CE" w:rsidRPr="001B3AB6" w:rsidRDefault="0022492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" w:type="pct"/>
          </w:tcPr>
          <w:p w:rsidR="00DF33CE" w:rsidRPr="001B3AB6" w:rsidRDefault="00BA6FD3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DF33CE" w:rsidRPr="001B3AB6" w:rsidRDefault="00BA6FD3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DF33CE" w:rsidRPr="001B3AB6" w:rsidRDefault="00BA6FD3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DF33CE" w:rsidRPr="001B3AB6" w:rsidRDefault="00BA6FD3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" w:type="pct"/>
          </w:tcPr>
          <w:p w:rsidR="00DF33CE" w:rsidRPr="001B3AB6" w:rsidRDefault="00BA6FD3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" w:type="pct"/>
          </w:tcPr>
          <w:p w:rsidR="00DF33CE" w:rsidRPr="001B3AB6" w:rsidRDefault="00BA6FD3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2" w:type="pct"/>
          </w:tcPr>
          <w:p w:rsidR="00DF33CE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Развитие сети особо охраняемых природных территорий регионального значения и обеспечение их устойчивого функционирования, контроль за соблюдением режима охраны на особо охраняемых природных территориях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2" w:type="pct"/>
          </w:tcPr>
          <w:p w:rsidR="00AE27E4" w:rsidRPr="001B3AB6" w:rsidRDefault="00DE659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Развитие экологически чистых видов транспорта, в том числе развитие городского электротранспорта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2" w:type="pct"/>
          </w:tcPr>
          <w:p w:rsidR="00AE27E4" w:rsidRPr="001B3AB6" w:rsidRDefault="00DE659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транспортных 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развязок и обходов населенных пунктов с целью снижения воздействия на окружающую среду, в том числе уменьшение загрязнения воздуха токсичными веществами из-за выхлопных газов автомобилей в черте населенных пунктов, а также снижение уровня шума, вибрации, ионизирующего излучения от движущейся техники, пыли от перемещения транспортных средств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312" w:type="pct"/>
          </w:tcPr>
          <w:p w:rsidR="00AE27E4" w:rsidRPr="001B3AB6" w:rsidRDefault="00DE659D" w:rsidP="002747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47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Использование новейших строительных материалов и технологий с целью повышения устойчивости дорожных покрытий к атмосферным воздействиям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312" w:type="pct"/>
          </w:tcPr>
          <w:p w:rsidR="00AE27E4" w:rsidRPr="001B3AB6" w:rsidRDefault="00DE659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Выбор оптимальной по погодным условиям стратегии работ по борьбе со скользкостью или профилактике ее образования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экологической грамотности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D94C5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312" w:type="pct"/>
          </w:tcPr>
          <w:p w:rsidR="00AE27E4" w:rsidRPr="001B3AB6" w:rsidRDefault="00DE659D" w:rsidP="002747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47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Формирование списка объектов промышленной инфраструктуры для оценки влияния климатических изменений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Подготовка рекомендаций по осуществлению комплексного развития промышленных предприятий с учетом изменения климата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312" w:type="pct"/>
          </w:tcPr>
          <w:p w:rsidR="00AE27E4" w:rsidRPr="001B3AB6" w:rsidRDefault="00DE659D" w:rsidP="002747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47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подготовке работников и персонала предприятий к проведению профилактических мероприятий по адаптации промышленности региона к изменениям климата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312" w:type="pct"/>
          </w:tcPr>
          <w:p w:rsidR="00AE27E4" w:rsidRPr="001B3AB6" w:rsidRDefault="00DE659D" w:rsidP="002747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47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 прогнозирования и оповещения об ураганах, смерчах, очень сильном ветре, </w:t>
            </w:r>
            <w:proofErr w:type="spellStart"/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гололедно-изморозевых</w:t>
            </w:r>
            <w:proofErr w:type="spellEnd"/>
            <w:r w:rsidRPr="001B3AB6">
              <w:rPr>
                <w:rFonts w:ascii="Times New Roman" w:hAnsi="Times New Roman" w:cs="Times New Roman"/>
                <w:sz w:val="28"/>
                <w:szCs w:val="28"/>
              </w:rPr>
              <w:t xml:space="preserve"> явлениях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" w:type="pct"/>
          </w:tcPr>
          <w:p w:rsidR="00AE27E4" w:rsidRPr="001B3AB6" w:rsidRDefault="00DE659D" w:rsidP="002747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4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достаточности ресурсов и мероприятий, реализуемых областными исполнительными органами Новосибирской области, направленных на адаптацию к изменениям климата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" w:type="pct"/>
          </w:tcPr>
          <w:p w:rsidR="00AE27E4" w:rsidRPr="001B3AB6" w:rsidRDefault="00DE659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AE27E4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оснований и покрытий зданий, демонтаж устаревших или непрочных зданий и сооружений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" w:type="pct"/>
          </w:tcPr>
          <w:p w:rsidR="00AE27E4" w:rsidRPr="001B3AB6" w:rsidRDefault="00DE659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E27E4" w:rsidRPr="001B3AB6" w:rsidTr="0076656C">
        <w:tc>
          <w:tcPr>
            <w:tcW w:w="1323" w:type="pct"/>
          </w:tcPr>
          <w:p w:rsidR="00011C48" w:rsidRPr="001B3AB6" w:rsidRDefault="00011C48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Учет погодно-климатических рисков при организации работ по строительному проектированию, организации и проведении строительных работ,</w:t>
            </w:r>
          </w:p>
          <w:p w:rsidR="00AE27E4" w:rsidRPr="001B3AB6" w:rsidRDefault="00011C48" w:rsidP="00011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эксплуатации зданий и сооружений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011C48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комплексных мероприятий, направленных на организацию и заблаговременное выявление, прогнозирование чрезвычайных ситуаций </w:t>
            </w: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природного и техногенного характера, источников чрезвычайных ситуаций, а также на снижение уровня рисков их возникновения с учетом климатических изменений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" w:type="pct"/>
          </w:tcPr>
          <w:p w:rsidR="00AE27E4" w:rsidRPr="001B3AB6" w:rsidRDefault="00DE659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E27E4" w:rsidRPr="001B3AB6" w:rsidTr="0076656C">
        <w:tc>
          <w:tcPr>
            <w:tcW w:w="1323" w:type="pct"/>
          </w:tcPr>
          <w:p w:rsidR="00AE27E4" w:rsidRPr="001B3AB6" w:rsidRDefault="00011C48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Обеспечение подготовки ежемесячных прогнозов чрезвычайных ситуаций, прогноза развития весеннего половодья, долгосрочного прогноза на летний пожароопасный сезон, долгосрочного прогноза циклических чрезвычайных ситуаций на осенне-зимний период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E27E4" w:rsidRPr="001B3AB6" w:rsidTr="0076656C">
        <w:tc>
          <w:tcPr>
            <w:tcW w:w="1323" w:type="pct"/>
          </w:tcPr>
          <w:p w:rsidR="00DF33CE" w:rsidRPr="001B3AB6" w:rsidRDefault="00DF33CE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Предупреждение и предотвращение подтопления (затопления) поверхностными водами, а также понижение грунтовых вод на территории населенных пунктов Новосибирской области</w:t>
            </w:r>
          </w:p>
        </w:tc>
        <w:tc>
          <w:tcPr>
            <w:tcW w:w="424" w:type="pct"/>
          </w:tcPr>
          <w:p w:rsidR="00AE27E4" w:rsidRPr="001B3AB6" w:rsidRDefault="005D15A8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" w:type="pct"/>
          </w:tcPr>
          <w:p w:rsidR="00AE27E4" w:rsidRPr="001B3AB6" w:rsidRDefault="001B3AB6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2" w:type="pct"/>
          </w:tcPr>
          <w:p w:rsidR="00AE27E4" w:rsidRPr="001B3AB6" w:rsidRDefault="002747AF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27E4" w:rsidRPr="00AE27E4" w:rsidTr="0076656C">
        <w:tc>
          <w:tcPr>
            <w:tcW w:w="1323" w:type="pct"/>
          </w:tcPr>
          <w:p w:rsidR="00AE27E4" w:rsidRPr="001B3AB6" w:rsidRDefault="00011C48" w:rsidP="00AE27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должностных лиц и специалистов спасательных служб Новосибирской области к действиям в различных условиях опасных метеорологических явлений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4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" w:type="pct"/>
          </w:tcPr>
          <w:p w:rsidR="00AE27E4" w:rsidRPr="001B3AB6" w:rsidRDefault="00AE27E4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" w:type="pct"/>
          </w:tcPr>
          <w:p w:rsidR="00AE27E4" w:rsidRPr="00AE27E4" w:rsidRDefault="00DE659D" w:rsidP="00AE27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AE27E4" w:rsidRDefault="00AE27E4" w:rsidP="00AE27E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0A9B" w:rsidRDefault="00570A9B" w:rsidP="00AE27E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0A9B" w:rsidRDefault="00570A9B" w:rsidP="00F6511D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________</w:t>
      </w:r>
    </w:p>
    <w:bookmarkEnd w:id="0"/>
    <w:p w:rsidR="00570A9B" w:rsidRPr="00AE27E4" w:rsidRDefault="00570A9B" w:rsidP="00AE27E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70A9B" w:rsidRPr="00AE27E4" w:rsidSect="0022492D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20" w:rsidRDefault="007C0420" w:rsidP="0022492D">
      <w:pPr>
        <w:spacing w:after="0" w:line="240" w:lineRule="auto"/>
      </w:pPr>
      <w:r>
        <w:separator/>
      </w:r>
    </w:p>
  </w:endnote>
  <w:endnote w:type="continuationSeparator" w:id="0">
    <w:p w:rsidR="007C0420" w:rsidRDefault="007C0420" w:rsidP="0022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777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2492D" w:rsidRPr="0022492D" w:rsidRDefault="0022492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49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492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49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511D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22492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20" w:rsidRDefault="007C0420" w:rsidP="0022492D">
      <w:pPr>
        <w:spacing w:after="0" w:line="240" w:lineRule="auto"/>
      </w:pPr>
      <w:r>
        <w:separator/>
      </w:r>
    </w:p>
  </w:footnote>
  <w:footnote w:type="continuationSeparator" w:id="0">
    <w:p w:rsidR="007C0420" w:rsidRDefault="007C0420" w:rsidP="0022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65FC"/>
    <w:multiLevelType w:val="hybridMultilevel"/>
    <w:tmpl w:val="84A40360"/>
    <w:lvl w:ilvl="0" w:tplc="5220F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1C"/>
    <w:rsid w:val="00011C48"/>
    <w:rsid w:val="000344A3"/>
    <w:rsid w:val="000902FC"/>
    <w:rsid w:val="000D1346"/>
    <w:rsid w:val="001B3AB6"/>
    <w:rsid w:val="0022492D"/>
    <w:rsid w:val="002747AF"/>
    <w:rsid w:val="003D60DD"/>
    <w:rsid w:val="00405AD3"/>
    <w:rsid w:val="00512C75"/>
    <w:rsid w:val="00561FB6"/>
    <w:rsid w:val="00570A9B"/>
    <w:rsid w:val="005B13D5"/>
    <w:rsid w:val="005C2C50"/>
    <w:rsid w:val="005C6E9F"/>
    <w:rsid w:val="005D15A8"/>
    <w:rsid w:val="0076656C"/>
    <w:rsid w:val="0079737B"/>
    <w:rsid w:val="007C0420"/>
    <w:rsid w:val="007C401C"/>
    <w:rsid w:val="00937816"/>
    <w:rsid w:val="009D2A78"/>
    <w:rsid w:val="009D422D"/>
    <w:rsid w:val="00A11890"/>
    <w:rsid w:val="00AE27E4"/>
    <w:rsid w:val="00B4169C"/>
    <w:rsid w:val="00BA6FD3"/>
    <w:rsid w:val="00C35EAB"/>
    <w:rsid w:val="00D94C56"/>
    <w:rsid w:val="00DD308B"/>
    <w:rsid w:val="00DE659D"/>
    <w:rsid w:val="00DF33CE"/>
    <w:rsid w:val="00E73BFB"/>
    <w:rsid w:val="00F6511D"/>
    <w:rsid w:val="00F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C4BAB-82CC-49FF-9A56-E73DC15C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D422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D422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D422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D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22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4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92D"/>
  </w:style>
  <w:style w:type="paragraph" w:styleId="aa">
    <w:name w:val="footer"/>
    <w:basedOn w:val="a"/>
    <w:link w:val="ab"/>
    <w:uiPriority w:val="99"/>
    <w:unhideWhenUsed/>
    <w:rsid w:val="00224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83482-3889-4462-BFDC-1E6EEBA1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Меньших Наталья Сергеевна</dc:creator>
  <cp:keywords/>
  <dc:description/>
  <cp:lastModifiedBy>Меньших Наталья Сергеевна</cp:lastModifiedBy>
  <cp:revision>4</cp:revision>
  <cp:lastPrinted>2023-02-09T03:34:00Z</cp:lastPrinted>
  <dcterms:created xsi:type="dcterms:W3CDTF">2023-02-20T07:22:00Z</dcterms:created>
  <dcterms:modified xsi:type="dcterms:W3CDTF">2023-02-20T10:15:00Z</dcterms:modified>
</cp:coreProperties>
</file>