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5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5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№ 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40"/>
          <w:szCs w:val="40"/>
          <w:lang w:eastAsia="ru-RU"/>
        </w:rPr>
        <w:outlineLvl w:val="0"/>
      </w:pPr>
      <w:r>
        <w:rPr>
          <w:rFonts w:ascii="Times New Roman" w:hAnsi="Times New Roman"/>
          <w:b/>
          <w:sz w:val="40"/>
          <w:szCs w:val="40"/>
          <w:lang w:eastAsia="ru-RU"/>
        </w:rPr>
        <w:t xml:space="preserve">ЗАКОН</w:t>
      </w:r>
      <w:r>
        <w:rPr>
          <w:rFonts w:ascii="Times New Roman" w:hAnsi="Times New Roman"/>
          <w:b/>
          <w:sz w:val="40"/>
          <w:szCs w:val="4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40"/>
          <w:szCs w:val="40"/>
          <w:lang w:eastAsia="ru-RU"/>
        </w:rPr>
        <w:outlineLvl w:val="0"/>
      </w:pPr>
      <w:r>
        <w:rPr>
          <w:rFonts w:ascii="Times New Roman" w:hAnsi="Times New Roman"/>
          <w:b/>
          <w:sz w:val="40"/>
          <w:szCs w:val="40"/>
          <w:lang w:eastAsia="ru-RU"/>
        </w:rPr>
        <w:t xml:space="preserve">НОВОСИБИРСКОЙ ОБЛАСТИ</w:t>
      </w:r>
      <w:r>
        <w:rPr>
          <w:rFonts w:ascii="Times New Roman" w:hAnsi="Times New Roman"/>
          <w:b/>
          <w:sz w:val="40"/>
          <w:szCs w:val="4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Calibri"/>
          <w:b/>
          <w:sz w:val="28"/>
          <w:szCs w:val="28"/>
        </w:rPr>
        <w:t xml:space="preserve">О внесении изменений в Закон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«О социальной защите инвалидов</w:t>
      </w:r>
      <w: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 xml:space="preserve">в Новосибирской области»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и статьи 3 и 4 Закона Новосибирской области «О разграничении</w:t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полномочий органов государственной власти Новосибирской</w:t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области</w:t>
      </w:r>
      <w: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 xml:space="preserve">в сфере занятости населения»</w:t>
      </w:r>
      <w:r>
        <w:rPr>
          <w:rFonts w:ascii="Times New Roman" w:hAnsi="Times New Roman" w:eastAsia="Calibri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/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</w:rPr>
      </w:r>
      <w:r>
        <w:rPr>
          <w:rFonts w:ascii="Times New Roman" w:hAnsi="Times New Roman" w:eastAsia="Calibri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Calibri"/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</w:rPr>
      </w:r>
      <w:r>
        <w:rPr>
          <w:rFonts w:ascii="Times New Roman" w:hAnsi="Times New Roman" w:eastAsia="Calibri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1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Закон Новосибирской области от 12 марта 1999 года № 45-ОЗ «О социальной защите инвалидов в Новосибирской области» (с изменениями, внесенными Законами Новосибирской области от 17 октября 2002 года № 56-ОЗ, от 14 февраля 2003 года № 97-ОЗ, от 20 июн</w:t>
      </w:r>
      <w:r>
        <w:rPr>
          <w:rFonts w:ascii="Times New Roman" w:hAnsi="Times New Roman"/>
          <w:sz w:val="28"/>
          <w:szCs w:val="28"/>
          <w:lang w:eastAsia="ru-RU"/>
        </w:rPr>
        <w:t xml:space="preserve">я 2005 года № 304-ОЗ, от 19 октября 2006 года № 43-ОЗ, от 5 ноября 2008 года № 278-ОЗ, от 30 ноября 2009 года   № 406-ОЗ, от 29 марта 2010 года № 467-ОЗ, от 2 декабря 2010 года № 28-ОЗ, от 28 сентября 2012 года № 254-ОЗ, от 23 ноября 2015 года № 12-ОЗ, от </w:t>
      </w:r>
      <w:r>
        <w:rPr>
          <w:rFonts w:ascii="Times New Roman" w:hAnsi="Times New Roman"/>
          <w:sz w:val="28"/>
          <w:szCs w:val="28"/>
          <w:lang w:eastAsia="ru-RU"/>
        </w:rPr>
        <w:t xml:space="preserve">28 марта 2017 года № 150-ОЗ, от 10 ноября 2017 года № 217-ОЗ, от 6 февраля 2018 года № 236-ОЗ, от 9 октября 2019 года № 406-ОЗ, от 7 июня 2021 года № 81-ОЗ, от 1 июня 2022 года № 215-ОЗ, от 27 ноября 2023 года № 392-ОЗ, от 12 марта 2024 года № 426-ОЗ, от 2</w:t>
      </w:r>
      <w:r>
        <w:rPr>
          <w:rFonts w:ascii="Times New Roman" w:hAnsi="Times New Roman"/>
          <w:sz w:val="28"/>
          <w:szCs w:val="28"/>
          <w:lang w:eastAsia="ru-RU"/>
        </w:rPr>
        <w:t xml:space="preserve">6 апреля 2024 года № 439-ОЗ) следующие изменения: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в статье 7: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 в наименовании 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 пункт 6 части 1 признать утратившим силу;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</w:t>
      </w:r>
      <w:r>
        <w:rPr>
          <w:rFonts w:ascii="Times New Roman" w:hAnsi="Times New Roman"/>
          <w:color w:val="000000"/>
          <w:sz w:val="28"/>
          <w:szCs w:val="28"/>
        </w:rPr>
        <w:t xml:space="preserve">в части 2: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абзаце первом 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3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</w:t>
      </w:r>
      <w:r>
        <w:rPr>
          <w:rFonts w:ascii="Times New Roman" w:hAnsi="Times New Roman"/>
          <w:color w:val="000000"/>
          <w:sz w:val="28"/>
          <w:szCs w:val="28"/>
        </w:rPr>
        <w:t xml:space="preserve">в части 3: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абзаце первом 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7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 статье 16: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 части 1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 части 2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</w:t>
      </w:r>
      <w:r>
        <w:rPr>
          <w:rFonts w:ascii="Times New Roman" w:hAnsi="Times New Roman"/>
          <w:color w:val="000000"/>
          <w:sz w:val="28"/>
          <w:szCs w:val="28"/>
        </w:rPr>
        <w:t xml:space="preserve">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в части 3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в части 4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 в части 5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 в части 6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в статье 17: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 части 3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 части 6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 в статье 20.1: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 часть первую изложить в следующей редакции: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«Работодателям, у которых численность работников превышает 35 че</w:t>
      </w:r>
      <w:r>
        <w:rPr>
          <w:rFonts w:ascii="Times New Roman" w:hAnsi="Times New Roman"/>
          <w:sz w:val="28"/>
          <w:szCs w:val="28"/>
          <w:lang w:eastAsia="ru-RU"/>
        </w:rPr>
        <w:t xml:space="preserve">ловек, устанавливается квота для приема на работу инвалидов в размере 3 процентов от среднесписочной численности работников.»;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 часть вторую признать утратившей силу;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 в части третьей слова «государственной власти», «устанавливает минимальное количеств</w:t>
      </w:r>
      <w:r>
        <w:rPr>
          <w:rFonts w:ascii="Times New Roman" w:hAnsi="Times New Roman"/>
          <w:sz w:val="28"/>
          <w:szCs w:val="28"/>
          <w:lang w:eastAsia="ru-RU"/>
        </w:rPr>
        <w:t xml:space="preserve">о специальных рабочих мест для трудоустройства инвалидов для каждого предприятия, учреждения, организации в пределах установленной квоты для приема на работу инвалидов,» исключить.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</w:rPr>
      </w:r>
      <w:r>
        <w:rPr>
          <w:rFonts w:ascii="Times New Roman" w:hAnsi="Times New Roman" w:eastAsia="Calibri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Статья 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Закон Новосибирской области от 10 декабря 2012 года № 279-ОЗ</w:t>
      </w:r>
      <w:r>
        <w:rPr>
          <w:rFonts w:ascii="Times New Roman" w:hAnsi="Times New Roman" w:eastAsia="Calibri"/>
          <w:sz w:val="28"/>
          <w:szCs w:val="28"/>
        </w:rPr>
        <w:t xml:space="preserve"> «О разграничении полномочий органов государственной власти Новосибирской области в сфере занятости населения»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(с изменениями, внесенными Законами Новосибирской области от 5 июля 2013 год</w:t>
      </w:r>
      <w:r>
        <w:rPr>
          <w:rFonts w:ascii="Times New Roman" w:hAnsi="Times New Roman"/>
          <w:sz w:val="28"/>
          <w:szCs w:val="28"/>
          <w:lang w:eastAsia="ru-RU"/>
        </w:rPr>
        <w:t xml:space="preserve">а № 361-ОЗ, от 10 декабря 2013 года № 408-ОЗ, от 1 июля 2015 года № 569-ОЗ, от 3 октября 2017 года № 196-ОЗ,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2 апреля 2019 года № 354-ОЗ, от 14 июля 2020 года № 492-ОЗ,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2 ноября 2021 года № 126-ОЗ, от 27 февраля 2023 года № 317-ОЗ, от 5 июня 2024 год</w:t>
      </w:r>
      <w:r>
        <w:rPr>
          <w:rFonts w:ascii="Times New Roman" w:hAnsi="Times New Roman"/>
          <w:sz w:val="28"/>
          <w:szCs w:val="28"/>
          <w:lang w:eastAsia="ru-RU"/>
        </w:rPr>
        <w:t xml:space="preserve">а № 453-ОЗ) следующие изменения: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в статье 3: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 в абзаце четвертом пункта 2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"consultantplus://offline/ref=DBD9D4D6C37859655593EFF7C91737DBF6BA5AD0856D5032E03BD210973C00828AB60690BF6222F5F47CC2EB4D7C1C5EA0tDjCD" \o "consultantplus://offline/ref=DBD9D4D6C37859655593EFF7C91737DBF6BA5AD0856D5032E03BD210973C00828AB60690BF622</w:instrText>
      </w:r>
      <w:r>
        <w:instrText xml:space="preserve">2F5F47CC2EB4D7C1C5EA0tDjCD" </w:instrText>
      </w:r>
      <w:r>
        <w:fldChar w:fldCharType="separate"/>
      </w:r>
      <w:r>
        <w:rPr>
          <w:rFonts w:ascii="Times New Roman" w:hAnsi="Times New Roman"/>
          <w:sz w:val="28"/>
          <w:szCs w:val="28"/>
          <w:lang w:eastAsia="ru-RU"/>
        </w:rPr>
        <w:t xml:space="preserve">б) дополнить пунктом 6.12 следующего содержания:</w:t>
      </w:r>
      <w:r>
        <w:rPr>
          <w:rFonts w:ascii="Times New Roman" w:hAnsi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«6.12) установление порядка осуществления специальных мероприятий, предусмотренных частью 1 статьи 37 Федерального закона от 12 декабря 2023 года № 565-ФЗ «О занятости населения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;»;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статью 4 дополнить пунктом 6.2 следующего содержания: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«6.2) установление количества специальных рабочих мест для трудоустройства инвал</w:t>
      </w:r>
      <w:r>
        <w:rPr>
          <w:rFonts w:ascii="Times New Roman" w:hAnsi="Times New Roman"/>
          <w:sz w:val="28"/>
          <w:szCs w:val="28"/>
          <w:lang w:eastAsia="ru-RU"/>
        </w:rPr>
        <w:t xml:space="preserve">идов для каждого работодателя в пределах установленной квоты для приема на работу инвалидов;».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татья 3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Настоящий Закон вступает в силу со дня, следующего за днем его официального опубликования.</w:t>
      </w:r>
      <w:r/>
    </w:p>
    <w:p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Губернатор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А.А. Травников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Новосибирск</w:t>
      </w:r>
      <w:bookmarkStart w:id="23" w:name="_GoBack"/>
      <w:r/>
      <w:bookmarkEnd w:id="23"/>
      <w:r/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___» __________ 2024 г.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№ _____________– ОЗ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709" w:right="567" w:bottom="851" w:left="1417" w:header="57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Droid Sans Devanagari">
    <w:panose1 w:val="020B0606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eastAsia="en-US"/>
      </w:rPr>
    </w:r>
  </w:p>
  <w:p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81"/>
    <w:link w:val="726"/>
    <w:uiPriority w:val="10"/>
    <w:rPr>
      <w:sz w:val="48"/>
      <w:szCs w:val="48"/>
    </w:rPr>
  </w:style>
  <w:style w:type="character" w:styleId="37">
    <w:name w:val="Subtitle Char"/>
    <w:basedOn w:val="681"/>
    <w:link w:val="733"/>
    <w:uiPriority w:val="11"/>
    <w:rPr>
      <w:sz w:val="24"/>
      <w:szCs w:val="24"/>
    </w:rPr>
  </w:style>
  <w:style w:type="character" w:styleId="176">
    <w:name w:val="Footnote Text Char"/>
    <w:link w:val="740"/>
    <w:uiPriority w:val="99"/>
    <w:rPr>
      <w:sz w:val="18"/>
    </w:rPr>
  </w:style>
  <w:style w:type="character" w:styleId="179">
    <w:name w:val="Endnote Text Char"/>
    <w:link w:val="741"/>
    <w:uiPriority w:val="99"/>
    <w:rPr>
      <w:sz w:val="20"/>
    </w:rPr>
  </w:style>
  <w:style w:type="paragraph" w:styleId="671" w:default="1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672">
    <w:name w:val="Heading 1"/>
    <w:basedOn w:val="753"/>
    <w:next w:val="753"/>
    <w:link w:val="762"/>
    <w:uiPriority w:val="9"/>
    <w:qFormat/>
    <w:pPr>
      <w:jc w:val="center"/>
      <w:keepNext/>
      <w:tabs>
        <w:tab w:val="left" w:pos="0" w:leader="none"/>
      </w:tabs>
      <w:outlineLvl w:val="0"/>
    </w:pPr>
    <w:rPr>
      <w:sz w:val="24"/>
    </w:rPr>
  </w:style>
  <w:style w:type="paragraph" w:styleId="673">
    <w:name w:val="Heading 2"/>
    <w:basedOn w:val="671"/>
    <w:next w:val="671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753"/>
    <w:next w:val="753"/>
    <w:link w:val="764"/>
    <w:uiPriority w:val="9"/>
    <w:semiHidden/>
    <w:unhideWhenUsed/>
    <w:qFormat/>
    <w:pPr>
      <w:jc w:val="right"/>
      <w:keepNext/>
      <w:tabs>
        <w:tab w:val="left" w:pos="0" w:leader="none"/>
      </w:tabs>
      <w:outlineLvl w:val="2"/>
    </w:pPr>
    <w:rPr>
      <w:sz w:val="24"/>
    </w:rPr>
  </w:style>
  <w:style w:type="paragraph" w:styleId="675">
    <w:name w:val="Heading 4"/>
    <w:basedOn w:val="671"/>
    <w:next w:val="671"/>
    <w:link w:val="76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76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70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70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70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2 Char"/>
    <w:basedOn w:val="681"/>
    <w:uiPriority w:val="9"/>
    <w:rPr>
      <w:rFonts w:ascii="Arial" w:hAnsi="Arial" w:eastAsia="Arial" w:cs="Arial"/>
      <w:sz w:val="34"/>
    </w:rPr>
  </w:style>
  <w:style w:type="character" w:styleId="685" w:customStyle="1">
    <w:name w:val="Heading 4 Char"/>
    <w:basedOn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Заголовок Знак1"/>
    <w:basedOn w:val="681"/>
    <w:link w:val="726"/>
    <w:uiPriority w:val="10"/>
    <w:rPr>
      <w:sz w:val="48"/>
      <w:szCs w:val="48"/>
    </w:rPr>
  </w:style>
  <w:style w:type="character" w:styleId="692" w:customStyle="1">
    <w:name w:val="Подзаголовок Знак1"/>
    <w:basedOn w:val="681"/>
    <w:link w:val="733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character" w:styleId="695" w:customStyle="1">
    <w:name w:val="Текст сноски Знак1"/>
    <w:link w:val="740"/>
    <w:uiPriority w:val="99"/>
    <w:rPr>
      <w:sz w:val="18"/>
    </w:rPr>
  </w:style>
  <w:style w:type="character" w:styleId="696" w:customStyle="1">
    <w:name w:val="Текст концевой сноски Знак1"/>
    <w:link w:val="741"/>
    <w:uiPriority w:val="99"/>
    <w:rPr>
      <w:sz w:val="20"/>
    </w:rPr>
  </w:style>
  <w:style w:type="character" w:styleId="69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link w:val="673"/>
    <w:uiPriority w:val="9"/>
    <w:qFormat/>
    <w:rPr>
      <w:rFonts w:ascii="Arial" w:hAnsi="Arial" w:eastAsia="Arial" w:cs="Arial"/>
      <w:sz w:val="34"/>
    </w:rPr>
  </w:style>
  <w:style w:type="character" w:styleId="69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0" w:customStyle="1">
    <w:name w:val="Заголовок 6 Знак"/>
    <w:link w:val="67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7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8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Заголовок Знак"/>
    <w:uiPriority w:val="10"/>
    <w:qFormat/>
    <w:rPr>
      <w:sz w:val="48"/>
      <w:szCs w:val="48"/>
    </w:rPr>
  </w:style>
  <w:style w:type="character" w:styleId="705" w:customStyle="1">
    <w:name w:val="Подзаголовок Знак"/>
    <w:uiPriority w:val="11"/>
    <w:qFormat/>
    <w:rPr>
      <w:sz w:val="24"/>
      <w:szCs w:val="24"/>
    </w:rPr>
  </w:style>
  <w:style w:type="character" w:styleId="706" w:customStyle="1">
    <w:name w:val="Цитата 2 Знак"/>
    <w:link w:val="734"/>
    <w:uiPriority w:val="29"/>
    <w:qFormat/>
    <w:rPr>
      <w:i/>
    </w:rPr>
  </w:style>
  <w:style w:type="character" w:styleId="707" w:customStyle="1">
    <w:name w:val="Выделенная цитата Знак"/>
    <w:link w:val="735"/>
    <w:uiPriority w:val="30"/>
    <w:qFormat/>
    <w:rPr>
      <w:i/>
    </w:rPr>
  </w:style>
  <w:style w:type="character" w:styleId="708" w:customStyle="1">
    <w:name w:val="Header Char"/>
    <w:uiPriority w:val="99"/>
    <w:qFormat/>
  </w:style>
  <w:style w:type="character" w:styleId="709" w:customStyle="1">
    <w:name w:val="Footer Char"/>
    <w:uiPriority w:val="99"/>
    <w:qFormat/>
  </w:style>
  <w:style w:type="character" w:styleId="710" w:customStyle="1">
    <w:name w:val="Caption Char"/>
    <w:uiPriority w:val="99"/>
    <w:qFormat/>
  </w:style>
  <w:style w:type="character" w:styleId="711">
    <w:name w:val="Hyperlink"/>
    <w:uiPriority w:val="99"/>
    <w:unhideWhenUsed/>
    <w:rPr>
      <w:rFonts w:cs="Times New Roman"/>
      <w:color w:val="0000ff"/>
      <w:u w:val="single"/>
    </w:rPr>
  </w:style>
  <w:style w:type="character" w:styleId="712" w:customStyle="1">
    <w:name w:val="Текст сноски Знак"/>
    <w:uiPriority w:val="99"/>
    <w:qFormat/>
    <w:rPr>
      <w:sz w:val="18"/>
    </w:rPr>
  </w:style>
  <w:style w:type="character" w:styleId="713" w:customStyle="1">
    <w:name w:val="Символ сноски"/>
    <w:uiPriority w:val="99"/>
    <w:unhideWhenUsed/>
    <w:qFormat/>
    <w:rPr>
      <w:vertAlign w:val="superscript"/>
    </w:rPr>
  </w:style>
  <w:style w:type="character" w:styleId="714">
    <w:name w:val="footnote reference"/>
    <w:rPr>
      <w:vertAlign w:val="superscript"/>
    </w:rPr>
  </w:style>
  <w:style w:type="character" w:styleId="715" w:customStyle="1">
    <w:name w:val="Текст концевой сноски Знак"/>
    <w:uiPriority w:val="99"/>
    <w:qFormat/>
    <w:rPr>
      <w:sz w:val="20"/>
    </w:rPr>
  </w:style>
  <w:style w:type="character" w:styleId="71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17">
    <w:name w:val="endnote reference"/>
    <w:rPr>
      <w:vertAlign w:val="superscript"/>
    </w:rPr>
  </w:style>
  <w:style w:type="character" w:styleId="718" w:customStyle="1">
    <w:name w:val="Верхний колонтитул Знак"/>
    <w:link w:val="737"/>
    <w:uiPriority w:val="99"/>
    <w:qFormat/>
    <w:rPr>
      <w:rFonts w:cs="Times New Roman"/>
    </w:rPr>
  </w:style>
  <w:style w:type="character" w:styleId="719" w:customStyle="1">
    <w:name w:val="Нижний колонтитул Знак"/>
    <w:link w:val="738"/>
    <w:uiPriority w:val="99"/>
    <w:qFormat/>
    <w:rPr>
      <w:rFonts w:cs="Times New Roman"/>
    </w:rPr>
  </w:style>
  <w:style w:type="character" w:styleId="720" w:customStyle="1">
    <w:name w:val="Текст выноски Знак"/>
    <w:link w:val="754"/>
    <w:uiPriority w:val="99"/>
    <w:semiHidden/>
    <w:qFormat/>
    <w:rPr>
      <w:rFonts w:ascii="Tahoma" w:hAnsi="Tahoma" w:cs="Times New Roman"/>
      <w:sz w:val="16"/>
    </w:rPr>
  </w:style>
  <w:style w:type="character" w:styleId="721" w:customStyle="1">
    <w:name w:val="Название Знак"/>
    <w:link w:val="729"/>
    <w:uiPriority w:val="10"/>
    <w:qFormat/>
    <w:rPr>
      <w:rFonts w:ascii="Times New Roman" w:hAnsi="Times New Roman" w:cs="Times New Roman"/>
      <w:b/>
      <w:sz w:val="24"/>
      <w:lang w:val="en-US" w:eastAsia="ru-RU"/>
    </w:rPr>
  </w:style>
  <w:style w:type="character" w:styleId="722" w:customStyle="1">
    <w:name w:val="Текст примечания Знак"/>
    <w:link w:val="757"/>
    <w:uiPriority w:val="99"/>
    <w:qFormat/>
    <w:rPr>
      <w:rFonts w:ascii="Times New Roman" w:hAnsi="Times New Roman" w:cs="Times New Roman"/>
      <w:lang w:val="en-US" w:eastAsia="en-US"/>
    </w:rPr>
  </w:style>
  <w:style w:type="character" w:styleId="723">
    <w:name w:val="annotation reference"/>
    <w:uiPriority w:val="99"/>
    <w:semiHidden/>
    <w:unhideWhenUsed/>
    <w:qFormat/>
    <w:rPr>
      <w:rFonts w:cs="Times New Roman"/>
      <w:sz w:val="16"/>
    </w:rPr>
  </w:style>
  <w:style w:type="character" w:styleId="724" w:customStyle="1">
    <w:name w:val="Тема примечания Знак"/>
    <w:link w:val="758"/>
    <w:uiPriority w:val="99"/>
    <w:semiHidden/>
    <w:qFormat/>
    <w:rPr>
      <w:rFonts w:ascii="Times New Roman" w:hAnsi="Times New Roman" w:cs="Times New Roman"/>
      <w:b/>
      <w:lang w:val="en-US" w:eastAsia="en-US"/>
    </w:rPr>
  </w:style>
  <w:style w:type="character" w:styleId="725">
    <w:name w:val="line number"/>
  </w:style>
  <w:style w:type="paragraph" w:styleId="726">
    <w:name w:val="Title"/>
    <w:basedOn w:val="671"/>
    <w:next w:val="727"/>
    <w:link w:val="691"/>
    <w:uiPriority w:val="10"/>
    <w:qFormat/>
    <w:pPr>
      <w:contextualSpacing/>
      <w:spacing w:before="300"/>
    </w:pPr>
    <w:rPr>
      <w:sz w:val="48"/>
      <w:szCs w:val="48"/>
    </w:rPr>
  </w:style>
  <w:style w:type="paragraph" w:styleId="727">
    <w:name w:val="Body Text"/>
    <w:basedOn w:val="671"/>
    <w:pPr>
      <w:spacing w:after="140"/>
    </w:pPr>
  </w:style>
  <w:style w:type="paragraph" w:styleId="728">
    <w:name w:val="List"/>
    <w:basedOn w:val="727"/>
    <w:rPr>
      <w:rFonts w:cs="Droid Sans Devanagari"/>
    </w:rPr>
  </w:style>
  <w:style w:type="paragraph" w:styleId="729" w:customStyle="1">
    <w:name w:val="Название объекта1"/>
    <w:basedOn w:val="671"/>
    <w:link w:val="721"/>
    <w:uiPriority w:val="10"/>
    <w:qFormat/>
    <w:pPr>
      <w:jc w:val="center"/>
      <w:spacing w:after="0" w:line="216" w:lineRule="auto"/>
    </w:pPr>
    <w:rPr>
      <w:rFonts w:ascii="Times New Roman" w:hAnsi="Times New Roman"/>
      <w:b/>
      <w:sz w:val="24"/>
      <w:szCs w:val="24"/>
      <w:lang w:eastAsia="ru-RU"/>
    </w:rPr>
  </w:style>
  <w:style w:type="paragraph" w:styleId="730">
    <w:name w:val="index heading"/>
    <w:basedOn w:val="726"/>
  </w:style>
  <w:style w:type="paragraph" w:styleId="731">
    <w:name w:val="List Paragraph"/>
    <w:basedOn w:val="67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rPr>
      <w:rFonts w:cs="Times New Roman"/>
      <w:sz w:val="22"/>
      <w:szCs w:val="22"/>
      <w:lang w:eastAsia="en-US"/>
    </w:rPr>
  </w:style>
  <w:style w:type="paragraph" w:styleId="733">
    <w:name w:val="Subtitle"/>
    <w:basedOn w:val="671"/>
    <w:next w:val="671"/>
    <w:link w:val="692"/>
    <w:uiPriority w:val="11"/>
    <w:qFormat/>
    <w:pPr>
      <w:spacing w:before="200"/>
    </w:pPr>
    <w:rPr>
      <w:sz w:val="24"/>
      <w:szCs w:val="24"/>
    </w:rPr>
  </w:style>
  <w:style w:type="paragraph" w:styleId="734">
    <w:name w:val="Quote"/>
    <w:basedOn w:val="671"/>
    <w:next w:val="671"/>
    <w:link w:val="706"/>
    <w:uiPriority w:val="29"/>
    <w:qFormat/>
    <w:pPr>
      <w:ind w:left="720" w:right="720"/>
    </w:pPr>
    <w:rPr>
      <w:i/>
    </w:rPr>
  </w:style>
  <w:style w:type="paragraph" w:styleId="735">
    <w:name w:val="Intense Quote"/>
    <w:basedOn w:val="671"/>
    <w:next w:val="671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6" w:customStyle="1">
    <w:name w:val="Колонтитул"/>
    <w:basedOn w:val="671"/>
    <w:qFormat/>
  </w:style>
  <w:style w:type="paragraph" w:styleId="737">
    <w:name w:val="Header"/>
    <w:basedOn w:val="671"/>
    <w:link w:val="7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paragraph" w:styleId="738">
    <w:name w:val="Footer"/>
    <w:basedOn w:val="671"/>
    <w:link w:val="7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paragraph" w:styleId="739">
    <w:name w:val="Caption"/>
    <w:basedOn w:val="671"/>
    <w:next w:val="67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40">
    <w:name w:val="footnote text"/>
    <w:basedOn w:val="671"/>
    <w:link w:val="695"/>
    <w:uiPriority w:val="99"/>
    <w:semiHidden/>
    <w:unhideWhenUsed/>
    <w:pPr>
      <w:spacing w:after="40" w:line="240" w:lineRule="auto"/>
    </w:pPr>
    <w:rPr>
      <w:sz w:val="18"/>
    </w:rPr>
  </w:style>
  <w:style w:type="paragraph" w:styleId="741">
    <w:name w:val="endnote text"/>
    <w:basedOn w:val="671"/>
    <w:link w:val="696"/>
    <w:uiPriority w:val="99"/>
    <w:semiHidden/>
    <w:unhideWhenUsed/>
    <w:pPr>
      <w:spacing w:after="0" w:line="240" w:lineRule="auto"/>
    </w:pPr>
    <w:rPr>
      <w:sz w:val="20"/>
    </w:rPr>
  </w:style>
  <w:style w:type="paragraph" w:styleId="742">
    <w:name w:val="toc 1"/>
    <w:basedOn w:val="671"/>
    <w:next w:val="671"/>
    <w:uiPriority w:val="39"/>
    <w:unhideWhenUsed/>
    <w:pPr>
      <w:spacing w:after="57"/>
    </w:pPr>
  </w:style>
  <w:style w:type="paragraph" w:styleId="7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7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7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7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7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7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7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7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751">
    <w:name w:val="TOC Heading"/>
    <w:uiPriority w:val="39"/>
    <w:unhideWhenUsed/>
  </w:style>
  <w:style w:type="paragraph" w:styleId="752">
    <w:name w:val="table of figures"/>
    <w:basedOn w:val="671"/>
    <w:next w:val="671"/>
    <w:uiPriority w:val="99"/>
    <w:unhideWhenUsed/>
    <w:qFormat/>
    <w:pPr>
      <w:spacing w:after="0"/>
    </w:pPr>
  </w:style>
  <w:style w:type="paragraph" w:styleId="753" w:customStyle="1">
    <w:name w:val="Standard"/>
    <w:qFormat/>
    <w:pPr>
      <w:widowControl w:val="off"/>
    </w:pPr>
    <w:rPr>
      <w:rFonts w:ascii="Arial" w:hAnsi="Arial" w:eastAsia="SimSun" w:cs="Arial"/>
      <w:sz w:val="21"/>
      <w:szCs w:val="24"/>
      <w:lang w:eastAsia="hi-IN" w:bidi="hi-IN"/>
    </w:rPr>
  </w:style>
  <w:style w:type="paragraph" w:styleId="754">
    <w:name w:val="Balloon Text"/>
    <w:basedOn w:val="671"/>
    <w:link w:val="720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55" w:customStyle="1">
    <w:name w:val="ConsPlusNormal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756" w:customStyle="1">
    <w:name w:val="ConsPlusTitle"/>
    <w:uiPriority w:val="99"/>
    <w:qFormat/>
    <w:pPr>
      <w:widowControl w:val="off"/>
    </w:pPr>
    <w:rPr>
      <w:rFonts w:ascii="Arial" w:hAnsi="Arial" w:cs="Arial"/>
      <w:b/>
      <w:bCs/>
      <w:lang w:eastAsia="ru-RU"/>
    </w:rPr>
  </w:style>
  <w:style w:type="paragraph" w:styleId="757">
    <w:name w:val="annotation text"/>
    <w:basedOn w:val="671"/>
    <w:link w:val="722"/>
    <w:uiPriority w:val="99"/>
    <w:unhideWhenUsed/>
    <w:qFormat/>
    <w:pPr>
      <w:spacing w:after="0" w:line="240" w:lineRule="auto"/>
      <w:widowControl w:val="off"/>
    </w:pPr>
    <w:rPr>
      <w:rFonts w:ascii="Times New Roman" w:hAnsi="Times New Roman"/>
      <w:sz w:val="20"/>
      <w:szCs w:val="20"/>
      <w:lang w:eastAsia="ru-RU"/>
    </w:rPr>
  </w:style>
  <w:style w:type="paragraph" w:styleId="758">
    <w:name w:val="annotation subject"/>
    <w:basedOn w:val="757"/>
    <w:next w:val="757"/>
    <w:link w:val="724"/>
    <w:uiPriority w:val="99"/>
    <w:semiHidden/>
    <w:unhideWhenUsed/>
    <w:qFormat/>
    <w:pPr>
      <w:spacing w:after="200" w:line="276" w:lineRule="auto"/>
      <w:widowControl/>
    </w:pPr>
    <w:rPr>
      <w:rFonts w:ascii="Calibri" w:hAnsi="Calibri"/>
      <w:b/>
      <w:bCs/>
      <w:lang w:eastAsia="en-US"/>
    </w:rPr>
  </w:style>
  <w:style w:type="paragraph" w:styleId="759" w:customStyle="1">
    <w:name w:val="Основной текст (2)"/>
    <w:basedOn w:val="671"/>
    <w:link w:val="763"/>
    <w:qFormat/>
    <w:pPr>
      <w:jc w:val="center"/>
      <w:spacing w:after="780" w:line="0" w:lineRule="atLeast"/>
      <w:shd w:val="clear" w:color="auto" w:fill="ffffff"/>
      <w:widowControl w:val="off"/>
    </w:pPr>
    <w:rPr>
      <w:rFonts w:cs="Calibri"/>
      <w:sz w:val="34"/>
      <w:szCs w:val="34"/>
      <w:lang w:eastAsia="ru-RU"/>
    </w:rPr>
  </w:style>
  <w:style w:type="table" w:styleId="76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link w:val="67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3">
    <w:name w:val="Plain Table 2"/>
    <w:link w:val="75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4">
    <w:name w:val="Plain Table 3"/>
    <w:link w:val="67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link w:val="67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link w:val="67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79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79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9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79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0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6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6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6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6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7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7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7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7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7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7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7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7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7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7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Вандакурова И.В.;Тростянская Мария Сергеевна</dc:creator>
  <dc:description/>
  <dc:language>ru-RU</dc:language>
  <cp:revision>8</cp:revision>
  <dcterms:created xsi:type="dcterms:W3CDTF">2024-07-30T00:35:00Z</dcterms:created>
  <dcterms:modified xsi:type="dcterms:W3CDTF">2024-08-05T02:35:18Z</dcterms:modified>
  <cp:version>917504</cp:version>
</cp:coreProperties>
</file>