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764"/>
        <w:tblW w:w="0" w:type="auto"/>
        <w:tblLook w:val="04A0" w:firstRow="1" w:lastRow="0" w:firstColumn="1" w:lastColumn="0" w:noHBand="0" w:noVBand="1"/>
      </w:tblPr>
      <w:tblGrid>
        <w:gridCol w:w="4998"/>
        <w:gridCol w:w="4998"/>
      </w:tblGrid>
      <w:tr>
        <w:trPr/>
        <w:tc>
          <w:tcPr>
            <w:tcW w:w="4998" w:type="dxa"/>
            <w:textDirection w:val="lrTb"/>
            <w:noWrap w:val="false"/>
          </w:tcPr>
          <w:p>
            <w:pPr>
              <w:pStyle w:val="953"/>
              <w:jc w:val="center"/>
              <w:spacing w:before="0" w:beforeAutospacing="0" w:after="0" w:afterAutospacing="0"/>
              <w:rPr>
                <w:color w:val="000000"/>
                <w:sz w:val="28"/>
                <w:szCs w:val="28"/>
              </w:rPr>
            </w:pPr>
            <w:r>
              <w:rPr>
                <w:color w:val="000000"/>
                <w:sz w:val="28"/>
                <w:szCs w:val="28"/>
              </w:rPr>
            </w:r>
            <w:r/>
          </w:p>
        </w:tc>
        <w:tc>
          <w:tcPr>
            <w:tcW w:w="4998" w:type="dxa"/>
            <w:textDirection w:val="lrTb"/>
            <w:noWrap w:val="false"/>
          </w:tcPr>
          <w:p>
            <w:pPr>
              <w:pStyle w:val="953"/>
              <w:jc w:val="center"/>
              <w:spacing w:before="0" w:beforeAutospacing="0" w:after="0" w:afterAutospacing="0"/>
              <w:rPr>
                <w:color w:val="000000"/>
                <w:sz w:val="28"/>
                <w:szCs w:val="28"/>
              </w:rPr>
            </w:pPr>
            <w:r>
              <w:rPr>
                <w:color w:val="000000"/>
                <w:sz w:val="28"/>
                <w:szCs w:val="28"/>
              </w:rPr>
              <w:t xml:space="preserve">УТВЕРЖДЕН</w:t>
            </w:r>
            <w:r/>
          </w:p>
          <w:p>
            <w:pPr>
              <w:pStyle w:val="953"/>
              <w:jc w:val="center"/>
              <w:spacing w:before="0" w:beforeAutospacing="0" w:after="0" w:afterAutospacing="0"/>
              <w:rPr>
                <w:color w:val="000000"/>
                <w:sz w:val="28"/>
                <w:szCs w:val="28"/>
              </w:rPr>
            </w:pPr>
            <w:r>
              <w:rPr>
                <w:color w:val="000000"/>
                <w:sz w:val="28"/>
                <w:szCs w:val="28"/>
              </w:rPr>
              <w:t xml:space="preserve">постановлением Правительства</w:t>
            </w:r>
            <w:r/>
          </w:p>
          <w:p>
            <w:pPr>
              <w:pStyle w:val="953"/>
              <w:jc w:val="center"/>
              <w:spacing w:before="0" w:beforeAutospacing="0" w:after="0" w:afterAutospacing="0"/>
              <w:rPr>
                <w:color w:val="000000"/>
                <w:sz w:val="28"/>
                <w:szCs w:val="28"/>
              </w:rPr>
            </w:pPr>
            <w:r>
              <w:rPr>
                <w:color w:val="000000"/>
                <w:sz w:val="28"/>
                <w:szCs w:val="28"/>
              </w:rPr>
              <w:t xml:space="preserve">Новосибирской области</w:t>
            </w:r>
            <w:r/>
          </w:p>
          <w:p>
            <w:pPr>
              <w:pStyle w:val="954"/>
              <w:jc w:val="center"/>
              <w:spacing w:before="0" w:beforeAutospacing="0" w:after="0" w:afterAutospacing="0"/>
              <w:rPr>
                <w:sz w:val="28"/>
                <w:szCs w:val="28"/>
              </w:rPr>
            </w:pPr>
            <w:r>
              <w:rPr>
                <w:color w:val="000000"/>
                <w:sz w:val="28"/>
                <w:szCs w:val="28"/>
              </w:rPr>
              <w:t xml:space="preserve">от _________ № _____</w:t>
            </w:r>
            <w:r/>
          </w:p>
          <w:p>
            <w:pPr>
              <w:pStyle w:val="953"/>
              <w:jc w:val="center"/>
              <w:spacing w:before="0" w:beforeAutospacing="0" w:after="0" w:afterAutospacing="0"/>
              <w:rPr>
                <w:color w:val="000000"/>
                <w:sz w:val="28"/>
                <w:szCs w:val="28"/>
              </w:rPr>
            </w:pPr>
            <w:r>
              <w:rPr>
                <w:color w:val="000000"/>
                <w:sz w:val="28"/>
                <w:szCs w:val="28"/>
              </w:rPr>
            </w:r>
            <w:r/>
          </w:p>
        </w:tc>
      </w:tr>
    </w:tbl>
    <w:p>
      <w:pPr>
        <w:pStyle w:val="953"/>
        <w:jc w:val="center"/>
        <w:spacing w:before="0" w:beforeAutospacing="0" w:after="0" w:afterAutospacing="0"/>
        <w:rPr>
          <w:sz w:val="28"/>
          <w:szCs w:val="28"/>
        </w:rPr>
      </w:pPr>
      <w:r>
        <w:rPr>
          <w:sz w:val="28"/>
          <w:szCs w:val="28"/>
        </w:rPr>
      </w:r>
      <w:r/>
    </w:p>
    <w:p>
      <w:pPr>
        <w:pStyle w:val="954"/>
        <w:jc w:val="right"/>
        <w:spacing w:before="0" w:beforeAutospacing="0" w:after="0" w:afterAutospacing="0"/>
      </w:pPr>
      <w:r>
        <w:t xml:space="preserve"> </w:t>
      </w:r>
      <w:r/>
    </w:p>
    <w:p>
      <w:pPr>
        <w:ind w:firstLine="5954"/>
        <w:jc w:val="center"/>
        <w:rPr>
          <w:sz w:val="28"/>
          <w:szCs w:val="28"/>
          <w:shd w:val="clear" w:color="auto" w:fill="ffffff"/>
        </w:rPr>
      </w:pPr>
      <w:r>
        <w:rPr>
          <w:sz w:val="28"/>
          <w:szCs w:val="28"/>
          <w:shd w:val="clear" w:color="auto" w:fill="ffffff"/>
        </w:rPr>
      </w:r>
      <w:r/>
    </w:p>
    <w:p>
      <w:pPr>
        <w:ind w:firstLine="5954"/>
        <w:jc w:val="center"/>
        <w:rPr>
          <w:sz w:val="28"/>
          <w:szCs w:val="28"/>
          <w:shd w:val="clear" w:color="auto" w:fill="ffffff"/>
        </w:rPr>
      </w:pPr>
      <w:r>
        <w:rPr>
          <w:sz w:val="28"/>
          <w:szCs w:val="28"/>
          <w:shd w:val="clear" w:color="auto" w:fill="ffffff"/>
        </w:rPr>
      </w:r>
      <w:r/>
    </w:p>
    <w:p>
      <w:pPr>
        <w:ind w:firstLine="5954"/>
        <w:jc w:val="center"/>
        <w:rPr>
          <w:sz w:val="28"/>
          <w:szCs w:val="28"/>
          <w:shd w:val="clear" w:color="auto" w:fill="ffffff"/>
        </w:rPr>
      </w:pPr>
      <w:r>
        <w:rPr>
          <w:sz w:val="28"/>
          <w:szCs w:val="28"/>
          <w:shd w:val="clear" w:color="auto" w:fill="ffffff"/>
        </w:rPr>
      </w:r>
      <w:r/>
    </w:p>
    <w:p>
      <w:pPr>
        <w:jc w:val="center"/>
        <w:rPr>
          <w:b/>
          <w:color w:val="000000"/>
          <w:sz w:val="28"/>
          <w:szCs w:val="28"/>
        </w:rPr>
      </w:pPr>
      <w:r>
        <w:rPr>
          <w:b/>
          <w:color w:val="000000"/>
          <w:sz w:val="28"/>
          <w:szCs w:val="28"/>
        </w:rPr>
        <w:t xml:space="preserve">ПОРЯДОК</w:t>
      </w:r>
      <w:r/>
    </w:p>
    <w:p>
      <w:pPr>
        <w:jc w:val="center"/>
        <w:rPr>
          <w:b/>
          <w:color w:val="000000"/>
          <w:sz w:val="28"/>
          <w:szCs w:val="28"/>
        </w:rPr>
      </w:pPr>
      <w:r>
        <w:rPr>
          <w:b/>
          <w:color w:val="000000"/>
          <w:sz w:val="28"/>
          <w:szCs w:val="28"/>
        </w:rPr>
        <w:t xml:space="preserve">формирования реестра исполнителей государственной услуги </w:t>
      </w:r>
      <w:r/>
    </w:p>
    <w:p>
      <w:pPr>
        <w:jc w:val="center"/>
        <w:rPr>
          <w:b/>
          <w:sz w:val="28"/>
          <w:szCs w:val="28"/>
          <w:shd w:val="clear" w:color="auto" w:fill="ffffff"/>
        </w:rPr>
      </w:pPr>
      <w:r>
        <w:rPr>
          <w:b/>
          <w:color w:val="000000"/>
          <w:sz w:val="28"/>
          <w:szCs w:val="28"/>
        </w:rPr>
        <w:t xml:space="preserve">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r/>
    </w:p>
    <w:p>
      <w:pPr>
        <w:jc w:val="center"/>
        <w:rPr>
          <w:sz w:val="28"/>
          <w:szCs w:val="28"/>
          <w:shd w:val="clear" w:color="auto" w:fill="ffffff"/>
        </w:rPr>
      </w:pPr>
      <w:r>
        <w:rPr>
          <w:sz w:val="28"/>
          <w:szCs w:val="28"/>
          <w:shd w:val="clear" w:color="auto" w:fill="ffffff"/>
        </w:rPr>
      </w:r>
      <w:r/>
    </w:p>
    <w:p>
      <w:pPr>
        <w:jc w:val="center"/>
        <w:rPr>
          <w:sz w:val="28"/>
          <w:szCs w:val="28"/>
          <w:shd w:val="clear" w:color="auto" w:fill="ffffff"/>
        </w:rPr>
      </w:pPr>
      <w:r>
        <w:rPr>
          <w:sz w:val="28"/>
          <w:szCs w:val="28"/>
          <w:shd w:val="clear" w:color="auto" w:fill="ffffff"/>
        </w:rPr>
      </w:r>
      <w:r/>
    </w:p>
    <w:p>
      <w:pPr>
        <w:jc w:val="center"/>
        <w:rPr>
          <w:sz w:val="28"/>
          <w:szCs w:val="28"/>
          <w:shd w:val="clear" w:color="auto" w:fill="ffffff"/>
        </w:rPr>
      </w:pPr>
      <w:r>
        <w:rPr>
          <w:sz w:val="28"/>
          <w:szCs w:val="28"/>
          <w:shd w:val="clear" w:color="auto" w:fill="ffffff"/>
          <w:lang w:val="en-US"/>
        </w:rPr>
        <w:t xml:space="preserve">I</w:t>
      </w:r>
      <w:r>
        <w:rPr>
          <w:sz w:val="28"/>
          <w:szCs w:val="28"/>
          <w:shd w:val="clear" w:color="auto" w:fill="ffffff"/>
        </w:rPr>
        <w:t xml:space="preserve">. Общие положения</w:t>
      </w:r>
      <w:r/>
    </w:p>
    <w:p>
      <w:pPr>
        <w:jc w:val="center"/>
        <w:rPr>
          <w:sz w:val="28"/>
          <w:szCs w:val="28"/>
          <w:shd w:val="clear" w:color="auto" w:fill="ffffff"/>
        </w:rPr>
      </w:pPr>
      <w:r>
        <w:rPr>
          <w:sz w:val="28"/>
          <w:szCs w:val="28"/>
          <w:shd w:val="clear" w:color="auto" w:fill="ffffff"/>
        </w:rPr>
      </w:r>
      <w:r/>
    </w:p>
    <w:p>
      <w:pPr>
        <w:contextualSpacing/>
        <w:ind w:firstLine="709"/>
        <w:jc w:val="both"/>
        <w:rPr>
          <w:sz w:val="28"/>
          <w:szCs w:val="28"/>
        </w:rPr>
      </w:pPr>
      <w:r>
        <w:rPr>
          <w:sz w:val="28"/>
          <w:szCs w:val="28"/>
          <w:shd w:val="clear" w:color="auto" w:fill="ffffff"/>
        </w:rPr>
        <w:t xml:space="preserve">1. </w:t>
      </w:r>
      <w:r>
        <w:rPr>
          <w:sz w:val="28"/>
          <w:szCs w:val="28"/>
        </w:rPr>
        <w:t xml:space="preserve">Порядок формирования реестра исполнителей государственной услуги в социальной сфере по созданию у</w:t>
      </w:r>
      <w:r>
        <w:rPr>
          <w:sz w:val="28"/>
          <w:szCs w:val="28"/>
        </w:rPr>
        <w:t xml:space="preserve">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Порядок) определяет процедуру формирования</w:t>
      </w:r>
      <w:r>
        <w:t xml:space="preserve"> </w:t>
      </w:r>
      <w:r>
        <w:rPr>
          <w:sz w:val="28"/>
          <w:szCs w:val="28"/>
        </w:rPr>
        <w:t xml:space="preserve">реестра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w:t>
      </w:r>
      <w:r>
        <w:rPr>
          <w:sz w:val="28"/>
          <w:szCs w:val="28"/>
        </w:rPr>
        <w:t xml:space="preserve">я туристского потенциала Российской Федерации в соответствии с социальным сертификатом (далее – Реестр исполнителей государственной услуги), в том числе включения в него участников отбора исполнителей государственной услуги в социальной сфере по созданию у</w:t>
      </w:r>
      <w:r>
        <w:rPr>
          <w:sz w:val="28"/>
          <w:szCs w:val="28"/>
        </w:rPr>
        <w:t xml:space="preserve">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(далее соответственно – исполнитель государственной услуги, государственная услуга), ведения</w:t>
      </w:r>
      <w:r>
        <w:t xml:space="preserve"> </w:t>
      </w:r>
      <w:r>
        <w:rPr>
          <w:sz w:val="28"/>
          <w:szCs w:val="28"/>
        </w:rPr>
        <w:t xml:space="preserve">Реестра исполнителей государственной услуги, а также его оператора.</w:t>
      </w:r>
      <w:r/>
    </w:p>
    <w:p>
      <w:pPr>
        <w:contextualSpacing/>
        <w:ind w:firstLine="709"/>
        <w:jc w:val="both"/>
        <w:spacing w:before="280"/>
        <w:rPr>
          <w:sz w:val="28"/>
          <w:szCs w:val="28"/>
        </w:rPr>
      </w:pPr>
      <w:r>
        <w:rPr>
          <w:sz w:val="28"/>
          <w:szCs w:val="28"/>
        </w:rPr>
        <w:t xml:space="preserve">2. Понятия, применяемы</w:t>
      </w:r>
      <w:r>
        <w:rPr>
          <w:sz w:val="28"/>
          <w:szCs w:val="28"/>
        </w:rPr>
        <w:t xml:space="preserve">е в Порядке, используются в значениях, определенных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r/>
    </w:p>
    <w:p>
      <w:pPr>
        <w:contextualSpacing/>
        <w:ind w:firstLine="709"/>
        <w:jc w:val="both"/>
        <w:spacing w:before="280"/>
        <w:rPr>
          <w:sz w:val="28"/>
          <w:szCs w:val="28"/>
        </w:rPr>
      </w:pPr>
      <w:r>
        <w:rPr>
          <w:sz w:val="28"/>
          <w:szCs w:val="28"/>
        </w:rPr>
        <w:t xml:space="preserve">3. Стру</w:t>
      </w:r>
      <w:r>
        <w:rPr>
          <w:sz w:val="28"/>
          <w:szCs w:val="28"/>
        </w:rPr>
        <w:t xml:space="preserve">ктура Реестра исполнителей государственной услуги и порядок формирования информации, включаемой в Реестр исполнителей государственной услуги, определены Положением о структуре Реестра исполнителей государственных (муниципальных) услуг в социальной сфере в </w:t>
      </w:r>
      <w:r>
        <w:rPr>
          <w:sz w:val="28"/>
          <w:szCs w:val="28"/>
        </w:rPr>
        <w:t xml:space="preserve">соответствии с социальным сертификатом на получение государственной (муниципальной) услуги в социал</w:t>
      </w:r>
      <w:r>
        <w:rPr>
          <w:sz w:val="28"/>
          <w:szCs w:val="28"/>
        </w:rPr>
        <w:t xml:space="preserve">ьной сфере и порядке формирования информации, включаемой в такой реестр, утвержденным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w:t>
      </w:r>
      <w:r>
        <w:rPr>
          <w:sz w:val="28"/>
          <w:szCs w:val="28"/>
        </w:rPr>
        <w:t xml:space="preserve">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w:t>
      </w:r>
      <w:r>
        <w:rPr>
          <w:sz w:val="28"/>
          <w:szCs w:val="28"/>
        </w:rPr>
        <w:t xml:space="preserve">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w:t>
      </w:r>
      <w:r>
        <w:t xml:space="preserve"> </w:t>
      </w:r>
      <w:r>
        <w:rPr>
          <w:sz w:val="28"/>
          <w:szCs w:val="28"/>
        </w:rPr>
        <w:t xml:space="preserve">о структуре реестра исполнителей государственной услуги, постановление Правительства Российской Федерации № 183).</w:t>
      </w:r>
      <w:r/>
    </w:p>
    <w:p>
      <w:pPr>
        <w:contextualSpacing/>
        <w:ind w:firstLine="709"/>
        <w:jc w:val="both"/>
        <w:spacing w:before="280"/>
      </w:pPr>
      <w:r>
        <w:rPr>
          <w:sz w:val="28"/>
          <w:szCs w:val="28"/>
        </w:rPr>
        <w:t xml:space="preserve">4. Формирование Реестра исполнителей государственной услуги обеспечивает министерство экономического развития Новосибирской области (далее – министерство).</w:t>
      </w:r>
      <w:r/>
    </w:p>
    <w:p>
      <w:pPr>
        <w:contextualSpacing/>
        <w:ind w:firstLine="709"/>
        <w:jc w:val="both"/>
        <w:spacing w:before="280"/>
        <w:rPr>
          <w:sz w:val="28"/>
          <w:szCs w:val="28"/>
        </w:rPr>
      </w:pPr>
      <w:r>
        <w:rPr>
          <w:sz w:val="28"/>
          <w:szCs w:val="28"/>
        </w:rPr>
        <w:t xml:space="preserve">Реестр исполните</w:t>
      </w:r>
      <w:r>
        <w:rPr>
          <w:sz w:val="28"/>
          <w:szCs w:val="28"/>
        </w:rPr>
        <w:t xml:space="preserve">лей государственной услуги формируется в Государственной информационной системе Новосибирской области «Автоматизированная информационная система управления процессами оказания мер государственной (муниципальной) поддержки» (далее – Информационная система).</w:t>
      </w:r>
      <w:r/>
    </w:p>
    <w:p>
      <w:pPr>
        <w:contextualSpacing/>
        <w:ind w:firstLine="709"/>
        <w:jc w:val="both"/>
        <w:spacing w:before="280"/>
        <w:rPr>
          <w:sz w:val="28"/>
          <w:szCs w:val="28"/>
        </w:rPr>
      </w:pPr>
      <w:r>
        <w:rPr>
          <w:sz w:val="28"/>
          <w:szCs w:val="28"/>
        </w:rPr>
        <w:t xml:space="preserve">Министерство является оператором Реестра исполнителей государственной услуги. </w:t>
      </w:r>
      <w:r/>
    </w:p>
    <w:p>
      <w:pPr>
        <w:contextualSpacing/>
        <w:ind w:firstLine="709"/>
        <w:jc w:val="both"/>
        <w:spacing w:before="280"/>
        <w:rPr>
          <w:sz w:val="28"/>
          <w:szCs w:val="28"/>
        </w:rPr>
      </w:pPr>
      <w:r>
        <w:rPr>
          <w:sz w:val="28"/>
          <w:szCs w:val="28"/>
        </w:rPr>
      </w:r>
      <w:r/>
    </w:p>
    <w:p>
      <w:pPr>
        <w:contextualSpacing/>
        <w:ind w:firstLine="709"/>
        <w:jc w:val="center"/>
        <w:spacing w:before="280"/>
        <w:rPr>
          <w:sz w:val="28"/>
          <w:szCs w:val="28"/>
        </w:rPr>
      </w:pPr>
      <w:r>
        <w:rPr>
          <w:sz w:val="28"/>
          <w:szCs w:val="28"/>
          <w:lang w:val="en-US"/>
        </w:rPr>
        <w:t xml:space="preserve">II</w:t>
      </w:r>
      <w:r>
        <w:rPr>
          <w:sz w:val="28"/>
          <w:szCs w:val="28"/>
        </w:rPr>
        <w:t xml:space="preserve">. Формирование реестра исполнителей государственной услуги</w:t>
      </w:r>
      <w:r/>
    </w:p>
    <w:p>
      <w:pPr>
        <w:ind w:firstLine="709"/>
        <w:jc w:val="both"/>
        <w:spacing w:line="283" w:lineRule="atLeast"/>
        <w:rPr>
          <w:sz w:val="28"/>
          <w:szCs w:val="28"/>
        </w:rPr>
      </w:pPr>
      <w:r>
        <w:rPr>
          <w:sz w:val="28"/>
          <w:szCs w:val="28"/>
        </w:rPr>
      </w:r>
      <w:r/>
    </w:p>
    <w:p>
      <w:pPr>
        <w:contextualSpacing/>
        <w:ind w:firstLine="709"/>
        <w:jc w:val="both"/>
        <w:spacing w:line="283" w:lineRule="atLeast"/>
        <w:rPr>
          <w:sz w:val="28"/>
          <w:szCs w:val="28"/>
        </w:rPr>
      </w:pPr>
      <w:r>
        <w:rPr>
          <w:sz w:val="28"/>
          <w:szCs w:val="28"/>
        </w:rPr>
        <w:t xml:space="preserve">5. В Реестр исполнителей государственной услуги включаются туроператоры, прошедшие отбор в соответствии с настоящим Порядком, – исполнители государственной услуги.</w:t>
      </w:r>
      <w:r/>
    </w:p>
    <w:p>
      <w:pPr>
        <w:contextualSpacing/>
        <w:ind w:firstLine="709"/>
        <w:jc w:val="both"/>
        <w:spacing w:line="283" w:lineRule="atLeast"/>
        <w:rPr>
          <w:sz w:val="28"/>
          <w:szCs w:val="28"/>
        </w:rPr>
      </w:pPr>
      <w:r>
        <w:rPr>
          <w:sz w:val="28"/>
          <w:szCs w:val="28"/>
        </w:rPr>
        <w:t xml:space="preserve">6. Объявление о проведении отбора исполнителей государственной услуги</w:t>
      </w:r>
      <w:r>
        <w:t xml:space="preserve"> </w:t>
      </w:r>
      <w:r>
        <w:rPr>
          <w:sz w:val="28"/>
          <w:szCs w:val="28"/>
        </w:rPr>
        <w:t xml:space="preserve">для включения в Реестр исполнителей государственной услуги (далее – отбор), в том числе сведения о сроках (даты и времени начала (окончания) подачи (приема) заявок) и порядке направления заявок (отзыва заявок) на </w:t>
      </w:r>
      <w:r>
        <w:rPr>
          <w:sz w:val="28"/>
          <w:szCs w:val="28"/>
        </w:rPr>
        <w:t xml:space="preserve">участие в отборе, размещается в информационно-телекоммуникационной сети «Интернет» на официальном сайте министерства http://econom.nso.ru (далее – официальный сайт министерства) не позднее пяти рабочих дней до даты начала приема заявок на участие в отборе.</w:t>
      </w:r>
      <w:r/>
    </w:p>
    <w:p>
      <w:pPr>
        <w:contextualSpacing/>
        <w:ind w:firstLine="709"/>
        <w:jc w:val="both"/>
        <w:rPr>
          <w:sz w:val="28"/>
          <w:szCs w:val="28"/>
        </w:rPr>
      </w:pPr>
      <w:r>
        <w:rPr>
          <w:sz w:val="28"/>
          <w:szCs w:val="28"/>
        </w:rPr>
        <w:t xml:space="preserve">7. Отбор проводится среди юридических лиц, зарегистрированных и</w:t>
      </w:r>
      <w:r>
        <w:rPr>
          <w:sz w:val="28"/>
          <w:szCs w:val="28"/>
        </w:rPr>
        <w:t xml:space="preserve"> осуществляющих свою деятельность на территории Новосибирской области не менее года и оказывающих услуги по формированию, продвижению и реализации туристских продуктов (далее – участники отбора), соответствующих следующим требованиям на дату подачи заявки:</w:t>
      </w:r>
      <w:r/>
    </w:p>
    <w:p>
      <w:pPr>
        <w:contextualSpacing/>
        <w:ind w:firstLine="709"/>
        <w:jc w:val="both"/>
        <w:rPr>
          <w:sz w:val="28"/>
          <w:szCs w:val="28"/>
        </w:rPr>
      </w:pPr>
      <w:r>
        <w:rPr>
          <w:sz w:val="28"/>
          <w:szCs w:val="28"/>
        </w:rPr>
        <w:t xml:space="preserve">1) отсутствие процедуры ликвидации участника отбора, отсутствие решения арбитражного суда о признании участника отбора несостоятельным (банкротом) и об открытии конкурсного производства;</w:t>
      </w:r>
      <w:r/>
    </w:p>
    <w:p>
      <w:pPr>
        <w:contextualSpacing/>
        <w:ind w:firstLine="709"/>
        <w:jc w:val="both"/>
        <w:spacing w:before="280"/>
        <w:rPr>
          <w:sz w:val="28"/>
          <w:szCs w:val="28"/>
        </w:rPr>
      </w:pPr>
      <w:r>
        <w:rPr>
          <w:sz w:val="28"/>
          <w:szCs w:val="28"/>
        </w:rPr>
        <w:t xml:space="preserve">2) отсутствие процедуры приостановления деятельности участника отбора в порядке, установленном Кодексом Российской Федерации об административных правонарушениях;</w:t>
      </w:r>
      <w:r/>
    </w:p>
    <w:p>
      <w:pPr>
        <w:contextualSpacing/>
        <w:ind w:firstLine="709"/>
        <w:jc w:val="both"/>
        <w:spacing w:before="280"/>
        <w:rPr>
          <w:sz w:val="28"/>
          <w:szCs w:val="28"/>
        </w:rPr>
      </w:pPr>
      <w:r>
        <w:rPr>
          <w:sz w:val="28"/>
          <w:szCs w:val="28"/>
        </w:rPr>
        <w:t xml:space="preserve">3) отсутствие у участника отбора недоимки по налогам, сборам, задолженности по иным обязательным платежам в бюджеты бюджетной системы Российской Федерации </w:t>
      </w:r>
      <w:r>
        <w:rPr>
          <w:sz w:val="28"/>
          <w:szCs w:val="28"/>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w:t>
      </w:r>
      <w:r>
        <w:rPr>
          <w:sz w:val="28"/>
          <w:szCs w:val="28"/>
        </w:rPr>
        <w:t xml:space="preserve">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w:t>
      </w:r>
      <w:r>
        <w:rPr>
          <w:sz w:val="28"/>
          <w:szCs w:val="28"/>
        </w:rPr>
        <w:t xml:space="preserve">шедший календарный год, размер которых превышает двадцать пять процентов балансовой стоимости активов участника отбора по данным бухгалтерской отчетности за последний отчетный период. Участник отбора считается соответствующим установленному требованию в сл</w:t>
      </w:r>
      <w:r>
        <w:rPr>
          <w:sz w:val="28"/>
          <w:szCs w:val="28"/>
        </w:rPr>
        <w:t xml:space="preserve">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предложения об участии в отборе исполнителей услуг не принято;</w:t>
      </w:r>
      <w:r/>
    </w:p>
    <w:p>
      <w:pPr>
        <w:contextualSpacing/>
        <w:ind w:firstLine="709"/>
        <w:jc w:val="both"/>
        <w:spacing w:before="280"/>
        <w:rPr>
          <w:sz w:val="28"/>
          <w:szCs w:val="28"/>
        </w:rPr>
      </w:pPr>
      <w:r/>
      <w:bookmarkStart w:id="0" w:name="Par3"/>
      <w:r/>
      <w:bookmarkEnd w:id="0"/>
      <w:r>
        <w:rPr>
          <w:sz w:val="28"/>
          <w:szCs w:val="28"/>
        </w:rPr>
        <w:t xml:space="preserve">4) отсутствие у руководителя, член</w:t>
      </w:r>
      <w:r>
        <w:rPr>
          <w:sz w:val="28"/>
          <w:szCs w:val="28"/>
        </w:rPr>
        <w:t xml:space="preserve">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судимости за преступления против личности, предусмотренные статьями 105 - 128.1, 131 - 15</w:t>
      </w:r>
      <w:r>
        <w:rPr>
          <w:sz w:val="28"/>
          <w:szCs w:val="28"/>
        </w:rPr>
        <w:t xml:space="preserve">1.2, 153 - 157 Уголовного кодекса Российской Федерации, за преступления в сфере экономики и (или) преступления, предусмотренные статьями 289 - 291.1 Уголовного кодекса Российской Федерации (за исключением лиц, у которых такая судимость погашена или снята);</w:t>
      </w:r>
      <w:r/>
    </w:p>
    <w:p>
      <w:pPr>
        <w:contextualSpacing/>
        <w:ind w:firstLine="709"/>
        <w:jc w:val="both"/>
        <w:spacing w:before="280"/>
        <w:rPr>
          <w:sz w:val="28"/>
          <w:szCs w:val="28"/>
        </w:rPr>
      </w:pPr>
      <w:r>
        <w:rPr>
          <w:sz w:val="28"/>
          <w:szCs w:val="28"/>
        </w:rPr>
        <w:t xml:space="preserve">5) неприменение в отношении физических лиц, указанных в подпункте 4 настоящего пункта, наказания в виде лишения права занимать определенные должности, которые связаны с оказанием государственных (муниципальных) услуг в социальной сфе</w:t>
      </w:r>
      <w:r>
        <w:rPr>
          <w:sz w:val="28"/>
          <w:szCs w:val="28"/>
        </w:rPr>
        <w:t xml:space="preserve">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осуществляется отбор исполнителей услуг, и административного наказания в виде дисквалификации;</w:t>
      </w:r>
      <w:r/>
    </w:p>
    <w:p>
      <w:pPr>
        <w:contextualSpacing/>
        <w:ind w:firstLine="709"/>
        <w:jc w:val="both"/>
        <w:spacing w:before="280"/>
        <w:rPr>
          <w:sz w:val="28"/>
          <w:szCs w:val="28"/>
        </w:rPr>
      </w:pPr>
      <w:r>
        <w:rPr>
          <w:sz w:val="28"/>
          <w:szCs w:val="28"/>
        </w:rPr>
        <w:t xml:space="preserve">6) отсутствие</w:t>
      </w:r>
      <w:r>
        <w:rPr>
          <w:sz w:val="28"/>
          <w:szCs w:val="28"/>
        </w:rPr>
        <w:t xml:space="preserve"> факта привлечения участника отбора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дня подачи заявки;</w:t>
      </w:r>
      <w:r/>
    </w:p>
    <w:p>
      <w:pPr>
        <w:contextualSpacing/>
        <w:ind w:firstLine="709"/>
        <w:jc w:val="both"/>
        <w:spacing w:before="280"/>
        <w:rPr>
          <w:sz w:val="28"/>
          <w:szCs w:val="28"/>
        </w:rPr>
      </w:pPr>
      <w:r>
        <w:rPr>
          <w:sz w:val="28"/>
          <w:szCs w:val="28"/>
        </w:rPr>
        <w:t xml:space="preserve">7) отсутствие между участником отбора и министерством конфликта интересов в соответствии с требованиями пункта 7 части 3 статьи 9 Федерального закона № 189-ФЗ;</w:t>
      </w:r>
      <w:r/>
    </w:p>
    <w:p>
      <w:pPr>
        <w:contextualSpacing/>
        <w:ind w:firstLine="709"/>
        <w:jc w:val="both"/>
        <w:spacing w:before="280"/>
        <w:rPr>
          <w:sz w:val="28"/>
          <w:szCs w:val="28"/>
        </w:rPr>
      </w:pPr>
      <w:r>
        <w:rPr>
          <w:sz w:val="28"/>
          <w:szCs w:val="28"/>
        </w:rPr>
        <w:t xml:space="preserve">8) местом регистрации участника отбора не является государство или территория, включенные в утверждаемый в соответствии с подпунктом 1 пункта 3 статьи 284 Налогового кодекса Р</w:t>
      </w:r>
      <w:r>
        <w:rPr>
          <w:sz w:val="28"/>
          <w:szCs w:val="28"/>
        </w:rPr>
        <w:t xml:space="preserve">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w:t>
      </w:r>
      <w:r/>
    </w:p>
    <w:p>
      <w:pPr>
        <w:contextualSpacing/>
        <w:ind w:firstLine="709"/>
        <w:jc w:val="both"/>
        <w:spacing w:before="280"/>
        <w:rPr>
          <w:sz w:val="28"/>
          <w:szCs w:val="28"/>
        </w:rPr>
      </w:pPr>
      <w:r>
        <w:rPr>
          <w:sz w:val="28"/>
          <w:szCs w:val="28"/>
        </w:rPr>
        <w:t xml:space="preserve">9) участник отбора не включен в сформированный в соответствии с частью 3 статьи 24 Федерального закона № 189-ФЗ реестр недобросовестных исполнителей государственных (муниципальных) услуг в социальной сфере;</w:t>
      </w:r>
      <w:r/>
    </w:p>
    <w:p>
      <w:pPr>
        <w:contextualSpacing/>
        <w:ind w:firstLine="709"/>
        <w:jc w:val="both"/>
        <w:spacing w:before="280"/>
        <w:rPr>
          <w:sz w:val="28"/>
          <w:szCs w:val="28"/>
        </w:rPr>
      </w:pPr>
      <w:r>
        <w:rPr>
          <w:sz w:val="28"/>
          <w:szCs w:val="28"/>
        </w:rPr>
        <w:t xml:space="preserve">10) участник отбора не является иностранным агентом;</w:t>
      </w:r>
      <w:r/>
    </w:p>
    <w:p>
      <w:pPr>
        <w:contextualSpacing/>
        <w:ind w:firstLine="709"/>
        <w:jc w:val="both"/>
        <w:spacing w:before="280"/>
        <w:rPr>
          <w:sz w:val="28"/>
          <w:szCs w:val="28"/>
        </w:rPr>
      </w:pPr>
      <w:r>
        <w:rPr>
          <w:sz w:val="28"/>
          <w:szCs w:val="28"/>
        </w:rPr>
        <w:t xml:space="preserve">11) участник отбора явл</w:t>
      </w:r>
      <w:r>
        <w:rPr>
          <w:sz w:val="28"/>
          <w:szCs w:val="28"/>
        </w:rPr>
        <w:t xml:space="preserve">яется туроператором, внесенным в единый федеральный реестр туроператоров в соответствии со статьей 3.1 Федерального закона от 24.11.1996 № 132-ФЗ «Об основах туристской деятельности в Российской Федерации» (далее – Единый федеральный реестр туроператоров);</w:t>
      </w:r>
      <w:r/>
    </w:p>
    <w:p>
      <w:pPr>
        <w:contextualSpacing/>
        <w:ind w:firstLine="709"/>
        <w:jc w:val="both"/>
        <w:spacing w:before="280"/>
        <w:rPr>
          <w:sz w:val="28"/>
          <w:szCs w:val="28"/>
        </w:rPr>
      </w:pPr>
      <w:r>
        <w:rPr>
          <w:sz w:val="28"/>
          <w:szCs w:val="28"/>
        </w:rPr>
        <w:t xml:space="preserve">12) участник отбора осуществляет вид экономической деятельности, предусмотренный Общероссийским классификатором видов экономической деятельности (ОКВЭД 2) «Деятельность туроператоров» (код 79).</w:t>
      </w:r>
      <w:r/>
    </w:p>
    <w:p>
      <w:pPr>
        <w:contextualSpacing/>
        <w:ind w:firstLine="709"/>
        <w:jc w:val="both"/>
        <w:spacing w:before="280"/>
        <w:rPr>
          <w:sz w:val="28"/>
          <w:szCs w:val="28"/>
          <w:highlight w:val="yellow"/>
        </w:rPr>
      </w:pPr>
      <w:r/>
      <w:bookmarkStart w:id="1" w:name="Par0"/>
      <w:r/>
      <w:bookmarkEnd w:id="1"/>
      <w:r>
        <w:rPr>
          <w:sz w:val="28"/>
          <w:szCs w:val="28"/>
        </w:rPr>
        <w:t xml:space="preserve">8. Для участия в отборе участник отбора представляет в министерство на бумажном носителе (лично либо через представителя), почтовым отправлением или в электр</w:t>
      </w:r>
      <w:r>
        <w:rPr>
          <w:sz w:val="28"/>
          <w:szCs w:val="28"/>
        </w:rPr>
        <w:t xml:space="preserve">онном виде с использованием Федеральной государственной информационной системы «Единый портал государственных и муниципальных услуг (функций)» (далее – ЕПГУ) в течение срока, указанного в объявлении о проведении отбора следующие документы (далее – заявка):</w:t>
      </w:r>
      <w:r/>
    </w:p>
    <w:p>
      <w:pPr>
        <w:contextualSpacing/>
        <w:ind w:firstLine="709"/>
        <w:jc w:val="both"/>
        <w:spacing w:before="280"/>
        <w:rPr>
          <w:sz w:val="28"/>
          <w:szCs w:val="28"/>
        </w:rPr>
      </w:pPr>
      <w:r>
        <w:rPr>
          <w:sz w:val="28"/>
          <w:szCs w:val="28"/>
        </w:rPr>
        <w:t xml:space="preserve">1) заявление о включении в реестр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w:t>
      </w:r>
      <w:r>
        <w:rPr>
          <w:sz w:val="28"/>
          <w:szCs w:val="28"/>
        </w:rPr>
        <w:t xml:space="preserve">истского потенциала Российской Федерации в соответствии с социальным сертификатом по форме согласно приложению № 1 к Порядку, содержащее не более 4 предложений о туристских продуктах, подписанное руководителем участника отбора или лицом, им уполномоченным </w:t>
      </w:r>
      <w:r>
        <w:rPr>
          <w:sz w:val="28"/>
          <w:szCs w:val="28"/>
        </w:rPr>
        <w:br/>
        <w:t xml:space="preserve">(далее – заявление).</w:t>
      </w:r>
      <w:r/>
    </w:p>
    <w:p>
      <w:pPr>
        <w:contextualSpacing/>
        <w:ind w:firstLine="709"/>
        <w:jc w:val="both"/>
        <w:spacing w:before="280"/>
        <w:rPr>
          <w:sz w:val="28"/>
          <w:szCs w:val="28"/>
        </w:rPr>
      </w:pPr>
      <w:r>
        <w:rPr>
          <w:sz w:val="28"/>
          <w:szCs w:val="28"/>
        </w:rPr>
        <w:t xml:space="preserve">В случае подписания заявления уполномоченным на это лицом к заявлению должна быть приложена выданная в соответствии с действующим законодательством доверенность или заверенная в установленном законом порядке копия доверенности;</w:t>
      </w:r>
      <w:r/>
    </w:p>
    <w:p>
      <w:pPr>
        <w:contextualSpacing/>
        <w:ind w:firstLine="709"/>
        <w:jc w:val="both"/>
        <w:spacing w:before="280"/>
        <w:rPr>
          <w:sz w:val="28"/>
          <w:szCs w:val="28"/>
        </w:rPr>
      </w:pPr>
      <w:r>
        <w:rPr>
          <w:sz w:val="28"/>
          <w:szCs w:val="28"/>
        </w:rPr>
        <w:t xml:space="preserve">2) паспорт предлагаемого туристского продукта участника отбора исполнителей государственной услуги в реестр исполнителей государственной услуги по созданию ус</w:t>
      </w:r>
      <w:r>
        <w:rPr>
          <w:sz w:val="28"/>
          <w:szCs w:val="28"/>
        </w:rPr>
        <w:t xml:space="preserve">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(далее – паспорт туристского продукта) по форме согласно приложению № 2 к настоящему Порядку.</w:t>
      </w:r>
      <w:r/>
    </w:p>
    <w:p>
      <w:pPr>
        <w:contextualSpacing/>
        <w:ind w:firstLine="709"/>
        <w:jc w:val="both"/>
        <w:spacing w:before="280"/>
        <w:rPr>
          <w:sz w:val="28"/>
          <w:szCs w:val="28"/>
        </w:rPr>
      </w:pPr>
      <w:r>
        <w:rPr>
          <w:sz w:val="28"/>
          <w:szCs w:val="28"/>
        </w:rPr>
        <w:t xml:space="preserve">Паспорт туристского продукта представляется в отношении каждого предлагаемого туристского продукта;</w:t>
      </w:r>
      <w:r/>
    </w:p>
    <w:p>
      <w:pPr>
        <w:contextualSpacing/>
        <w:ind w:firstLine="709"/>
        <w:jc w:val="both"/>
        <w:spacing w:before="280"/>
        <w:rPr>
          <w:sz w:val="28"/>
          <w:szCs w:val="22"/>
        </w:rPr>
      </w:pPr>
      <w:r>
        <w:rPr>
          <w:sz w:val="28"/>
          <w:szCs w:val="22"/>
        </w:rPr>
        <w:t xml:space="preserve">3) информацию о </w:t>
      </w:r>
      <w:r>
        <w:rPr>
          <w:sz w:val="28"/>
          <w:szCs w:val="22"/>
        </w:rPr>
        <w:t xml:space="preserve">присвоении гостинице категории, предусмотренной системой классификации гостиниц в соответствии с положением о классификации гостиниц, утвержденным Правительством Российской Федерации от 18.11.2020 № 1860 «Об утверждении положения о классификации гостиниц»;</w:t>
      </w:r>
      <w:r/>
    </w:p>
    <w:p>
      <w:pPr>
        <w:contextualSpacing/>
        <w:ind w:firstLine="709"/>
        <w:jc w:val="both"/>
        <w:spacing w:before="280"/>
        <w:rPr>
          <w:sz w:val="28"/>
          <w:szCs w:val="22"/>
        </w:rPr>
      </w:pPr>
      <w:r>
        <w:rPr>
          <w:sz w:val="28"/>
          <w:szCs w:val="22"/>
        </w:rPr>
        <w:t xml:space="preserve">4) копию свидетельства о внесении сведений об участнике отбора в единый федеральный реестр туроператоров (представляется по собственной инициативе);</w:t>
      </w:r>
      <w:r/>
    </w:p>
    <w:p>
      <w:pPr>
        <w:contextualSpacing/>
        <w:ind w:firstLine="709"/>
        <w:jc w:val="both"/>
        <w:spacing w:before="280"/>
        <w:rPr>
          <w:sz w:val="28"/>
          <w:szCs w:val="28"/>
        </w:rPr>
      </w:pPr>
      <w:r>
        <w:rPr>
          <w:sz w:val="28"/>
          <w:szCs w:val="28"/>
        </w:rPr>
        <w:t xml:space="preserve">5) выписку из Единого государственного реестра юридических лиц, полученную не ранее чем за тридцать календарных дней до дня подачи заявки (представляется по собственной инициативе); </w:t>
      </w:r>
      <w:r/>
    </w:p>
    <w:p>
      <w:pPr>
        <w:contextualSpacing/>
        <w:ind w:firstLine="709"/>
        <w:jc w:val="both"/>
        <w:spacing w:before="280"/>
        <w:rPr>
          <w:sz w:val="28"/>
          <w:szCs w:val="28"/>
        </w:rPr>
      </w:pPr>
      <w:r>
        <w:rPr>
          <w:sz w:val="28"/>
          <w:szCs w:val="28"/>
        </w:rPr>
        <w:t xml:space="preserve">6) справку Управления Федеральной налоговой службы по Новосибирской области об исполнении налогоплательщиком (плательщиком сбора, плательщиком страховых взносов, налоговым агентом) </w:t>
      </w:r>
      <w:r>
        <w:rPr>
          <w:sz w:val="28"/>
          <w:szCs w:val="28"/>
        </w:rPr>
        <w:t xml:space="preserve">обязанности по уплате налогов, сборов, страховых взносов, пеней, штрафов, процентов, подтверждающая отсутствие просроченной задолженности по иным обязательным платежам в бюджеты бюджетной системы Российской Федерации (за исключением сумм, на которые предос</w:t>
      </w:r>
      <w:r>
        <w:rPr>
          <w:sz w:val="28"/>
          <w:szCs w:val="28"/>
        </w:rPr>
        <w:t xml:space="preserve">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w:t>
      </w:r>
      <w:r>
        <w:rPr>
          <w:sz w:val="28"/>
          <w:szCs w:val="28"/>
        </w:rPr>
        <w:t xml:space="preserve">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Pr>
          <w:sz w:val="28"/>
          <w:szCs w:val="28"/>
        </w:rPr>
        <w:t xml:space="preserve">превышает двадцать пять процентов балансовой стоимости активов участника отбора по данным бухгалтерской отчетности за последний отчетный период, полученную не ранее чем за 30 календарных дней до дня подачи заявки (представляется по собственной инициативе);</w:t>
      </w:r>
      <w:r/>
    </w:p>
    <w:p>
      <w:pPr>
        <w:contextualSpacing/>
        <w:ind w:firstLine="709"/>
        <w:jc w:val="both"/>
        <w:spacing w:before="280"/>
        <w:rPr>
          <w:sz w:val="28"/>
          <w:szCs w:val="28"/>
        </w:rPr>
      </w:pPr>
      <w:r>
        <w:rPr>
          <w:sz w:val="28"/>
          <w:szCs w:val="28"/>
        </w:rPr>
        <w:t xml:space="preserve">7) справку Управления Федеральной налоговой службы по Новосибирской области об отсутствии в реестре дисквалифицированных лиц информа</w:t>
      </w:r>
      <w:r>
        <w:rPr>
          <w:sz w:val="28"/>
          <w:szCs w:val="28"/>
        </w:rPr>
        <w:t xml:space="preserve">ции о дисквалифицированных руководителе, членах коллегиального исполнительного органа (при наличии) или главном бухгалтере участника отбора, выданную по состоянию на первое число месяца, в котором подается заявка (представляется по собственной инициативе);</w:t>
      </w:r>
      <w:r/>
    </w:p>
    <w:p>
      <w:pPr>
        <w:contextualSpacing/>
        <w:ind w:firstLine="709"/>
        <w:jc w:val="both"/>
        <w:spacing w:before="280"/>
        <w:rPr>
          <w:sz w:val="28"/>
          <w:szCs w:val="28"/>
        </w:rPr>
      </w:pPr>
      <w:r>
        <w:rPr>
          <w:sz w:val="28"/>
          <w:szCs w:val="28"/>
        </w:rPr>
        <w:t xml:space="preserve">8) справку об отсутствии судимости за пре</w:t>
      </w:r>
      <w:r>
        <w:rPr>
          <w:sz w:val="28"/>
          <w:szCs w:val="28"/>
        </w:rPr>
        <w:t xml:space="preserve">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предусмотренные статьями 289 - 291.1 Уголовного кодекса Российской Феде</w:t>
      </w:r>
      <w:r>
        <w:rPr>
          <w:sz w:val="28"/>
          <w:szCs w:val="28"/>
        </w:rPr>
        <w:t xml:space="preserve">рации,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исполнителей услуг (представляется по собственной инициативе).</w:t>
      </w:r>
      <w:r/>
    </w:p>
    <w:p>
      <w:pPr>
        <w:ind w:left="20" w:right="20" w:firstLine="720"/>
        <w:jc w:val="both"/>
        <w:shd w:val="clear" w:color="auto" w:fill="ffffff"/>
        <w:widowControl w:val="off"/>
        <w:rPr>
          <w:color w:val="000000" w:themeColor="text1"/>
        </w:rPr>
      </w:pPr>
      <w:r>
        <w:rPr>
          <w:color w:val="000000" w:themeColor="text1"/>
          <w:sz w:val="28"/>
          <w:szCs w:val="28"/>
        </w:rPr>
        <w:t xml:space="preserve">В случае если документы, предусмотренные подпунктами 4-8 пункта 8 настоящего Порядка не представлены участниками отбора, министерство запрашивает их в порядке межведомственного взаимодействия.</w:t>
      </w:r>
      <w:r/>
    </w:p>
    <w:p>
      <w:pPr>
        <w:contextualSpacing/>
        <w:ind w:firstLine="709"/>
        <w:jc w:val="both"/>
        <w:spacing w:before="280"/>
        <w:rPr>
          <w:sz w:val="28"/>
          <w:szCs w:val="28"/>
        </w:rPr>
      </w:pPr>
      <w:r>
        <w:rPr>
          <w:sz w:val="28"/>
          <w:szCs w:val="28"/>
        </w:rPr>
        <w:t xml:space="preserve">9. Заявка, подаваемая участником отбора, должна содержать достоверную информацию.</w:t>
      </w:r>
      <w:r/>
    </w:p>
    <w:p>
      <w:pPr>
        <w:contextualSpacing/>
        <w:ind w:firstLine="709"/>
        <w:jc w:val="both"/>
        <w:spacing w:before="280"/>
        <w:rPr>
          <w:sz w:val="28"/>
          <w:szCs w:val="28"/>
        </w:rPr>
      </w:pPr>
      <w:r>
        <w:rPr>
          <w:sz w:val="28"/>
          <w:szCs w:val="28"/>
        </w:rPr>
        <w:t xml:space="preserve">10. Все заявки, поступившие в министерство, подлежат обязательной регистрации в Государственной информационной системе Новосибирской области «Автоматизиро</w:t>
      </w:r>
      <w:r>
        <w:rPr>
          <w:sz w:val="28"/>
          <w:szCs w:val="28"/>
        </w:rPr>
        <w:t xml:space="preserve">ванная информационная система управления процессами оказания мер государственной (муниципальной) поддержки» (далее – Информационная система) не позднее рабочего дня, следующего за днем поступления заявки в министерство, с учетом очередности их поступления.</w:t>
      </w:r>
      <w:r/>
    </w:p>
    <w:p>
      <w:pPr>
        <w:contextualSpacing/>
        <w:ind w:firstLine="709"/>
        <w:jc w:val="both"/>
        <w:spacing w:before="280"/>
        <w:rPr>
          <w:sz w:val="28"/>
          <w:szCs w:val="28"/>
        </w:rPr>
      </w:pPr>
      <w:r>
        <w:rPr>
          <w:sz w:val="28"/>
          <w:szCs w:val="28"/>
        </w:rPr>
        <w:t xml:space="preserve">11. Заявка может быть доработана </w:t>
      </w:r>
      <w:r>
        <w:rPr>
          <w:sz w:val="28"/>
          <w:szCs w:val="28"/>
          <w:highlight w:val="white"/>
        </w:rPr>
        <w:t xml:space="preserve">участником отбор</w:t>
      </w:r>
      <w:r>
        <w:rPr>
          <w:sz w:val="28"/>
          <w:szCs w:val="28"/>
        </w:rPr>
        <w:t xml:space="preserve">а в любое время до</w:t>
      </w:r>
      <w:r>
        <w:rPr>
          <w:sz w:val="28"/>
          <w:szCs w:val="28"/>
        </w:rPr>
        <w:t xml:space="preserve"> даты окончания приема заявок.</w:t>
      </w:r>
      <w:r/>
    </w:p>
    <w:p>
      <w:pPr>
        <w:ind w:firstLine="709"/>
        <w:jc w:val="both"/>
        <w:shd w:val="clear" w:color="auto" w:fill="ffffff"/>
        <w:widowControl w:val="off"/>
        <w:rPr>
          <w:sz w:val="28"/>
          <w:szCs w:val="28"/>
        </w:rPr>
      </w:pPr>
      <w:r>
        <w:rPr>
          <w:color w:val="000000"/>
          <w:sz w:val="28"/>
          <w:szCs w:val="28"/>
        </w:rPr>
        <w:t xml:space="preserve">12. В целях проведения отбора</w:t>
      </w:r>
      <w:r>
        <w:rPr>
          <w:sz w:val="28"/>
          <w:szCs w:val="28"/>
        </w:rPr>
        <w:t xml:space="preserve"> министерством образуется </w:t>
      </w:r>
      <w:r>
        <w:rPr>
          <w:rFonts w:eastAsia="PT Astra Serif"/>
          <w:sz w:val="28"/>
          <w:szCs w:val="28"/>
        </w:rPr>
        <w:t xml:space="preserve">комиссия по отбору исполнителей государственной услуги и предоставлению им субсидии из областного бюджета Новосибирской области на оплату соглашений о возмещении затрат, связанных с предоставлением государственной услуги</w:t>
      </w:r>
      <w:r>
        <w:rPr>
          <w:rFonts w:eastAsia="PT Astra Serif"/>
          <w:sz w:val="28"/>
          <w:szCs w:val="28"/>
        </w:rPr>
        <w:t xml:space="preserve">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Комиссия)</w:t>
      </w:r>
      <w:r>
        <w:rPr>
          <w:sz w:val="28"/>
          <w:szCs w:val="28"/>
        </w:rPr>
        <w:t xml:space="preserve">, положение и состав которой утверждаются приказом министерства. </w:t>
      </w:r>
      <w:r/>
    </w:p>
    <w:p>
      <w:pPr>
        <w:ind w:firstLine="709"/>
        <w:jc w:val="both"/>
        <w:rPr>
          <w:sz w:val="28"/>
          <w:szCs w:val="28"/>
        </w:rPr>
      </w:pPr>
      <w:r>
        <w:rPr>
          <w:sz w:val="28"/>
          <w:szCs w:val="28"/>
        </w:rPr>
        <w:t xml:space="preserve">13. В течение пяти рабочих дней со дня окончания срока приема заявок, указанного в объявлении о проведении отбора, министерство осуществляет:</w:t>
      </w:r>
      <w:r/>
    </w:p>
    <w:p>
      <w:pPr>
        <w:ind w:firstLine="709"/>
        <w:jc w:val="both"/>
        <w:rPr>
          <w:sz w:val="28"/>
          <w:szCs w:val="28"/>
        </w:rPr>
      </w:pPr>
      <w:r>
        <w:rPr>
          <w:sz w:val="28"/>
          <w:szCs w:val="28"/>
        </w:rPr>
        <w:t xml:space="preserve">1) проверку соответствия заявки требованиям к форме и комплектности, установленным пунктом 8 настоящего Порядка;</w:t>
      </w:r>
      <w:r/>
    </w:p>
    <w:p>
      <w:pPr>
        <w:ind w:firstLine="709"/>
        <w:jc w:val="both"/>
        <w:rPr>
          <w:sz w:val="28"/>
          <w:szCs w:val="28"/>
        </w:rPr>
      </w:pPr>
      <w:r>
        <w:rPr>
          <w:sz w:val="28"/>
          <w:szCs w:val="28"/>
        </w:rPr>
        <w:t xml:space="preserve">2) проверку соответствия участника отбора требованиям, предусмотренным пунктом 7 настоящего Порядка.</w:t>
      </w:r>
      <w:r/>
    </w:p>
    <w:p>
      <w:pPr>
        <w:ind w:firstLine="709"/>
        <w:jc w:val="both"/>
        <w:rPr>
          <w:sz w:val="28"/>
          <w:szCs w:val="28"/>
        </w:rPr>
      </w:pPr>
      <w:r>
        <w:rPr>
          <w:sz w:val="28"/>
          <w:szCs w:val="28"/>
        </w:rPr>
        <w:t xml:space="preserve">14. Основаниями для отклонения заявки на участие в отборе министерством являются:</w:t>
      </w:r>
      <w:r/>
    </w:p>
    <w:p>
      <w:pPr>
        <w:contextualSpacing/>
        <w:ind w:firstLine="709"/>
        <w:jc w:val="both"/>
        <w:spacing w:before="280"/>
        <w:rPr>
          <w:sz w:val="28"/>
          <w:szCs w:val="28"/>
        </w:rPr>
      </w:pPr>
      <w:r>
        <w:rPr>
          <w:sz w:val="28"/>
          <w:szCs w:val="28"/>
        </w:rPr>
        <w:t xml:space="preserve">1) непредставление (представление не в полном объеме) документов, определенных пунктом 8 настоящего Порядка, за исключением документов, представляемых участником отбора по собственной инициативе;</w:t>
      </w:r>
      <w:r/>
    </w:p>
    <w:p>
      <w:pPr>
        <w:contextualSpacing/>
        <w:ind w:firstLine="709"/>
        <w:jc w:val="both"/>
        <w:spacing w:before="280"/>
        <w:rPr>
          <w:sz w:val="28"/>
          <w:szCs w:val="28"/>
        </w:rPr>
      </w:pPr>
      <w:r>
        <w:rPr>
          <w:sz w:val="28"/>
          <w:szCs w:val="28"/>
        </w:rPr>
        <w:t xml:space="preserve">2) несоответствие представленных участником отбора заявок требованиям к форме заявления и паспорта туристского продукта, установленн</w:t>
      </w:r>
      <w:r>
        <w:rPr>
          <w:sz w:val="28"/>
          <w:szCs w:val="28"/>
        </w:rPr>
        <w:t xml:space="preserve">ым пунктом 8 настоящего Порядка</w:t>
      </w:r>
      <w:r>
        <w:rPr>
          <w:sz w:val="28"/>
          <w:szCs w:val="28"/>
        </w:rPr>
        <w:t xml:space="preserve">;</w:t>
      </w:r>
      <w:r/>
    </w:p>
    <w:p>
      <w:pPr>
        <w:contextualSpacing/>
        <w:ind w:firstLine="709"/>
        <w:jc w:val="both"/>
        <w:spacing w:before="280"/>
        <w:rPr>
          <w:sz w:val="28"/>
          <w:szCs w:val="28"/>
        </w:rPr>
      </w:pPr>
      <w:r>
        <w:rPr>
          <w:sz w:val="28"/>
          <w:szCs w:val="28"/>
        </w:rPr>
        <w:t xml:space="preserve">3) несоответствие участника отбора требованиям, предусмотренным пунктом 7 настоящего Порядка;</w:t>
      </w:r>
      <w:r/>
    </w:p>
    <w:p>
      <w:pPr>
        <w:contextualSpacing/>
        <w:ind w:firstLine="709"/>
        <w:jc w:val="both"/>
        <w:spacing w:before="280"/>
        <w:rPr>
          <w:sz w:val="28"/>
          <w:szCs w:val="28"/>
        </w:rPr>
      </w:pPr>
      <w:r>
        <w:rPr>
          <w:sz w:val="28"/>
          <w:szCs w:val="28"/>
        </w:rPr>
        <w:t xml:space="preserve">4) недостоверность представленной участником отбора информации, в том числе информации о месте нахождения и адресе юридического лица;</w:t>
      </w:r>
      <w:r/>
    </w:p>
    <w:p>
      <w:pPr>
        <w:contextualSpacing/>
        <w:ind w:firstLine="709"/>
        <w:jc w:val="both"/>
        <w:spacing w:before="280"/>
        <w:rPr>
          <w:sz w:val="28"/>
          <w:szCs w:val="28"/>
        </w:rPr>
      </w:pPr>
      <w:r>
        <w:rPr>
          <w:sz w:val="28"/>
          <w:szCs w:val="28"/>
        </w:rPr>
        <w:t xml:space="preserve">5) подача участником отбора заявки после даты и (или) времени, определенных для подачи заявок.</w:t>
      </w:r>
      <w:r/>
    </w:p>
    <w:p>
      <w:pPr>
        <w:ind w:firstLine="709"/>
        <w:jc w:val="both"/>
        <w:rPr>
          <w:sz w:val="28"/>
          <w:szCs w:val="28"/>
        </w:rPr>
      </w:pPr>
      <w:r>
        <w:rPr>
          <w:sz w:val="28"/>
          <w:szCs w:val="28"/>
        </w:rPr>
        <w:t xml:space="preserve">15. Министерство в течение двух рабочих дней после осуществления проверки, в соо</w:t>
      </w:r>
      <w:r>
        <w:rPr>
          <w:sz w:val="28"/>
          <w:szCs w:val="28"/>
        </w:rPr>
        <w:t xml:space="preserve">тветствии с пунктом 13 Порядка, при наличии оснований, предусмотренных пунктом 14 Порядка, уведомляет участника отбора об отклонении заявки способом, указанным в заявлении, а при подаче заявки посредством ЕПГУ через личный кабинет в Информационной системе.</w:t>
      </w:r>
      <w:r/>
    </w:p>
    <w:p>
      <w:pPr>
        <w:ind w:firstLine="709"/>
        <w:jc w:val="both"/>
        <w:rPr>
          <w:sz w:val="28"/>
          <w:szCs w:val="28"/>
        </w:rPr>
      </w:pPr>
      <w:r>
        <w:rPr>
          <w:sz w:val="28"/>
          <w:szCs w:val="28"/>
        </w:rPr>
        <w:t xml:space="preserve">При отклонении заявки заявление и приложенные к нему документы участникам отбора не возвращаются.</w:t>
      </w:r>
      <w:r/>
    </w:p>
    <w:p>
      <w:pPr>
        <w:ind w:firstLine="709"/>
        <w:jc w:val="both"/>
        <w:rPr>
          <w:sz w:val="28"/>
          <w:szCs w:val="28"/>
        </w:rPr>
      </w:pPr>
      <w:r>
        <w:rPr>
          <w:sz w:val="28"/>
          <w:szCs w:val="28"/>
        </w:rPr>
        <w:t xml:space="preserve">Заявки, соответствующие требованиям, предусмотренным пунктами 7, 8 Порядка</w:t>
      </w:r>
      <w:r>
        <w:t xml:space="preserve"> </w:t>
      </w:r>
      <w:r>
        <w:rPr>
          <w:sz w:val="28"/>
          <w:szCs w:val="28"/>
        </w:rPr>
        <w:t xml:space="preserve">в течение дня, следующего за днем окончания проверки, передаются в Комиссию.</w:t>
      </w:r>
      <w:r/>
    </w:p>
    <w:p>
      <w:pPr>
        <w:ind w:firstLine="709"/>
        <w:jc w:val="both"/>
        <w:rPr>
          <w:sz w:val="28"/>
          <w:szCs w:val="28"/>
        </w:rPr>
      </w:pPr>
      <w:r>
        <w:rPr>
          <w:sz w:val="28"/>
          <w:szCs w:val="28"/>
        </w:rPr>
        <w:t xml:space="preserve">16. Комиссия в течение пяти рабочих дней  со дня получения заявок, проводит их оценку на соответствие туристских продуктов Стандарту оказания госу</w:t>
      </w:r>
      <w:r>
        <w:rPr>
          <w:sz w:val="28"/>
          <w:szCs w:val="28"/>
        </w:rPr>
        <w:t xml:space="preserve">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w:t>
      </w:r>
      <w:r>
        <w:rPr>
          <w:sz w:val="28"/>
          <w:szCs w:val="28"/>
        </w:rPr>
        <w:br/>
        <w:t xml:space="preserve">(далее – Стандарт) и принимает одно из следующих решений:</w:t>
      </w:r>
      <w:r/>
    </w:p>
    <w:p>
      <w:pPr>
        <w:ind w:firstLine="709"/>
        <w:jc w:val="both"/>
        <w:rPr>
          <w:sz w:val="28"/>
          <w:szCs w:val="28"/>
        </w:rPr>
      </w:pPr>
      <w:r>
        <w:rPr>
          <w:sz w:val="28"/>
          <w:szCs w:val="28"/>
        </w:rPr>
        <w:t xml:space="preserve">1) о включении участника отбора в Реестр исполнителей государственной услуги с указанием предложения о туристском продукте;</w:t>
      </w:r>
      <w:r/>
    </w:p>
    <w:p>
      <w:pPr>
        <w:ind w:firstLine="709"/>
        <w:jc w:val="both"/>
        <w:rPr>
          <w:sz w:val="28"/>
          <w:szCs w:val="28"/>
        </w:rPr>
      </w:pPr>
      <w:r>
        <w:rPr>
          <w:sz w:val="28"/>
          <w:szCs w:val="28"/>
        </w:rPr>
        <w:t xml:space="preserve">2) об отказе во включении участника отбора в Реестр исполнителей государственной услуги с указанием предложения о туристском продукте.</w:t>
      </w:r>
      <w:r/>
    </w:p>
    <w:p>
      <w:pPr>
        <w:ind w:firstLine="709"/>
        <w:jc w:val="both"/>
        <w:rPr>
          <w:sz w:val="28"/>
          <w:szCs w:val="28"/>
        </w:rPr>
      </w:pPr>
      <w:r>
        <w:rPr>
          <w:sz w:val="28"/>
          <w:szCs w:val="28"/>
        </w:rPr>
        <w:t xml:space="preserve">Оценка на соответствие Стандарту проводится в отношении каждого предложенного туристского продукта.</w:t>
      </w:r>
      <w:r/>
    </w:p>
    <w:p>
      <w:pPr>
        <w:ind w:firstLine="709"/>
        <w:jc w:val="both"/>
        <w:rPr>
          <w:sz w:val="28"/>
          <w:szCs w:val="28"/>
        </w:rPr>
      </w:pPr>
      <w:r>
        <w:rPr>
          <w:sz w:val="28"/>
          <w:szCs w:val="28"/>
        </w:rPr>
        <w:t xml:space="preserve">17. Решение Комиссии оформляется протоколом, в котором указываются:</w:t>
      </w:r>
      <w:r/>
    </w:p>
    <w:p>
      <w:pPr>
        <w:ind w:firstLine="709"/>
        <w:jc w:val="both"/>
        <w:rPr>
          <w:sz w:val="28"/>
          <w:szCs w:val="28"/>
        </w:rPr>
      </w:pPr>
      <w:r>
        <w:rPr>
          <w:sz w:val="28"/>
          <w:szCs w:val="28"/>
        </w:rPr>
        <w:t xml:space="preserve">1) дата, время и место проведения рассмотрения заявки; </w:t>
      </w:r>
      <w:r/>
    </w:p>
    <w:p>
      <w:pPr>
        <w:ind w:firstLine="709"/>
        <w:jc w:val="both"/>
        <w:rPr>
          <w:sz w:val="28"/>
          <w:szCs w:val="28"/>
        </w:rPr>
      </w:pPr>
      <w:r>
        <w:rPr>
          <w:sz w:val="28"/>
          <w:szCs w:val="28"/>
        </w:rPr>
        <w:t xml:space="preserve">2) информация об участнике отбора, заявка которого была рассмотрена;</w:t>
      </w:r>
      <w:r/>
    </w:p>
    <w:p>
      <w:pPr>
        <w:ind w:firstLine="709"/>
        <w:jc w:val="both"/>
        <w:rPr>
          <w:sz w:val="28"/>
          <w:szCs w:val="28"/>
        </w:rPr>
      </w:pPr>
      <w:r>
        <w:rPr>
          <w:sz w:val="28"/>
          <w:szCs w:val="28"/>
        </w:rPr>
        <w:t xml:space="preserve">3) информация о соответствии:</w:t>
      </w:r>
      <w:r/>
    </w:p>
    <w:p>
      <w:pPr>
        <w:ind w:firstLine="709"/>
        <w:jc w:val="both"/>
        <w:rPr>
          <w:sz w:val="28"/>
          <w:szCs w:val="28"/>
        </w:rPr>
      </w:pPr>
      <w:r>
        <w:rPr>
          <w:sz w:val="28"/>
          <w:szCs w:val="28"/>
        </w:rPr>
        <w:t xml:space="preserve">а) участника отбора требованиям, предусмотренным пунктом 7 настоящего Порядка;</w:t>
      </w:r>
      <w:r/>
    </w:p>
    <w:p>
      <w:pPr>
        <w:contextualSpacing/>
        <w:ind w:firstLine="709"/>
        <w:jc w:val="both"/>
        <w:rPr>
          <w:sz w:val="28"/>
          <w:szCs w:val="28"/>
        </w:rPr>
      </w:pPr>
      <w:r>
        <w:rPr>
          <w:sz w:val="28"/>
          <w:szCs w:val="28"/>
        </w:rPr>
        <w:t xml:space="preserve">б) заявки и документов перечню, условиям и требованиям, установленным пунктом 8 настоящего Порядка, и достоверности содержащейся в них информации;</w:t>
      </w:r>
      <w:r/>
    </w:p>
    <w:p>
      <w:pPr>
        <w:contextualSpacing/>
        <w:ind w:firstLine="709"/>
        <w:jc w:val="both"/>
        <w:rPr>
          <w:sz w:val="28"/>
          <w:szCs w:val="28"/>
        </w:rPr>
      </w:pPr>
      <w:r>
        <w:rPr>
          <w:sz w:val="28"/>
          <w:szCs w:val="28"/>
        </w:rPr>
        <w:t xml:space="preserve">4) информация о соответствии (несоответствии) предложений, содержащих информацию о предлагаемом(ых) туристском(их) продукте(ах), направленных участником отбора в составе заявки, Стандарту;</w:t>
      </w:r>
      <w:r/>
    </w:p>
    <w:p>
      <w:pPr>
        <w:contextualSpacing/>
        <w:ind w:firstLine="709"/>
        <w:jc w:val="both"/>
        <w:rPr>
          <w:sz w:val="28"/>
          <w:szCs w:val="28"/>
        </w:rPr>
      </w:pPr>
      <w:r>
        <w:rPr>
          <w:sz w:val="28"/>
          <w:szCs w:val="28"/>
        </w:rPr>
        <w:t xml:space="preserve">5) рекомендации по включению участников отбора в Реестр исполнителей государственной услуги с указанием предложения о туристском продукте.</w:t>
      </w:r>
      <w:r/>
    </w:p>
    <w:p>
      <w:pPr>
        <w:contextualSpacing/>
        <w:ind w:firstLine="709"/>
        <w:jc w:val="both"/>
        <w:spacing w:before="280"/>
        <w:rPr>
          <w:sz w:val="28"/>
          <w:szCs w:val="28"/>
        </w:rPr>
      </w:pPr>
      <w:r>
        <w:rPr>
          <w:sz w:val="28"/>
          <w:szCs w:val="28"/>
        </w:rPr>
        <w:t xml:space="preserve">18. В течение пяти рабочих дней со дня принятия Комиссией решения министерство:</w:t>
      </w:r>
      <w:r/>
    </w:p>
    <w:p>
      <w:pPr>
        <w:contextualSpacing/>
        <w:ind w:firstLine="709"/>
        <w:jc w:val="both"/>
        <w:spacing w:before="280"/>
        <w:rPr>
          <w:sz w:val="28"/>
          <w:szCs w:val="28"/>
        </w:rPr>
      </w:pPr>
      <w:r>
        <w:rPr>
          <w:sz w:val="28"/>
          <w:szCs w:val="28"/>
        </w:rPr>
        <w:t xml:space="preserve">1) издает приказ об утверждении перечня участников отбора, прошедших отбор в Реестр исполнителей государственной услуги (далее – приказ);</w:t>
      </w:r>
      <w:r/>
    </w:p>
    <w:p>
      <w:pPr>
        <w:contextualSpacing/>
        <w:ind w:firstLine="709"/>
        <w:jc w:val="both"/>
        <w:spacing w:line="283" w:lineRule="exact"/>
        <w:rPr>
          <w:sz w:val="28"/>
          <w:szCs w:val="28"/>
          <w:highlight w:val="yellow"/>
        </w:rPr>
      </w:pPr>
      <w:r>
        <w:rPr>
          <w:sz w:val="28"/>
          <w:szCs w:val="28"/>
          <w:highlight w:val="white"/>
        </w:rPr>
        <w:t xml:space="preserve">2) направляет участникам отбора уведомление о включении или об отказе во включении в Реестр исполнителей государственной услуги с указанием причин отказа способом, указанным в заявлении, </w:t>
      </w:r>
      <w:r>
        <w:rPr>
          <w:sz w:val="28"/>
          <w:szCs w:val="28"/>
        </w:rPr>
        <w:t xml:space="preserve">а при подаче заявки посредством ЕПГУ через личный кабинет в </w:t>
      </w:r>
      <w:r>
        <w:rPr>
          <w:sz w:val="28"/>
          <w:szCs w:val="28"/>
        </w:rPr>
        <w:t xml:space="preserve">Информационной системе;</w:t>
      </w:r>
      <w:r/>
    </w:p>
    <w:p>
      <w:pPr>
        <w:contextualSpacing/>
        <w:ind w:firstLine="709"/>
        <w:jc w:val="both"/>
        <w:spacing w:line="283" w:lineRule="exact"/>
        <w:rPr>
          <w:sz w:val="28"/>
          <w:szCs w:val="28"/>
        </w:rPr>
      </w:pPr>
      <w:r>
        <w:rPr>
          <w:sz w:val="28"/>
          <w:szCs w:val="28"/>
        </w:rPr>
        <w:t xml:space="preserve">3) обеспечивает заключение соглашения о возмещении затрат, связанных с предоставлением государственной услуги в социальной сфере по созданию условий в </w:t>
      </w:r>
      <w:r>
        <w:rPr>
          <w:sz w:val="28"/>
          <w:szCs w:val="28"/>
        </w:rPr>
        <w:t xml:space="preserve">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соглашение) с участниками отбора, прошедшими отбор.</w:t>
      </w:r>
      <w:r/>
    </w:p>
    <w:p>
      <w:pPr>
        <w:contextualSpacing/>
        <w:ind w:firstLine="709"/>
        <w:jc w:val="both"/>
        <w:rPr>
          <w:sz w:val="28"/>
          <w:szCs w:val="28"/>
        </w:rPr>
      </w:pPr>
      <w:r>
        <w:rPr>
          <w:sz w:val="28"/>
          <w:szCs w:val="28"/>
        </w:rPr>
        <w:t xml:space="preserve">19. Информация об исполнителях государственной услуги </w:t>
      </w:r>
      <w:r>
        <w:rPr>
          <w:sz w:val="28"/>
          <w:szCs w:val="28"/>
        </w:rPr>
        <w:t xml:space="preserve">размещается</w:t>
      </w:r>
      <w:bookmarkStart w:id="2" w:name="_GoBack"/>
      <w:r/>
      <w:bookmarkEnd w:id="2"/>
      <w:r>
        <w:rPr>
          <w:sz w:val="28"/>
          <w:szCs w:val="28"/>
        </w:rPr>
        <w:t xml:space="preserve"> на официальном сайте министерства, а также сайте </w:t>
      </w:r>
      <w:r>
        <w:rPr>
          <w:sz w:val="28"/>
          <w:szCs w:val="28"/>
          <w:lang w:val="en-US"/>
        </w:rPr>
        <w:t xml:space="preserve">schooltour</w:t>
      </w:r>
      <w:r>
        <w:rPr>
          <w:sz w:val="28"/>
          <w:szCs w:val="28"/>
        </w:rPr>
        <w:t xml:space="preserve">.</w:t>
      </w:r>
      <w:r>
        <w:rPr>
          <w:sz w:val="28"/>
          <w:szCs w:val="28"/>
          <w:lang w:val="en-US"/>
        </w:rPr>
        <w:t xml:space="preserve">nso</w:t>
      </w:r>
      <w:r>
        <w:rPr>
          <w:sz w:val="28"/>
          <w:szCs w:val="28"/>
        </w:rPr>
        <w:t xml:space="preserve">.</w:t>
      </w:r>
      <w:r>
        <w:rPr>
          <w:sz w:val="28"/>
          <w:szCs w:val="28"/>
          <w:lang w:val="en-US"/>
        </w:rPr>
        <w:t xml:space="preserve">ru</w:t>
      </w:r>
      <w:r>
        <w:rPr>
          <w:sz w:val="28"/>
          <w:szCs w:val="28"/>
        </w:rPr>
        <w:t xml:space="preserve">.</w:t>
      </w:r>
      <w:r/>
    </w:p>
    <w:p>
      <w:pPr>
        <w:contextualSpacing/>
        <w:ind w:firstLine="709"/>
        <w:jc w:val="both"/>
        <w:rPr>
          <w:sz w:val="28"/>
          <w:szCs w:val="28"/>
        </w:rPr>
      </w:pPr>
      <w:r>
        <w:rPr>
          <w:sz w:val="28"/>
          <w:szCs w:val="28"/>
        </w:rPr>
      </w:r>
      <w:r/>
    </w:p>
    <w:p>
      <w:pPr>
        <w:contextualSpacing/>
        <w:ind w:firstLine="709"/>
        <w:jc w:val="center"/>
        <w:rPr>
          <w:sz w:val="28"/>
          <w:szCs w:val="28"/>
        </w:rPr>
      </w:pPr>
      <w:r>
        <w:rPr>
          <w:sz w:val="28"/>
          <w:szCs w:val="28"/>
          <w:lang w:val="en-US"/>
        </w:rPr>
        <w:t xml:space="preserve">III</w:t>
      </w:r>
      <w:r>
        <w:rPr>
          <w:sz w:val="28"/>
          <w:szCs w:val="28"/>
        </w:rPr>
        <w:t xml:space="preserve">. Внесение изменений, исключение записей из Реестра исполнителей государственной услуги</w:t>
      </w:r>
      <w:r/>
    </w:p>
    <w:p>
      <w:pPr>
        <w:contextualSpacing/>
        <w:ind w:firstLine="709"/>
        <w:jc w:val="both"/>
        <w:spacing w:before="280"/>
        <w:rPr>
          <w:sz w:val="28"/>
          <w:szCs w:val="28"/>
        </w:rPr>
      </w:pPr>
      <w:r>
        <w:rPr>
          <w:sz w:val="28"/>
          <w:szCs w:val="28"/>
        </w:rPr>
      </w:r>
      <w:r/>
    </w:p>
    <w:p>
      <w:pPr>
        <w:contextualSpacing/>
        <w:ind w:firstLine="709"/>
        <w:jc w:val="both"/>
        <w:rPr>
          <w:sz w:val="28"/>
          <w:szCs w:val="28"/>
          <w:highlight w:val="yellow"/>
        </w:rPr>
      </w:pPr>
      <w:r>
        <w:rPr>
          <w:sz w:val="28"/>
          <w:szCs w:val="28"/>
        </w:rPr>
        <w:t xml:space="preserve">20. В случае изменения информации об исполнителе государственной услуги, предусмотренной пунктом 4 Положения о структуре реестра исполнителей государственной услуги, министерство формирует и вносит изменения в реестровую запись в течение трех рабоч</w:t>
      </w:r>
      <w:r>
        <w:rPr>
          <w:sz w:val="28"/>
          <w:szCs w:val="28"/>
        </w:rPr>
        <w:t xml:space="preserve">их дней со дня получения заявки об изменении соответствующих сведений от исполнителя государственной услуги в соответствии с Положением о структуре реестра исполнителей государственной услуги, установленными для первоначального формирования таких сведений.</w:t>
      </w:r>
      <w:r/>
    </w:p>
    <w:p>
      <w:pPr>
        <w:contextualSpacing/>
        <w:ind w:firstLine="709"/>
        <w:jc w:val="both"/>
        <w:spacing w:before="280"/>
        <w:rPr>
          <w:sz w:val="28"/>
          <w:szCs w:val="28"/>
        </w:rPr>
      </w:pPr>
      <w:r>
        <w:rPr>
          <w:sz w:val="28"/>
          <w:szCs w:val="28"/>
        </w:rPr>
        <w:t xml:space="preserve">21. Основаниями для исключения исполнителя услуги из Реестра исполнителей государственной услуги являются:</w:t>
      </w:r>
      <w:r/>
    </w:p>
    <w:p>
      <w:pPr>
        <w:contextualSpacing/>
        <w:ind w:firstLine="709"/>
        <w:jc w:val="both"/>
        <w:spacing w:before="280"/>
        <w:rPr>
          <w:sz w:val="28"/>
          <w:szCs w:val="28"/>
        </w:rPr>
      </w:pPr>
      <w:r>
        <w:rPr>
          <w:sz w:val="28"/>
          <w:szCs w:val="28"/>
        </w:rPr>
        <w:t xml:space="preserve">1) реорганизация или прекращение деятельности исполнителя государственной услуги;</w:t>
      </w:r>
      <w:r/>
    </w:p>
    <w:p>
      <w:pPr>
        <w:contextualSpacing/>
        <w:ind w:firstLine="709"/>
        <w:jc w:val="both"/>
        <w:spacing w:before="280"/>
        <w:rPr>
          <w:sz w:val="28"/>
          <w:szCs w:val="28"/>
        </w:rPr>
      </w:pPr>
      <w:r>
        <w:rPr>
          <w:sz w:val="28"/>
          <w:szCs w:val="28"/>
        </w:rPr>
        <w:t xml:space="preserve">2) исключение сведений об исполнителе государственной услуги из Единого федерального реестра туроператоров;</w:t>
      </w:r>
      <w:r/>
    </w:p>
    <w:p>
      <w:pPr>
        <w:contextualSpacing/>
        <w:ind w:firstLine="709"/>
        <w:jc w:val="both"/>
        <w:spacing w:before="280"/>
        <w:rPr>
          <w:sz w:val="28"/>
          <w:szCs w:val="28"/>
        </w:rPr>
      </w:pPr>
      <w:r>
        <w:rPr>
          <w:sz w:val="28"/>
          <w:szCs w:val="28"/>
        </w:rPr>
        <w:t xml:space="preserve">3) включение исполнителя государственной услуги в реестр недобросовестных поставщиков (подрядчиков, исполнителей), формируемый в соответствии с Федеральным за</w:t>
      </w:r>
      <w:r>
        <w:rPr>
          <w:sz w:val="28"/>
          <w:szCs w:val="28"/>
        </w:rPr>
        <w:t xml:space="preserve">коном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w:t>
      </w:r>
      <w:r/>
    </w:p>
    <w:p>
      <w:pPr>
        <w:contextualSpacing/>
        <w:ind w:firstLine="709"/>
        <w:jc w:val="both"/>
        <w:spacing w:before="280"/>
        <w:rPr>
          <w:sz w:val="28"/>
          <w:szCs w:val="28"/>
        </w:rPr>
      </w:pPr>
      <w:r>
        <w:rPr>
          <w:sz w:val="28"/>
          <w:szCs w:val="28"/>
        </w:rPr>
        <w:t xml:space="preserve">4) включение исполнителя государственной услуги в сформированный в соответствии с частью 3 статьи 24 Федерального закона № 189-ФЗ реестр недобросовестных исполнителей государственных (муниципальных) услуг в социальной сфере;</w:t>
      </w:r>
      <w:r/>
    </w:p>
    <w:p>
      <w:pPr>
        <w:contextualSpacing/>
        <w:ind w:firstLine="709"/>
        <w:jc w:val="both"/>
        <w:spacing w:before="280"/>
        <w:rPr>
          <w:sz w:val="28"/>
          <w:szCs w:val="28"/>
        </w:rPr>
      </w:pPr>
      <w:r>
        <w:rPr>
          <w:sz w:val="28"/>
          <w:szCs w:val="28"/>
        </w:rPr>
        <w:t xml:space="preserve">5) установление министерством факта</w:t>
      </w:r>
      <w:r>
        <w:rPr>
          <w:sz w:val="28"/>
          <w:szCs w:val="28"/>
        </w:rPr>
        <w:t xml:space="preserve"> предоставления исполнителем государственной услуги заведомо недостоверной информации, послужившей основанием для принятия министерством в отношении такого исполнителя государственной услуги решения о включении в Реестр исполнителей государственной услуги;</w:t>
      </w:r>
      <w:r/>
    </w:p>
    <w:p>
      <w:pPr>
        <w:contextualSpacing/>
        <w:ind w:firstLine="709"/>
        <w:jc w:val="both"/>
        <w:spacing w:before="280"/>
        <w:rPr>
          <w:sz w:val="28"/>
          <w:szCs w:val="28"/>
        </w:rPr>
      </w:pPr>
      <w:r>
        <w:rPr>
          <w:sz w:val="28"/>
          <w:szCs w:val="28"/>
        </w:rPr>
        <w:t xml:space="preserve">6) расторжение соглашения;</w:t>
      </w:r>
      <w:r/>
    </w:p>
    <w:p>
      <w:pPr>
        <w:contextualSpacing/>
        <w:ind w:firstLine="709"/>
        <w:jc w:val="both"/>
        <w:spacing w:before="280"/>
        <w:rPr>
          <w:sz w:val="28"/>
          <w:szCs w:val="28"/>
        </w:rPr>
      </w:pPr>
      <w:r>
        <w:rPr>
          <w:sz w:val="28"/>
          <w:szCs w:val="28"/>
        </w:rPr>
        <w:t xml:space="preserve">7) подача исполнителем государственной услуги заявления об исключении из Реестра исполнителей государственной услуги;</w:t>
      </w:r>
      <w:r/>
    </w:p>
    <w:p>
      <w:pPr>
        <w:contextualSpacing/>
        <w:ind w:firstLine="709"/>
        <w:jc w:val="both"/>
        <w:spacing w:before="280"/>
        <w:rPr>
          <w:sz w:val="28"/>
          <w:szCs w:val="28"/>
        </w:rPr>
      </w:pPr>
      <w:r>
        <w:rPr>
          <w:sz w:val="28"/>
          <w:szCs w:val="28"/>
        </w:rPr>
        <w:t xml:space="preserve">8) подача исполнителем государственной услуги заявления о несогласии с измененными в соответствии с частью 2 статьи 23 Федерального закона </w:t>
      </w:r>
      <w:r>
        <w:rPr>
          <w:sz w:val="28"/>
          <w:szCs w:val="28"/>
        </w:rPr>
        <w:br/>
        <w:t xml:space="preserve">189-ФЗ условиями оказания государственной услуги.</w:t>
      </w:r>
      <w:r/>
    </w:p>
    <w:p>
      <w:pPr>
        <w:contextualSpacing/>
        <w:ind w:firstLine="709"/>
        <w:jc w:val="both"/>
        <w:spacing w:before="280"/>
        <w:rPr>
          <w:sz w:val="28"/>
          <w:szCs w:val="28"/>
        </w:rPr>
      </w:pPr>
      <w:r>
        <w:rPr>
          <w:sz w:val="28"/>
          <w:szCs w:val="28"/>
        </w:rPr>
        <w:t xml:space="preserve">Информация об исключении исполнителя госуда</w:t>
      </w:r>
      <w:r>
        <w:rPr>
          <w:sz w:val="28"/>
          <w:szCs w:val="28"/>
        </w:rPr>
        <w:t xml:space="preserve">рственной услуги из Реестра исполнителей государственной услуги вносится министерством в Реестр исполнителей государственной услуги течение трех рабочих дней со дня получения сведений, указанных в подпунктах 1-6 настоящего пункта, заявлений, указанных в по</w:t>
      </w:r>
      <w:r>
        <w:rPr>
          <w:sz w:val="28"/>
          <w:szCs w:val="28"/>
        </w:rPr>
        <w:t xml:space="preserve">дпунктах 7,8 настоящего пункта.</w:t>
      </w:r>
      <w:r/>
    </w:p>
    <w:p>
      <w:pPr>
        <w:contextualSpacing/>
        <w:ind w:firstLine="709"/>
        <w:jc w:val="both"/>
        <w:spacing w:before="280"/>
        <w:rPr>
          <w:sz w:val="28"/>
          <w:szCs w:val="28"/>
        </w:rPr>
      </w:pPr>
      <w:r>
        <w:rPr>
          <w:sz w:val="28"/>
          <w:szCs w:val="28"/>
        </w:rPr>
        <w:t xml:space="preserve">Исключение исполнителя государственной услуги из Реестра исполнителей государственной услуги в связи с несогласием исполнителя государственной услуги с изменен</w:t>
      </w:r>
      <w:r>
        <w:rPr>
          <w:sz w:val="28"/>
          <w:szCs w:val="28"/>
        </w:rPr>
        <w:t xml:space="preserve">ными в соответствии с частью 2 статьи 23 Федерального закона № 189-ФЗ условиями оказания государственной услуги осуществляется министерством в соответствии с Правилами исключения исполнителя государственных (муниципальных) услуг в социальной сфере из реест</w:t>
      </w:r>
      <w:r>
        <w:rPr>
          <w:sz w:val="28"/>
          <w:szCs w:val="28"/>
        </w:rPr>
        <w:t xml:space="preserve">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утвержденными постановлением Правительства Российской Федерации № 183.</w:t>
      </w:r>
      <w:r/>
    </w:p>
    <w:p>
      <w:pPr>
        <w:contextualSpacing/>
        <w:ind w:firstLine="709"/>
        <w:jc w:val="both"/>
        <w:spacing w:before="280"/>
        <w:rPr>
          <w:sz w:val="28"/>
          <w:szCs w:val="28"/>
        </w:rPr>
      </w:pPr>
      <w:r>
        <w:rPr>
          <w:sz w:val="28"/>
          <w:szCs w:val="28"/>
        </w:rPr>
        <w:t xml:space="preserve">22. Уведомление об исключении исполнителя услуги из Реестра исполнителей государственной услуги по основаниям, предусмотренным в пункте 21 настоящего Порядка, направляется исполнителю услуги в течение тр</w:t>
      </w:r>
      <w:r>
        <w:rPr>
          <w:sz w:val="28"/>
          <w:szCs w:val="28"/>
        </w:rPr>
        <w:t xml:space="preserve">ех рабочих дней со дня исключения соответствующей информации из Реестра исполнителей государственной услуги способом, обеспечивающим подтверждение получения исполнителем государственной услуги такого уведомления, а также посредством Информационной системы.</w:t>
      </w:r>
      <w:r/>
    </w:p>
    <w:p>
      <w:pPr>
        <w:contextualSpacing/>
        <w:ind w:firstLine="709"/>
        <w:jc w:val="both"/>
        <w:spacing w:before="280"/>
        <w:rPr>
          <w:sz w:val="28"/>
          <w:szCs w:val="28"/>
        </w:rPr>
      </w:pPr>
      <w:r>
        <w:rPr>
          <w:sz w:val="28"/>
          <w:szCs w:val="28"/>
        </w:rPr>
        <w:t xml:space="preserve">23. Туроператор, утративший статус исполнителя государственной услуги в связи с его исключением из Реестра исполнителей государственной услуги, не вправе принимать социальные сертификаты начиная со дня его исключения из указанного реестра.</w:t>
      </w:r>
      <w:r/>
    </w:p>
    <w:p>
      <w:pPr>
        <w:rPr>
          <w:sz w:val="28"/>
          <w:szCs w:val="28"/>
          <w:shd w:val="clear" w:color="auto" w:fill="ffffff"/>
        </w:rPr>
      </w:pPr>
      <w:r>
        <w:rPr>
          <w:sz w:val="28"/>
          <w:szCs w:val="28"/>
          <w:shd w:val="clear" w:color="auto" w:fill="ffffff"/>
        </w:rPr>
      </w:r>
      <w:r/>
    </w:p>
    <w:p>
      <w:pPr>
        <w:rPr>
          <w:sz w:val="28"/>
          <w:szCs w:val="28"/>
          <w:shd w:val="clear" w:color="auto" w:fill="ffffff"/>
        </w:rPr>
      </w:pPr>
      <w:r>
        <w:rPr>
          <w:sz w:val="28"/>
          <w:szCs w:val="28"/>
          <w:shd w:val="clear" w:color="auto" w:fill="ffffff"/>
        </w:rPr>
      </w:r>
      <w:r/>
    </w:p>
    <w:p>
      <w:pPr>
        <w:rPr>
          <w:sz w:val="28"/>
          <w:szCs w:val="28"/>
          <w:shd w:val="clear" w:color="auto" w:fill="ffffff"/>
        </w:rPr>
      </w:pPr>
      <w:r>
        <w:rPr>
          <w:sz w:val="28"/>
          <w:szCs w:val="28"/>
          <w:shd w:val="clear" w:color="auto" w:fill="ffffff"/>
        </w:rPr>
      </w:r>
      <w:r/>
    </w:p>
    <w:p>
      <w:pPr>
        <w:jc w:val="center"/>
        <w:rPr>
          <w:sz w:val="28"/>
          <w:szCs w:val="28"/>
          <w:shd w:val="clear" w:color="auto" w:fill="ffffff"/>
        </w:rPr>
      </w:pPr>
      <w:r>
        <w:rPr>
          <w:sz w:val="28"/>
          <w:szCs w:val="28"/>
          <w:shd w:val="clear" w:color="auto" w:fill="ffffff"/>
        </w:rPr>
        <w:t xml:space="preserve">_________</w:t>
      </w:r>
      <w:r/>
    </w:p>
    <w:p>
      <w:pPr>
        <w:jc w:val="center"/>
        <w:rPr>
          <w:sz w:val="28"/>
          <w:szCs w:val="28"/>
        </w:rPr>
      </w:pPr>
      <w:r>
        <w:rPr>
          <w:sz w:val="28"/>
          <w:szCs w:val="28"/>
        </w:rPr>
      </w:r>
      <w:r/>
    </w:p>
    <w:p>
      <w:pPr>
        <w:jc w:val="center"/>
        <w:rPr>
          <w:sz w:val="28"/>
          <w:szCs w:val="28"/>
        </w:rPr>
      </w:pPr>
      <w:r>
        <w:rPr>
          <w:sz w:val="28"/>
          <w:szCs w:val="28"/>
        </w:rPr>
      </w:r>
      <w:r/>
    </w:p>
    <w:p>
      <w:pPr>
        <w:jc w:val="center"/>
        <w:rPr>
          <w:sz w:val="28"/>
          <w:szCs w:val="28"/>
        </w:rPr>
      </w:pPr>
      <w:r>
        <w:rPr>
          <w:sz w:val="28"/>
          <w:szCs w:val="28"/>
        </w:rPr>
      </w:r>
      <w:r/>
    </w:p>
    <w:p>
      <w:pPr>
        <w:jc w:val="center"/>
        <w:rPr>
          <w:sz w:val="28"/>
          <w:szCs w:val="28"/>
        </w:rPr>
      </w:pPr>
      <w:r>
        <w:rPr>
          <w:sz w:val="28"/>
          <w:szCs w:val="28"/>
        </w:rPr>
      </w:r>
      <w:r/>
    </w:p>
    <w:p>
      <w:pPr>
        <w:jc w:val="center"/>
        <w:rPr>
          <w:sz w:val="28"/>
          <w:szCs w:val="28"/>
        </w:rPr>
      </w:pPr>
      <w:r>
        <w:rPr>
          <w:sz w:val="28"/>
          <w:szCs w:val="28"/>
        </w:rPr>
      </w:r>
      <w:r/>
    </w:p>
    <w:p>
      <w:pPr>
        <w:jc w:val="center"/>
        <w:rPr>
          <w:sz w:val="28"/>
          <w:szCs w:val="28"/>
        </w:rPr>
      </w:pPr>
      <w:r>
        <w:rPr>
          <w:sz w:val="28"/>
          <w:szCs w:val="28"/>
        </w:rPr>
      </w:r>
      <w:r/>
    </w:p>
    <w:p>
      <w:pPr>
        <w:jc w:val="center"/>
        <w:rPr>
          <w:sz w:val="28"/>
          <w:szCs w:val="28"/>
        </w:rPr>
      </w:pPr>
      <w:r>
        <w:rPr>
          <w:sz w:val="28"/>
          <w:szCs w:val="28"/>
        </w:rPr>
      </w:r>
      <w:r/>
    </w:p>
    <w:p>
      <w:pPr>
        <w:jc w:val="center"/>
        <w:rPr>
          <w:sz w:val="28"/>
          <w:szCs w:val="28"/>
        </w:rPr>
      </w:pPr>
      <w:r>
        <w:rPr>
          <w:sz w:val="28"/>
          <w:szCs w:val="28"/>
        </w:rPr>
      </w:r>
      <w:r/>
    </w:p>
    <w:p>
      <w:pPr>
        <w:jc w:val="center"/>
        <w:rPr>
          <w:sz w:val="28"/>
          <w:szCs w:val="28"/>
        </w:rPr>
      </w:pPr>
      <w:r>
        <w:rPr>
          <w:sz w:val="28"/>
          <w:szCs w:val="28"/>
        </w:rPr>
      </w:r>
      <w:r/>
    </w:p>
    <w:p>
      <w:pPr>
        <w:jc w:val="center"/>
        <w:rPr>
          <w:sz w:val="28"/>
          <w:szCs w:val="28"/>
        </w:rPr>
      </w:pPr>
      <w:r>
        <w:rPr>
          <w:sz w:val="28"/>
          <w:szCs w:val="28"/>
        </w:rPr>
      </w:r>
      <w:r/>
    </w:p>
    <w:p>
      <w:pPr>
        <w:jc w:val="center"/>
        <w:rPr>
          <w:sz w:val="28"/>
          <w:szCs w:val="28"/>
        </w:rPr>
      </w:pPr>
      <w:r>
        <w:rPr>
          <w:sz w:val="28"/>
          <w:szCs w:val="28"/>
        </w:rPr>
      </w:r>
      <w:r/>
    </w:p>
    <w:p>
      <w:pPr>
        <w:rPr>
          <w:sz w:val="28"/>
          <w:szCs w:val="28"/>
        </w:rPr>
        <w:sectPr>
          <w:headerReference w:type="default" r:id="rId9"/>
          <w:footnotePr/>
          <w:endnotePr/>
          <w:type w:val="nextPage"/>
          <w:pgSz w:w="11907" w:h="16840" w:orient="portrait"/>
          <w:pgMar w:top="1134" w:right="709" w:bottom="993" w:left="1418" w:header="709" w:footer="709" w:gutter="0"/>
          <w:pgNumType w:start="1"/>
          <w:cols w:num="1" w:sep="0" w:space="720" w:equalWidth="1"/>
          <w:docGrid w:linePitch="360"/>
          <w:titlePg/>
        </w:sectPr>
      </w:pPr>
      <w:r>
        <w:rPr>
          <w:sz w:val="28"/>
          <w:szCs w:val="28"/>
        </w:rPr>
      </w:r>
      <w:r/>
    </w:p>
    <w:p>
      <w:pPr>
        <w:ind w:left="4820"/>
        <w:jc w:val="center"/>
      </w:pPr>
      <w:r>
        <w:rPr>
          <w:sz w:val="28"/>
          <w:szCs w:val="28"/>
          <w:shd w:val="clear" w:color="auto" w:fill="ffffff"/>
        </w:rPr>
        <w:t xml:space="preserve">ПРИЛОЖЕНИЕ № 1</w:t>
      </w:r>
      <w:r/>
    </w:p>
    <w:p>
      <w:pPr>
        <w:ind w:left="4820"/>
        <w:jc w:val="center"/>
      </w:pPr>
      <w:r>
        <w:rPr>
          <w:sz w:val="28"/>
          <w:szCs w:val="28"/>
          <w:shd w:val="clear" w:color="auto" w:fill="ffffff"/>
        </w:rPr>
        <w:t xml:space="preserve">к </w:t>
      </w:r>
      <w:r>
        <w:rPr>
          <w:sz w:val="28"/>
          <w:szCs w:val="28"/>
        </w:rPr>
        <w:t xml:space="preserve">Порядку </w:t>
      </w:r>
      <w:r>
        <w:rPr>
          <w:color w:val="000000"/>
          <w:sz w:val="28"/>
          <w:szCs w:val="28"/>
        </w:rPr>
        <w:t xml:space="preserve">формирования реестра исполнителей гос</w:t>
      </w:r>
      <w:r>
        <w:rPr>
          <w:color w:val="000000"/>
          <w:sz w:val="28"/>
          <w:szCs w:val="28"/>
        </w:rPr>
        <w:t xml:space="preserve">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r/>
    </w:p>
    <w:p>
      <w:pPr>
        <w:jc w:val="center"/>
        <w:widowControl w:val="off"/>
      </w:pPr>
      <w:r/>
      <w:r/>
    </w:p>
    <w:p>
      <w:pPr>
        <w:jc w:val="center"/>
        <w:widowControl w:val="off"/>
      </w:pPr>
      <w:r/>
      <w:r/>
    </w:p>
    <w:p>
      <w:pPr>
        <w:jc w:val="center"/>
        <w:widowControl w:val="off"/>
      </w:pPr>
      <w:r/>
      <w:r/>
    </w:p>
    <w:p>
      <w:pPr>
        <w:pStyle w:val="944"/>
        <w:jc w:val="center"/>
      </w:pPr>
      <w:r/>
      <w:bookmarkStart w:id="3" w:name="undefined"/>
      <w:r>
        <w:rPr>
          <w:rFonts w:ascii="Times New Roman" w:hAnsi="Times New Roman" w:cs="Times New Roman"/>
          <w:sz w:val="28"/>
          <w:szCs w:val="28"/>
        </w:rPr>
        <w:t xml:space="preserve">Заявление</w:t>
      </w:r>
      <w:r/>
    </w:p>
    <w:p>
      <w:pPr>
        <w:pStyle w:val="944"/>
        <w:jc w:val="center"/>
      </w:pPr>
      <w:r>
        <w:rPr>
          <w:rFonts w:ascii="Times New Roman" w:hAnsi="Times New Roman" w:cs="Times New Roman"/>
          <w:sz w:val="28"/>
          <w:szCs w:val="28"/>
        </w:rPr>
        <w:t xml:space="preserve">о включении в реестр </w:t>
      </w:r>
      <w:bookmarkEnd w:id="3"/>
      <w:r>
        <w:rPr>
          <w:rFonts w:ascii="Times New Roman" w:hAnsi="Times New Roman" w:cs="Times New Roman"/>
          <w:sz w:val="28"/>
          <w:szCs w:val="28"/>
        </w:rPr>
        <w:t xml:space="preserve">исполнителей гос</w:t>
      </w:r>
      <w:r>
        <w:rPr>
          <w:rFonts w:ascii="Times New Roman" w:hAnsi="Times New Roman" w:cs="Times New Roman"/>
          <w:sz w:val="28"/>
          <w:szCs w:val="28"/>
        </w:rPr>
        <w:t xml:space="preserve">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r/>
    </w:p>
    <w:p>
      <w:pPr>
        <w:pStyle w:val="944"/>
        <w:jc w:val="center"/>
      </w:pPr>
      <w:r/>
      <w:r/>
    </w:p>
    <w:p>
      <w:pPr>
        <w:pStyle w:val="944"/>
        <w:jc w:val="both"/>
      </w:pPr>
      <w:r/>
      <w:r/>
    </w:p>
    <w:p>
      <w:pPr>
        <w:pStyle w:val="944"/>
        <w:jc w:val="center"/>
      </w:pPr>
      <w:r>
        <w:rPr>
          <w:rFonts w:ascii="Times New Roman" w:hAnsi="Times New Roman" w:cs="Times New Roman"/>
          <w:sz w:val="28"/>
          <w:szCs w:val="28"/>
        </w:rPr>
        <w:t xml:space="preserve">От____________________________________________________________________  </w:t>
      </w:r>
      <w:r>
        <w:rPr>
          <w:rFonts w:ascii="Times New Roman" w:hAnsi="Times New Roman" w:cs="Times New Roman"/>
          <w:szCs w:val="20"/>
        </w:rPr>
        <w:t xml:space="preserve">(наименование организации)</w:t>
      </w:r>
      <w:r/>
    </w:p>
    <w:p>
      <w:pPr>
        <w:pStyle w:val="944"/>
        <w:ind w:firstLine="709"/>
        <w:jc w:val="both"/>
      </w:pPr>
      <w:r/>
      <w:r/>
    </w:p>
    <w:p>
      <w:pPr>
        <w:pStyle w:val="944"/>
        <w:jc w:val="both"/>
        <w:spacing w:line="240" w:lineRule="atLeast"/>
      </w:pPr>
      <w:r>
        <w:rPr>
          <w:rFonts w:ascii="Times New Roman" w:hAnsi="Times New Roman" w:cs="Times New Roman"/>
          <w:sz w:val="28"/>
          <w:szCs w:val="28"/>
        </w:rPr>
        <w:t xml:space="preserve">в лице_________________________________________________________________</w:t>
      </w:r>
      <w:r/>
    </w:p>
    <w:p>
      <w:pPr>
        <w:pStyle w:val="944"/>
        <w:jc w:val="center"/>
        <w:spacing w:line="240" w:lineRule="atLeast"/>
      </w:pPr>
      <w:r>
        <w:rPr>
          <w:rFonts w:ascii="Times New Roman" w:hAnsi="Times New Roman" w:cs="Times New Roman"/>
        </w:rPr>
        <w:t xml:space="preserve">(наименование должности, Ф.И.О. (последнее – при наличии) руководителя)</w:t>
      </w:r>
      <w:r/>
    </w:p>
    <w:p>
      <w:pPr>
        <w:pStyle w:val="944"/>
        <w:jc w:val="center"/>
        <w:spacing w:line="240" w:lineRule="atLeast"/>
      </w:pPr>
      <w:r/>
      <w:r/>
    </w:p>
    <w:p>
      <w:pPr>
        <w:pStyle w:val="944"/>
        <w:rPr>
          <w:rFonts w:ascii="Times New Roman" w:hAnsi="Times New Roman" w:cs="Times New Roman"/>
          <w:sz w:val="28"/>
          <w:szCs w:val="28"/>
        </w:rPr>
      </w:pPr>
      <w:r>
        <w:rPr>
          <w:rFonts w:ascii="Times New Roman" w:hAnsi="Times New Roman" w:cs="Times New Roman"/>
          <w:sz w:val="28"/>
          <w:szCs w:val="28"/>
        </w:rPr>
        <w:t xml:space="preserve">ИНН</w:t>
      </w:r>
      <w:r>
        <w:rPr>
          <w:rFonts w:ascii="Times New Roman" w:hAnsi="Times New Roman" w:cs="Times New Roman"/>
          <w:sz w:val="28"/>
          <w:szCs w:val="28"/>
        </w:rPr>
        <w:t xml:space="preserve">/</w:t>
      </w:r>
      <w:r>
        <w:rPr>
          <w:rFonts w:ascii="Times New Roman" w:hAnsi="Times New Roman" w:cs="Times New Roman"/>
          <w:sz w:val="28"/>
          <w:szCs w:val="28"/>
        </w:rPr>
        <w:t xml:space="preserve">КПП _____________________________________________________________</w:t>
      </w:r>
      <w:r/>
    </w:p>
    <w:p>
      <w:pPr>
        <w:pStyle w:val="944"/>
        <w:ind w:right="-142"/>
        <w:rPr>
          <w:rFonts w:ascii="Times New Roman" w:hAnsi="Times New Roman" w:cs="Times New Roman"/>
          <w:sz w:val="28"/>
          <w:szCs w:val="28"/>
        </w:rPr>
      </w:pPr>
      <w:r>
        <w:rPr>
          <w:rFonts w:ascii="Times New Roman" w:hAnsi="Times New Roman" w:cs="Times New Roman"/>
          <w:sz w:val="28"/>
          <w:szCs w:val="28"/>
        </w:rPr>
        <w:t xml:space="preserve">Номер в Едином федеральном реестре туроператоров_________________________</w:t>
      </w:r>
      <w:r/>
    </w:p>
    <w:p>
      <w:pPr>
        <w:pStyle w:val="944"/>
        <w:ind w:right="-142"/>
        <w:rPr>
          <w:rFonts w:ascii="Times New Roman" w:hAnsi="Times New Roman" w:cs="Times New Roman"/>
          <w:sz w:val="28"/>
          <w:szCs w:val="28"/>
        </w:rPr>
      </w:pPr>
      <w:r>
        <w:rPr>
          <w:rFonts w:ascii="Times New Roman" w:hAnsi="Times New Roman" w:cs="Times New Roman"/>
          <w:sz w:val="28"/>
          <w:szCs w:val="28"/>
        </w:rPr>
        <w:t xml:space="preserve">БИК __________________________________________________________________</w:t>
      </w:r>
      <w:r/>
    </w:p>
    <w:p>
      <w:pPr>
        <w:pStyle w:val="944"/>
        <w:tabs>
          <w:tab w:val="left" w:pos="0" w:leader="none"/>
        </w:tabs>
        <w:rPr>
          <w:rFonts w:ascii="Times New Roman" w:hAnsi="Times New Roman" w:cs="Times New Roman"/>
          <w:sz w:val="28"/>
          <w:szCs w:val="28"/>
        </w:rPr>
      </w:pPr>
      <w:r>
        <w:rPr>
          <w:rFonts w:ascii="Times New Roman" w:hAnsi="Times New Roman" w:cs="Times New Roman"/>
          <w:sz w:val="28"/>
          <w:szCs w:val="28"/>
        </w:rPr>
        <w:t xml:space="preserve">Номер лицевого счета ___________________________________________________</w:t>
      </w:r>
      <w:r/>
    </w:p>
    <w:p>
      <w:pPr>
        <w:pStyle w:val="944"/>
        <w:tabs>
          <w:tab w:val="left" w:pos="0" w:leader="none"/>
        </w:tabs>
        <w:rPr>
          <w:rFonts w:ascii="Times New Roman" w:hAnsi="Times New Roman" w:cs="Times New Roman"/>
          <w:sz w:val="28"/>
          <w:szCs w:val="28"/>
        </w:rPr>
      </w:pPr>
      <w:r>
        <w:rPr>
          <w:rFonts w:ascii="Times New Roman" w:hAnsi="Times New Roman" w:cs="Times New Roman"/>
          <w:sz w:val="28"/>
          <w:szCs w:val="28"/>
        </w:rPr>
        <w:t xml:space="preserve">Номер банковского счета ________________________________________________</w:t>
      </w:r>
      <w:r/>
    </w:p>
    <w:tbl>
      <w:tblPr>
        <w:tblStyle w:val="764"/>
        <w:tblW w:w="10065" w:type="dxa"/>
        <w:tblInd w:w="-142" w:type="dxa"/>
        <w:tblLook w:val="04A0" w:firstRow="1" w:lastRow="0" w:firstColumn="1" w:lastColumn="0" w:noHBand="0" w:noVBand="1"/>
      </w:tblPr>
      <w:tblGrid>
        <w:gridCol w:w="10065"/>
      </w:tblGrid>
      <w:tr>
        <w:trPr/>
        <w:tc>
          <w:tcPr>
            <w:tcBorders>
              <w:top w:val="none" w:color="000000" w:sz="4" w:space="0"/>
              <w:left w:val="none" w:color="000000" w:sz="4" w:space="0"/>
              <w:bottom w:val="none" w:color="000000" w:sz="4" w:space="0"/>
              <w:right w:val="none" w:color="000000" w:sz="4" w:space="0"/>
            </w:tcBorders>
            <w:tcW w:w="10065" w:type="dxa"/>
            <w:textDirection w:val="lrTb"/>
            <w:noWrap w:val="false"/>
          </w:tcPr>
          <w:p>
            <w:pPr>
              <w:pStyle w:val="944"/>
              <w:ind w:left="138"/>
              <w:jc w:val="both"/>
              <w:rPr>
                <w:rFonts w:ascii="Times New Roman" w:hAnsi="Times New Roman" w:cs="Times New Roman"/>
                <w:sz w:val="28"/>
                <w:szCs w:val="28"/>
              </w:rPr>
            </w:pPr>
            <w:r>
              <w:rPr>
                <w:rFonts w:ascii="Times New Roman" w:hAnsi="Times New Roman" w:cs="Times New Roman"/>
                <w:sz w:val="28"/>
                <w:szCs w:val="28"/>
              </w:rPr>
              <w:t xml:space="preserve">Номер казначейского счета _____________________________________________</w:t>
            </w:r>
            <w:r/>
          </w:p>
        </w:tc>
      </w:tr>
    </w:tbl>
    <w:p>
      <w:pPr>
        <w:pStyle w:val="944"/>
        <w:jc w:val="both"/>
      </w:pPr>
      <w:r>
        <w:rPr>
          <w:rFonts w:ascii="Times New Roman" w:hAnsi="Times New Roman" w:cs="Times New Roman"/>
          <w:sz w:val="28"/>
          <w:szCs w:val="28"/>
        </w:rPr>
        <w:t xml:space="preserve">Телефон _______________________________________________________________</w:t>
      </w:r>
      <w:r/>
    </w:p>
    <w:p>
      <w:pPr>
        <w:pStyle w:val="944"/>
        <w:jc w:val="both"/>
      </w:pPr>
      <w:r>
        <w:rPr>
          <w:rFonts w:ascii="Times New Roman" w:hAnsi="Times New Roman" w:cs="Times New Roman"/>
          <w:sz w:val="28"/>
          <w:szCs w:val="28"/>
        </w:rPr>
        <w:t xml:space="preserve">Адрес официального сайта в информационно-телекоммуникационной сети Интернет ______________________________________________________________</w:t>
      </w:r>
      <w:r/>
    </w:p>
    <w:p>
      <w:pPr>
        <w:pStyle w:val="944"/>
        <w:jc w:val="both"/>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 xml:space="preserve">e</w:t>
      </w:r>
      <w:r>
        <w:rPr>
          <w:rFonts w:ascii="Times New Roman" w:hAnsi="Times New Roman" w:cs="Times New Roman"/>
          <w:sz w:val="28"/>
          <w:szCs w:val="28"/>
        </w:rPr>
        <w:t xml:space="preserve">-mail) _________________________________________</w:t>
      </w:r>
      <w:r/>
    </w:p>
    <w:p>
      <w:pPr>
        <w:pStyle w:val="944"/>
        <w:ind w:firstLine="709"/>
        <w:jc w:val="both"/>
        <w:rPr>
          <w:rFonts w:ascii="Times New Roman" w:hAnsi="Times New Roman" w:cs="Times New Roman"/>
          <w:sz w:val="28"/>
          <w:szCs w:val="28"/>
        </w:rPr>
      </w:pPr>
      <w:r>
        <w:rPr>
          <w:rFonts w:ascii="Times New Roman" w:hAnsi="Times New Roman" w:cs="Times New Roman"/>
          <w:sz w:val="28"/>
          <w:szCs w:val="28"/>
        </w:rPr>
      </w:r>
      <w:r/>
    </w:p>
    <w:p>
      <w:pPr>
        <w:pStyle w:val="944"/>
        <w:ind w:firstLine="709"/>
        <w:jc w:val="both"/>
      </w:pPr>
      <w:r>
        <w:rPr>
          <w:rFonts w:ascii="Times New Roman" w:hAnsi="Times New Roman" w:cs="Times New Roman"/>
          <w:sz w:val="28"/>
          <w:szCs w:val="28"/>
        </w:rPr>
        <w:t xml:space="preserve">В с</w:t>
      </w:r>
      <w:r>
        <w:rPr>
          <w:rFonts w:ascii="Times New Roman" w:hAnsi="Times New Roman" w:cs="Times New Roman"/>
          <w:sz w:val="28"/>
          <w:szCs w:val="28"/>
        </w:rPr>
        <w:t xml:space="preserve">оответствии с Порядком формирования реестра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w:t>
      </w:r>
      <w:r>
        <w:rPr>
          <w:rFonts w:ascii="Times New Roman" w:hAnsi="Times New Roman" w:cs="Times New Roman"/>
          <w:sz w:val="28"/>
          <w:szCs w:val="28"/>
        </w:rPr>
        <w:t xml:space="preserve">оссийской Федерации в соответствии с социальным сертификатом, утвержденным постановлением Новосибирской области от _____________ № __________ (далее – Порядок), прошу включить в реестр исполнителей государственной услуги в социальной сфере по созданию усло</w:t>
      </w:r>
      <w:r>
        <w:rPr>
          <w:rFonts w:ascii="Times New Roman" w:hAnsi="Times New Roman" w:cs="Times New Roman"/>
          <w:sz w:val="28"/>
          <w:szCs w:val="28"/>
        </w:rPr>
        <w:t xml:space="preserve">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реестр исполнителей государственной услуги). </w:t>
      </w:r>
      <w:r/>
    </w:p>
    <w:p>
      <w:pPr>
        <w:pStyle w:val="944"/>
        <w:ind w:firstLine="709"/>
        <w:jc w:val="both"/>
      </w:pPr>
      <w:r>
        <w:rPr>
          <w:rFonts w:ascii="Times New Roman" w:hAnsi="Times New Roman" w:cs="Times New Roman"/>
          <w:sz w:val="28"/>
          <w:szCs w:val="28"/>
        </w:rPr>
        <w:t xml:space="preserve">С условиями и порядком формирования реестра исполнителей государственной услуги ознакомлен(а) и согласен (согласна). </w:t>
      </w:r>
      <w:r/>
    </w:p>
    <w:p>
      <w:pPr>
        <w:pStyle w:val="944"/>
        <w:ind w:firstLine="709"/>
        <w:jc w:val="both"/>
      </w:pPr>
      <w:r>
        <w:rPr>
          <w:rFonts w:ascii="Times New Roman" w:hAnsi="Times New Roman" w:cs="Times New Roman"/>
          <w:sz w:val="28"/>
          <w:szCs w:val="28"/>
        </w:rPr>
        <w:t xml:space="preserve">Согласен (согласна) на обработку Оператором в лице министерства экономического развития Новосибирской области персональных данных, содержащихся в представленных документах для включения в реестр исполнителей государственной услуги.</w:t>
      </w:r>
      <w:r/>
    </w:p>
    <w:p>
      <w:pPr>
        <w:pStyle w:val="944"/>
        <w:ind w:firstLine="709"/>
        <w:jc w:val="both"/>
      </w:pPr>
      <w:r>
        <w:rPr>
          <w:rFonts w:ascii="Times New Roman" w:hAnsi="Times New Roman" w:cs="Times New Roman"/>
          <w:sz w:val="28"/>
          <w:szCs w:val="28"/>
        </w:rPr>
        <w:t xml:space="preserve">Согласен (согласна) на публикацию (размещение) в информационно-телекоммуникационной сети Интернет информации об ______________________________________________________________________</w:t>
      </w:r>
      <w:r/>
    </w:p>
    <w:p>
      <w:pPr>
        <w:pStyle w:val="944"/>
        <w:jc w:val="center"/>
      </w:pPr>
      <w:r>
        <w:rPr>
          <w:rFonts w:ascii="Times New Roman" w:hAnsi="Times New Roman" w:cs="Times New Roman"/>
          <w:szCs w:val="20"/>
        </w:rPr>
        <w:t xml:space="preserve">(наименование организации)</w:t>
      </w:r>
      <w:r/>
    </w:p>
    <w:p>
      <w:pPr>
        <w:pStyle w:val="944"/>
        <w:jc w:val="both"/>
      </w:pPr>
      <w:r>
        <w:rPr>
          <w:rFonts w:ascii="Times New Roman" w:hAnsi="Times New Roman" w:cs="Times New Roman"/>
          <w:sz w:val="28"/>
          <w:szCs w:val="28"/>
        </w:rPr>
        <w:t xml:space="preserve">как участнике отбора, о подаваемой заявке и иной информации, связанной с данным отбором.</w:t>
      </w:r>
      <w:r/>
    </w:p>
    <w:p>
      <w:pPr>
        <w:pStyle w:val="944"/>
        <w:ind w:firstLine="709"/>
        <w:jc w:val="both"/>
      </w:pPr>
      <w:r>
        <w:rPr>
          <w:rFonts w:ascii="Times New Roman" w:hAnsi="Times New Roman" w:cs="Times New Roman"/>
          <w:sz w:val="28"/>
          <w:szCs w:val="28"/>
        </w:rPr>
        <w:t xml:space="preserve">Гарантирую:</w:t>
      </w:r>
      <w:r/>
    </w:p>
    <w:p>
      <w:pPr>
        <w:pStyle w:val="944"/>
        <w:ind w:firstLine="709"/>
        <w:jc w:val="both"/>
      </w:pPr>
      <w:r>
        <w:rPr>
          <w:rFonts w:ascii="Times New Roman" w:hAnsi="Times New Roman" w:cs="Times New Roman"/>
          <w:sz w:val="28"/>
          <w:szCs w:val="28"/>
        </w:rPr>
        <w:t xml:space="preserve">при заключении соглашений в целях исполнения обязательств по соглашению между министерством экономического развития Новосибирской области и ______________________________________________________________</w:t>
      </w:r>
      <w:r/>
    </w:p>
    <w:p>
      <w:pPr>
        <w:contextualSpacing/>
        <w:ind w:firstLine="709"/>
      </w:pPr>
      <w:r>
        <w:t xml:space="preserve">                                                                 (наименование организации)</w:t>
      </w:r>
      <w:r/>
    </w:p>
    <w:p>
      <w:pPr>
        <w:contextualSpacing/>
        <w:ind w:firstLine="709"/>
        <w:jc w:val="both"/>
      </w:pPr>
      <w:r>
        <w:rPr>
          <w:sz w:val="28"/>
          <w:szCs w:val="28"/>
        </w:rPr>
        <w:t xml:space="preserve">отсутствие процедуры ликвидации организации, отсутствие решения арбитражного суда о признании несостоятельным (банкротом) и об открытии конкурсного производства;</w:t>
      </w:r>
      <w:r/>
    </w:p>
    <w:p>
      <w:pPr>
        <w:contextualSpacing/>
        <w:ind w:firstLine="709"/>
        <w:jc w:val="both"/>
        <w:spacing w:before="280"/>
      </w:pPr>
      <w:r>
        <w:rPr>
          <w:sz w:val="28"/>
          <w:szCs w:val="28"/>
        </w:rPr>
        <w:t xml:space="preserve">отсутствие процедуры приостановления деятельности организации в порядке, установленном Кодексом Российской Федерации об административных правонарушениях, на дату подачи заявки;</w:t>
      </w:r>
      <w:r/>
    </w:p>
    <w:p>
      <w:pPr>
        <w:contextualSpacing/>
        <w:ind w:firstLine="709"/>
        <w:jc w:val="both"/>
        <w:spacing w:before="280"/>
      </w:pPr>
      <w:r>
        <w:rPr>
          <w:sz w:val="28"/>
          <w:szCs w:val="28"/>
        </w:rPr>
        <w:t xml:space="preserve">отсутствие у организации недоимки по налогам, сборам, задолженности п</w:t>
      </w:r>
      <w:r>
        <w:rPr>
          <w:sz w:val="28"/>
          <w:szCs w:val="28"/>
        </w:rPr>
        <w:t xml:space="preserve">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w:t>
      </w:r>
      <w:r>
        <w:rPr>
          <w:sz w:val="28"/>
          <w:szCs w:val="28"/>
        </w:rPr>
        <w:t xml:space="preserve">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w:t>
      </w:r>
      <w:r>
        <w:rPr>
          <w:sz w:val="28"/>
          <w:szCs w:val="28"/>
        </w:rPr>
        <w:t xml:space="preserve">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организации по данным бухгалтерской отчетности за последний отчетный период;</w:t>
      </w:r>
      <w:r/>
    </w:p>
    <w:p>
      <w:pPr>
        <w:contextualSpacing/>
        <w:ind w:firstLine="709"/>
        <w:jc w:val="both"/>
        <w:spacing w:before="280"/>
      </w:pPr>
      <w:r>
        <w:rPr>
          <w:sz w:val="28"/>
          <w:szCs w:val="28"/>
        </w:rPr>
        <w:t xml:space="preserve">отсутс</w:t>
      </w:r>
      <w:r>
        <w:rPr>
          <w:sz w:val="28"/>
          <w:szCs w:val="28"/>
        </w:rPr>
        <w:t xml:space="preserve">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организации судимости за преступления против личности, предусмотренные статьями 105 - 128.1, 131 - 15</w:t>
      </w:r>
      <w:r>
        <w:rPr>
          <w:sz w:val="28"/>
          <w:szCs w:val="28"/>
        </w:rPr>
        <w:t xml:space="preserve">1.2, 153 - 157 Уголовного кодекса Российской Федерации, за преступления в сфере экономики и (или) преступления, предусмотренные статьями 289 - 291.1 Уголовного кодекса Российской Федерации (за исключением лиц, у которых такая судимость погашена или снята);</w:t>
      </w:r>
      <w:r/>
    </w:p>
    <w:p>
      <w:pPr>
        <w:contextualSpacing/>
        <w:ind w:firstLine="709"/>
        <w:jc w:val="both"/>
        <w:spacing w:before="280"/>
      </w:pPr>
      <w:r>
        <w:rPr>
          <w:sz w:val="28"/>
          <w:szCs w:val="28"/>
        </w:rPr>
        <w:t xml:space="preserve">неприменение в отношении физических лиц, указанных в предыдущем подпункте, наказания в виде лишения права занимать определенные должности, которые связаны с оказанием государственных (муниципальных) услуг в социальной сфе</w:t>
      </w:r>
      <w:r>
        <w:rPr>
          <w:sz w:val="28"/>
          <w:szCs w:val="28"/>
        </w:rPr>
        <w:t xml:space="preserve">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осуществляется отбор исполнителей услуг, и административного наказания в виде дисквалификации;</w:t>
      </w:r>
      <w:r/>
    </w:p>
    <w:p>
      <w:pPr>
        <w:contextualSpacing/>
        <w:ind w:firstLine="709"/>
        <w:jc w:val="both"/>
        <w:spacing w:before="280"/>
      </w:pPr>
      <w:r>
        <w:rPr>
          <w:sz w:val="28"/>
          <w:szCs w:val="28"/>
        </w:rPr>
        <w:t xml:space="preserve">отсут</w:t>
      </w:r>
      <w:r>
        <w:rPr>
          <w:sz w:val="28"/>
          <w:szCs w:val="28"/>
        </w:rPr>
        <w:t xml:space="preserve">ствие факта привлечения организации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дня подачи заявки;</w:t>
      </w:r>
      <w:r/>
    </w:p>
    <w:p>
      <w:pPr>
        <w:contextualSpacing/>
        <w:ind w:firstLine="709"/>
        <w:jc w:val="both"/>
        <w:spacing w:before="280"/>
      </w:pPr>
      <w:r>
        <w:rPr>
          <w:sz w:val="28"/>
          <w:szCs w:val="28"/>
        </w:rPr>
        <w:t xml:space="preserve">отсутствие между организацией и министерством экономического развития Новосибирской области конфликта интересов в со</w:t>
      </w:r>
      <w:r>
        <w:rPr>
          <w:sz w:val="28"/>
          <w:szCs w:val="28"/>
        </w:rPr>
        <w:t xml:space="preserve">ответствии с требованиями пункта 7 части 3 статьи 9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r/>
    </w:p>
    <w:p>
      <w:pPr>
        <w:contextualSpacing/>
        <w:ind w:firstLine="709"/>
        <w:jc w:val="both"/>
        <w:spacing w:before="280"/>
      </w:pPr>
      <w:r>
        <w:rPr>
          <w:sz w:val="28"/>
          <w:szCs w:val="28"/>
        </w:rPr>
        <w:t xml:space="preserve">местом регистрации организации не является государство или территория, включенные в утверждаемый в соответствии с подпунктом 1 пункта 3 статьи 284 Налогового кодекса Р</w:t>
      </w:r>
      <w:r>
        <w:rPr>
          <w:sz w:val="28"/>
          <w:szCs w:val="28"/>
        </w:rPr>
        <w:t xml:space="preserve">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w:t>
      </w:r>
      <w:r/>
    </w:p>
    <w:p>
      <w:pPr>
        <w:contextualSpacing/>
        <w:ind w:firstLine="709"/>
        <w:jc w:val="both"/>
        <w:spacing w:before="280"/>
      </w:pPr>
      <w:r>
        <w:rPr>
          <w:sz w:val="28"/>
          <w:szCs w:val="28"/>
        </w:rPr>
        <w:t xml:space="preserve">организация не включена в сформированный в соответствии с частью 3 статьи 24 Федерального закона № 189-ФЗ реестр недобросовестных исполнителей государственных (муниципальных) услуг в социальной сфере;</w:t>
      </w:r>
      <w:r/>
    </w:p>
    <w:p>
      <w:pPr>
        <w:contextualSpacing/>
        <w:ind w:firstLine="709"/>
        <w:jc w:val="both"/>
        <w:spacing w:before="280"/>
      </w:pPr>
      <w:r>
        <w:rPr>
          <w:sz w:val="28"/>
          <w:szCs w:val="28"/>
        </w:rPr>
        <w:t xml:space="preserve">организация не является иностранным агентом;</w:t>
      </w:r>
      <w:r/>
    </w:p>
    <w:p>
      <w:pPr>
        <w:contextualSpacing/>
        <w:ind w:firstLine="709"/>
        <w:jc w:val="both"/>
        <w:spacing w:before="280"/>
      </w:pPr>
      <w:r>
        <w:rPr>
          <w:sz w:val="28"/>
          <w:szCs w:val="28"/>
        </w:rPr>
        <w:t xml:space="preserve">организация явл</w:t>
      </w:r>
      <w:r>
        <w:rPr>
          <w:sz w:val="28"/>
          <w:szCs w:val="28"/>
        </w:rPr>
        <w:t xml:space="preserve">яется туроператором, внесенным в единый федеральный реестр туроператоров в соответствии со статьей 3.1 Федерального закона от 24.11.1996 № 132-ФЗ «Об основах туристской деятельности в Российской Федерации» (далее – Единый федеральный реестр туроператоров);</w:t>
      </w:r>
      <w:r/>
    </w:p>
    <w:p>
      <w:pPr>
        <w:contextualSpacing/>
        <w:ind w:firstLine="709"/>
        <w:jc w:val="both"/>
        <w:spacing w:before="280"/>
      </w:pPr>
      <w:r>
        <w:rPr>
          <w:sz w:val="28"/>
          <w:szCs w:val="28"/>
        </w:rPr>
        <w:t xml:space="preserve">организация осуществляет вид экономической деятельности, предусмотренный Общероссийским классификатором видов экономической деятельности (ОКВЭД 2) «Деятельность туроператоров» (код 79).</w:t>
      </w:r>
      <w:r/>
    </w:p>
    <w:p>
      <w:pPr>
        <w:pStyle w:val="944"/>
        <w:ind w:firstLine="709"/>
        <w:jc w:val="both"/>
      </w:pPr>
      <w:r>
        <w:rPr>
          <w:rFonts w:ascii="Times New Roman" w:hAnsi="Times New Roman" w:cs="Times New Roman"/>
          <w:sz w:val="28"/>
          <w:szCs w:val="28"/>
        </w:rPr>
        <w:t xml:space="preserve">В случае направления министерством экономического развития Новосибирской области уведомления о включении </w:t>
      </w:r>
      <w:r>
        <w:rPr>
          <w:rFonts w:ascii="Times New Roman" w:hAnsi="Times New Roman" w:cs="Times New Roman"/>
          <w:sz w:val="28"/>
          <w:szCs w:val="28"/>
        </w:rPr>
        <w:t xml:space="preserve">в реестр исполнителей государственной услуги либо об отказе, направлении проекта соглашения, а также уведомления о принятии иных решений, предусмотренных Порядком, прошу информировать путем направления информации на указанную в заявлении электронную почту.</w:t>
      </w:r>
      <w:r/>
    </w:p>
    <w:p>
      <w:pPr>
        <w:pStyle w:val="944"/>
      </w:pPr>
      <w:r/>
      <w:r/>
    </w:p>
    <w:p>
      <w:pPr>
        <w:pStyle w:val="944"/>
        <w:ind w:firstLine="709"/>
        <w:jc w:val="both"/>
      </w:pPr>
      <w:r>
        <w:rPr>
          <w:rFonts w:ascii="Times New Roman" w:hAnsi="Times New Roman" w:cs="Times New Roman"/>
          <w:sz w:val="28"/>
          <w:szCs w:val="28"/>
        </w:rPr>
        <w:t xml:space="preserve">К заявлению прилагаются:</w:t>
      </w:r>
      <w:r/>
    </w:p>
    <w:p>
      <w:pPr>
        <w:pStyle w:val="944"/>
        <w:ind w:firstLine="709"/>
        <w:jc w:val="both"/>
      </w:pPr>
      <w:r>
        <w:rPr>
          <w:rFonts w:ascii="Times New Roman" w:hAnsi="Times New Roman" w:cs="Times New Roman"/>
          <w:sz w:val="28"/>
          <w:szCs w:val="28"/>
        </w:rPr>
        <w:t xml:space="preserve">1. Паспорт туристского (их) продукта (ов).</w:t>
      </w:r>
      <w:r/>
    </w:p>
    <w:p>
      <w:pPr>
        <w:pStyle w:val="944"/>
        <w:ind w:firstLine="709"/>
      </w:pPr>
      <w:r>
        <w:rPr>
          <w:rFonts w:ascii="Times New Roman" w:hAnsi="Times New Roman" w:cs="Times New Roman"/>
          <w:sz w:val="28"/>
          <w:szCs w:val="28"/>
        </w:rPr>
        <w:t xml:space="preserve">2. Иные документы, предусмотренные Порядком:</w:t>
      </w:r>
      <w:r/>
    </w:p>
    <w:p>
      <w:pPr>
        <w:pStyle w:val="940"/>
        <w:ind w:firstLine="709"/>
      </w:pPr>
      <w: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80"/>
        <w:gridCol w:w="5896"/>
        <w:gridCol w:w="3409"/>
      </w:tblGrid>
      <w:tr>
        <w:trPr/>
        <w:tc>
          <w:tcPr>
            <w:tcW w:w="680" w:type="dxa"/>
            <w:textDirection w:val="lrTb"/>
            <w:noWrap w:val="false"/>
          </w:tcPr>
          <w:p>
            <w:pPr>
              <w:pStyle w:val="940"/>
              <w:ind w:firstLine="0"/>
              <w:jc w:val="center"/>
              <w:spacing w:line="238" w:lineRule="auto"/>
              <w:rPr>
                <w:rFonts w:ascii="Times New Roman" w:hAnsi="Times New Roman" w:cs="Times New Roman"/>
              </w:rPr>
            </w:pPr>
            <w:r>
              <w:rPr>
                <w:rFonts w:ascii="Times New Roman" w:hAnsi="Times New Roman" w:cs="Times New Roman"/>
                <w:sz w:val="28"/>
                <w:szCs w:val="28"/>
              </w:rPr>
              <w:t xml:space="preserve">№ п/п</w:t>
            </w:r>
            <w:r/>
          </w:p>
        </w:tc>
        <w:tc>
          <w:tcPr>
            <w:tcW w:w="5896" w:type="dxa"/>
            <w:textDirection w:val="lrTb"/>
            <w:noWrap w:val="false"/>
          </w:tcPr>
          <w:p>
            <w:pPr>
              <w:pStyle w:val="940"/>
              <w:ind w:firstLine="0"/>
              <w:jc w:val="center"/>
              <w:spacing w:line="238" w:lineRule="auto"/>
              <w:rPr>
                <w:rFonts w:ascii="Times New Roman" w:hAnsi="Times New Roman" w:cs="Times New Roman"/>
              </w:rPr>
            </w:pPr>
            <w:r>
              <w:rPr>
                <w:rFonts w:ascii="Times New Roman" w:hAnsi="Times New Roman" w:cs="Times New Roman"/>
                <w:sz w:val="28"/>
                <w:szCs w:val="28"/>
              </w:rPr>
              <w:t xml:space="preserve">Наименование документа</w:t>
            </w:r>
            <w:r/>
          </w:p>
        </w:tc>
        <w:tc>
          <w:tcPr>
            <w:tcW w:w="3409" w:type="dxa"/>
            <w:textDirection w:val="lrTb"/>
            <w:noWrap w:val="false"/>
          </w:tcPr>
          <w:p>
            <w:pPr>
              <w:pStyle w:val="940"/>
              <w:ind w:firstLine="0"/>
              <w:jc w:val="center"/>
              <w:spacing w:line="238" w:lineRule="auto"/>
              <w:rPr>
                <w:rFonts w:ascii="Times New Roman" w:hAnsi="Times New Roman" w:cs="Times New Roman"/>
              </w:rPr>
            </w:pPr>
            <w:r>
              <w:rPr>
                <w:rFonts w:ascii="Times New Roman" w:hAnsi="Times New Roman" w:cs="Times New Roman"/>
                <w:sz w:val="28"/>
                <w:szCs w:val="28"/>
              </w:rPr>
              <w:t xml:space="preserve">Количество листов</w:t>
            </w:r>
            <w:r/>
          </w:p>
        </w:tc>
      </w:tr>
      <w:tr>
        <w:trPr>
          <w:trHeight w:val="305"/>
        </w:trPr>
        <w:tc>
          <w:tcPr>
            <w:tcW w:w="680" w:type="dxa"/>
            <w:vAlign w:val="center"/>
            <w:textDirection w:val="lrTb"/>
            <w:noWrap w:val="false"/>
          </w:tcPr>
          <w:p>
            <w:pPr>
              <w:pStyle w:val="940"/>
              <w:ind w:firstLine="0"/>
              <w:jc w:val="center"/>
              <w:spacing w:line="202" w:lineRule="auto"/>
              <w:rPr>
                <w:rFonts w:ascii="Times New Roman" w:hAnsi="Times New Roman" w:cs="Times New Roman"/>
              </w:rPr>
            </w:pPr>
            <w:r>
              <w:rPr>
                <w:rFonts w:ascii="Times New Roman" w:hAnsi="Times New Roman" w:cs="Times New Roman"/>
                <w:sz w:val="28"/>
                <w:szCs w:val="28"/>
              </w:rPr>
              <w:t xml:space="preserve">1</w:t>
            </w:r>
            <w:r/>
          </w:p>
        </w:tc>
        <w:tc>
          <w:tcPr>
            <w:tcW w:w="5896" w:type="dxa"/>
            <w:textDirection w:val="lrTb"/>
            <w:noWrap w:val="false"/>
          </w:tcPr>
          <w:p>
            <w:pPr>
              <w:pStyle w:val="940"/>
              <w:ind w:firstLine="0"/>
              <w:jc w:val="center"/>
              <w:spacing w:line="202" w:lineRule="auto"/>
              <w:rPr>
                <w:rFonts w:ascii="Times New Roman" w:hAnsi="Times New Roman" w:cs="Times New Roman"/>
              </w:rPr>
            </w:pPr>
            <w:r>
              <w:rPr>
                <w:rFonts w:ascii="Times New Roman" w:hAnsi="Times New Roman" w:cs="Times New Roman"/>
                <w:sz w:val="28"/>
                <w:szCs w:val="28"/>
              </w:rPr>
              <w:t xml:space="preserve">2</w:t>
            </w:r>
            <w:r/>
          </w:p>
        </w:tc>
        <w:tc>
          <w:tcPr>
            <w:tcW w:w="3409" w:type="dxa"/>
            <w:textDirection w:val="lrTb"/>
            <w:noWrap w:val="false"/>
          </w:tcPr>
          <w:p>
            <w:pPr>
              <w:pStyle w:val="940"/>
              <w:ind w:firstLine="0"/>
              <w:jc w:val="center"/>
              <w:spacing w:line="202" w:lineRule="auto"/>
              <w:rPr>
                <w:rFonts w:ascii="Times New Roman" w:hAnsi="Times New Roman" w:cs="Times New Roman"/>
              </w:rPr>
            </w:pPr>
            <w:r>
              <w:rPr>
                <w:rFonts w:ascii="Times New Roman" w:hAnsi="Times New Roman" w:cs="Times New Roman"/>
                <w:sz w:val="28"/>
                <w:szCs w:val="28"/>
              </w:rPr>
              <w:t xml:space="preserve">3</w:t>
            </w:r>
            <w:r/>
          </w:p>
        </w:tc>
      </w:tr>
      <w:tr>
        <w:trPr/>
        <w:tc>
          <w:tcPr>
            <w:tcW w:w="680" w:type="dxa"/>
            <w:vAlign w:val="center"/>
            <w:textDirection w:val="lrTb"/>
            <w:noWrap w:val="false"/>
          </w:tcPr>
          <w:p>
            <w:pPr>
              <w:pStyle w:val="940"/>
              <w:ind w:firstLine="0"/>
              <w:jc w:val="center"/>
              <w:rPr>
                <w:rFonts w:ascii="Times New Roman" w:hAnsi="Times New Roman" w:cs="Times New Roman"/>
              </w:rPr>
            </w:pPr>
            <w:r>
              <w:rPr>
                <w:rFonts w:ascii="Times New Roman" w:hAnsi="Times New Roman" w:cs="Times New Roman"/>
                <w:sz w:val="28"/>
                <w:szCs w:val="28"/>
              </w:rPr>
              <w:t xml:space="preserve">1</w:t>
            </w:r>
            <w:r/>
          </w:p>
        </w:tc>
        <w:tc>
          <w:tcPr>
            <w:tcW w:w="5896" w:type="dxa"/>
            <w:textDirection w:val="lrTb"/>
            <w:noWrap w:val="false"/>
          </w:tcPr>
          <w:p>
            <w:pPr>
              <w:pStyle w:val="940"/>
              <w:ind w:firstLine="0"/>
              <w:jc w:val="center"/>
              <w:rPr>
                <w:rFonts w:ascii="Times New Roman" w:hAnsi="Times New Roman" w:cs="Times New Roman"/>
              </w:rPr>
            </w:pPr>
            <w:r>
              <w:rPr>
                <w:rFonts w:ascii="Times New Roman" w:hAnsi="Times New Roman" w:cs="Times New Roman"/>
              </w:rPr>
            </w:r>
            <w:r/>
          </w:p>
        </w:tc>
        <w:tc>
          <w:tcPr>
            <w:tcW w:w="3409" w:type="dxa"/>
            <w:textDirection w:val="lrTb"/>
            <w:noWrap w:val="false"/>
          </w:tcPr>
          <w:p>
            <w:pPr>
              <w:pStyle w:val="940"/>
              <w:ind w:firstLine="0"/>
              <w:jc w:val="center"/>
              <w:rPr>
                <w:rFonts w:ascii="Times New Roman" w:hAnsi="Times New Roman" w:cs="Times New Roman"/>
              </w:rPr>
            </w:pPr>
            <w:r>
              <w:rPr>
                <w:rFonts w:ascii="Times New Roman" w:hAnsi="Times New Roman" w:cs="Times New Roman"/>
              </w:rPr>
            </w:r>
            <w:r/>
          </w:p>
        </w:tc>
      </w:tr>
      <w:tr>
        <w:trPr/>
        <w:tc>
          <w:tcPr>
            <w:tcW w:w="680" w:type="dxa"/>
            <w:vAlign w:val="center"/>
            <w:textDirection w:val="lrTb"/>
            <w:noWrap w:val="false"/>
          </w:tcPr>
          <w:p>
            <w:pPr>
              <w:pStyle w:val="940"/>
              <w:ind w:firstLine="0"/>
              <w:jc w:val="center"/>
              <w:rPr>
                <w:rFonts w:ascii="Times New Roman" w:hAnsi="Times New Roman" w:cs="Times New Roman"/>
              </w:rPr>
            </w:pPr>
            <w:r>
              <w:rPr>
                <w:rFonts w:ascii="Times New Roman" w:hAnsi="Times New Roman" w:cs="Times New Roman"/>
                <w:sz w:val="28"/>
                <w:szCs w:val="28"/>
              </w:rPr>
              <w:t xml:space="preserve">...</w:t>
            </w:r>
            <w:r/>
          </w:p>
        </w:tc>
        <w:tc>
          <w:tcPr>
            <w:tcW w:w="5896" w:type="dxa"/>
            <w:textDirection w:val="lrTb"/>
            <w:noWrap w:val="false"/>
          </w:tcPr>
          <w:p>
            <w:pPr>
              <w:pStyle w:val="940"/>
              <w:ind w:firstLine="0"/>
              <w:jc w:val="center"/>
              <w:rPr>
                <w:rFonts w:ascii="Times New Roman" w:hAnsi="Times New Roman" w:cs="Times New Roman"/>
              </w:rPr>
            </w:pPr>
            <w:r>
              <w:rPr>
                <w:rFonts w:ascii="Times New Roman" w:hAnsi="Times New Roman" w:cs="Times New Roman"/>
              </w:rPr>
            </w:r>
            <w:r/>
          </w:p>
        </w:tc>
        <w:tc>
          <w:tcPr>
            <w:tcW w:w="3409" w:type="dxa"/>
            <w:textDirection w:val="lrTb"/>
            <w:noWrap w:val="false"/>
          </w:tcPr>
          <w:p>
            <w:pPr>
              <w:pStyle w:val="940"/>
              <w:ind w:firstLine="0"/>
              <w:jc w:val="center"/>
              <w:rPr>
                <w:rFonts w:ascii="Times New Roman" w:hAnsi="Times New Roman" w:cs="Times New Roman"/>
              </w:rPr>
            </w:pPr>
            <w:r>
              <w:rPr>
                <w:rFonts w:ascii="Times New Roman" w:hAnsi="Times New Roman" w:cs="Times New Roman"/>
              </w:rPr>
            </w:r>
            <w:r/>
          </w:p>
        </w:tc>
      </w:tr>
      <w:tr>
        <w:trPr/>
        <w:tc>
          <w:tcPr>
            <w:tcW w:w="680" w:type="dxa"/>
            <w:vAlign w:val="center"/>
            <w:textDirection w:val="lrTb"/>
            <w:noWrap w:val="false"/>
          </w:tcPr>
          <w:p>
            <w:pPr>
              <w:pStyle w:val="940"/>
              <w:ind w:firstLine="0"/>
              <w:jc w:val="center"/>
              <w:rPr>
                <w:rFonts w:ascii="Times New Roman" w:hAnsi="Times New Roman" w:cs="Times New Roman"/>
              </w:rPr>
            </w:pPr>
            <w:r>
              <w:rPr>
                <w:rFonts w:ascii="Times New Roman" w:hAnsi="Times New Roman" w:cs="Times New Roman"/>
              </w:rPr>
            </w:r>
            <w:r/>
          </w:p>
        </w:tc>
        <w:tc>
          <w:tcPr>
            <w:tcW w:w="5896" w:type="dxa"/>
            <w:textDirection w:val="lrTb"/>
            <w:noWrap w:val="false"/>
          </w:tcPr>
          <w:p>
            <w:pPr>
              <w:pStyle w:val="940"/>
              <w:ind w:firstLine="0"/>
              <w:jc w:val="center"/>
              <w:rPr>
                <w:rFonts w:ascii="Times New Roman" w:hAnsi="Times New Roman" w:cs="Times New Roman"/>
              </w:rPr>
            </w:pPr>
            <w:r>
              <w:rPr>
                <w:rFonts w:ascii="Times New Roman" w:hAnsi="Times New Roman" w:cs="Times New Roman"/>
              </w:rPr>
            </w:r>
            <w:r/>
          </w:p>
        </w:tc>
        <w:tc>
          <w:tcPr>
            <w:tcW w:w="3409" w:type="dxa"/>
            <w:textDirection w:val="lrTb"/>
            <w:noWrap w:val="false"/>
          </w:tcPr>
          <w:p>
            <w:pPr>
              <w:pStyle w:val="940"/>
              <w:ind w:firstLine="0"/>
              <w:jc w:val="center"/>
              <w:rPr>
                <w:rFonts w:ascii="Times New Roman" w:hAnsi="Times New Roman" w:cs="Times New Roman"/>
              </w:rPr>
            </w:pPr>
            <w:r>
              <w:rPr>
                <w:rFonts w:ascii="Times New Roman" w:hAnsi="Times New Roman" w:cs="Times New Roman"/>
              </w:rPr>
            </w:r>
            <w:r/>
          </w:p>
        </w:tc>
      </w:tr>
    </w:tbl>
    <w:p>
      <w:pPr>
        <w:pStyle w:val="940"/>
        <w:ind w:firstLine="540"/>
      </w:pPr>
      <w:r/>
      <w:r/>
    </w:p>
    <w:p>
      <w:pPr>
        <w:pStyle w:val="944"/>
        <w:jc w:val="both"/>
      </w:pPr>
      <w:r>
        <w:rPr>
          <w:rFonts w:ascii="Times New Roman" w:hAnsi="Times New Roman" w:cs="Times New Roman"/>
          <w:sz w:val="28"/>
          <w:szCs w:val="28"/>
        </w:rPr>
        <w:t xml:space="preserve">Достоверность всех сведений, содержащихся в заявлении и прилагаемых документах (всего ________ листов), подтверждаю.</w:t>
      </w:r>
      <w:r/>
    </w:p>
    <w:p>
      <w:pPr>
        <w:pStyle w:val="944"/>
      </w:pPr>
      <w:r/>
      <w:r/>
    </w:p>
    <w:p>
      <w:pPr>
        <w:pStyle w:val="944"/>
        <w:jc w:val="both"/>
      </w:pPr>
      <w:r>
        <w:rPr>
          <w:rFonts w:ascii="Times New Roman" w:hAnsi="Times New Roman" w:cs="Times New Roman"/>
          <w:sz w:val="28"/>
          <w:szCs w:val="28"/>
        </w:rPr>
        <w:t xml:space="preserve">Руководитель организации_______________________________________________</w:t>
      </w:r>
      <w:r/>
    </w:p>
    <w:p>
      <w:pPr>
        <w:pStyle w:val="944"/>
        <w:jc w:val="both"/>
      </w:pPr>
      <w:r>
        <w:rPr>
          <w:rFonts w:ascii="Times New Roman" w:hAnsi="Times New Roman" w:cs="Times New Roman"/>
          <w:szCs w:val="20"/>
        </w:rPr>
        <w:t xml:space="preserve">                                                                                                           (подпись</w:t>
      </w:r>
      <w:r>
        <w:rPr>
          <w:rFonts w:ascii="Times New Roman" w:hAnsi="Times New Roman" w:cs="Times New Roman"/>
          <w:szCs w:val="20"/>
        </w:rPr>
        <w:t xml:space="preserve">)                                    </w:t>
      </w:r>
      <w:r>
        <w:rPr>
          <w:rFonts w:ascii="Times New Roman" w:hAnsi="Times New Roman" w:cs="Times New Roman"/>
          <w:szCs w:val="20"/>
        </w:rPr>
        <w:t xml:space="preserve">   (Ф.И.О, отчество</w:t>
      </w:r>
      <w:r/>
    </w:p>
    <w:p>
      <w:pPr>
        <w:pStyle w:val="944"/>
        <w:jc w:val="both"/>
      </w:pPr>
      <w:r>
        <w:rPr>
          <w:rFonts w:ascii="Times New Roman" w:hAnsi="Times New Roman" w:cs="Times New Roman"/>
          <w:szCs w:val="20"/>
        </w:rPr>
        <w:t xml:space="preserve">                                                                                                                                                                         при наличии)</w:t>
      </w:r>
      <w:r/>
    </w:p>
    <w:p>
      <w:pPr>
        <w:pStyle w:val="944"/>
        <w:jc w:val="both"/>
      </w:pPr>
      <w:r/>
      <w:r/>
    </w:p>
    <w:p>
      <w:pPr>
        <w:pStyle w:val="944"/>
        <w:jc w:val="both"/>
      </w:pPr>
      <w:r>
        <w:rPr>
          <w:rFonts w:ascii="Times New Roman" w:hAnsi="Times New Roman" w:cs="Times New Roman"/>
          <w:sz w:val="28"/>
          <w:szCs w:val="28"/>
        </w:rPr>
        <w:t xml:space="preserve">М.П.</w:t>
      </w:r>
      <w:r>
        <w:t xml:space="preserve"> </w:t>
      </w:r>
      <w:r>
        <w:rPr>
          <w:rFonts w:ascii="Times New Roman" w:hAnsi="Times New Roman" w:cs="Times New Roman"/>
        </w:rPr>
        <w:t xml:space="preserve">(при наличии печати)</w:t>
      </w:r>
      <w:r/>
    </w:p>
    <w:p>
      <w:pPr>
        <w:pStyle w:val="944"/>
        <w:jc w:val="both"/>
      </w:pPr>
      <w:r>
        <w:rPr>
          <w:rFonts w:ascii="Times New Roman" w:hAnsi="Times New Roman" w:cs="Times New Roman"/>
          <w:sz w:val="28"/>
          <w:szCs w:val="28"/>
        </w:rPr>
        <w:t xml:space="preserve">«___» _______________ 20___ г.</w:t>
      </w:r>
      <w:r/>
    </w:p>
    <w:p>
      <w:pPr>
        <w:jc w:val="center"/>
        <w:widowControl w:val="off"/>
      </w:pPr>
      <w:r/>
      <w:r/>
    </w:p>
    <w:p>
      <w:pPr>
        <w:jc w:val="center"/>
        <w:widowControl w:val="off"/>
      </w:pPr>
      <w:r/>
      <w:r/>
    </w:p>
    <w:p>
      <w:pPr>
        <w:jc w:val="center"/>
        <w:widowControl w:val="off"/>
      </w:pPr>
      <w:r/>
      <w:r/>
    </w:p>
    <w:p>
      <w:pPr>
        <w:jc w:val="center"/>
        <w:widowControl w:val="off"/>
      </w:pPr>
      <w:r>
        <w:rPr>
          <w:sz w:val="28"/>
          <w:szCs w:val="28"/>
        </w:rPr>
        <w:t xml:space="preserve">_________».</w:t>
      </w:r>
      <w:r/>
    </w:p>
    <w:p>
      <w:pPr>
        <w:pStyle w:val="944"/>
      </w:pPr>
      <w:r/>
      <w:r/>
    </w:p>
    <w:p>
      <w:pPr>
        <w:jc w:val="center"/>
        <w:widowControl w:val="off"/>
        <w:sectPr>
          <w:footnotePr/>
          <w:endnotePr/>
          <w:type w:val="nextPage"/>
          <w:pgSz w:w="11907" w:h="16840" w:orient="portrait"/>
          <w:pgMar w:top="1134" w:right="567" w:bottom="1134" w:left="1418" w:header="709" w:footer="709" w:gutter="0"/>
          <w:pgNumType w:start="1"/>
          <w:cols w:num="1" w:sep="0" w:space="720" w:equalWidth="1"/>
          <w:docGrid w:linePitch="360"/>
          <w:titlePg/>
        </w:sectPr>
      </w:pPr>
      <w:r/>
      <w:r/>
    </w:p>
    <w:p>
      <w:pPr>
        <w:ind w:left="4820"/>
        <w:jc w:val="center"/>
      </w:pPr>
      <w:r>
        <w:rPr>
          <w:sz w:val="28"/>
          <w:szCs w:val="28"/>
          <w:shd w:val="clear" w:color="auto" w:fill="ffffff"/>
        </w:rPr>
        <w:t xml:space="preserve">ПРИЛОЖЕНИЕ № 2</w:t>
      </w:r>
      <w:r/>
    </w:p>
    <w:p>
      <w:pPr>
        <w:ind w:left="4820"/>
        <w:jc w:val="center"/>
      </w:pPr>
      <w:r>
        <w:rPr>
          <w:sz w:val="28"/>
          <w:szCs w:val="28"/>
          <w:shd w:val="clear" w:color="auto" w:fill="ffffff"/>
        </w:rPr>
        <w:t xml:space="preserve">к Порядку формирования реестра исполнителей гос</w:t>
      </w:r>
      <w:r>
        <w:rPr>
          <w:sz w:val="28"/>
          <w:szCs w:val="28"/>
          <w:shd w:val="clear" w:color="auto" w:fill="ffffff"/>
        </w:rPr>
        <w:t xml:space="preserve">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r/>
    </w:p>
    <w:p>
      <w:pPr>
        <w:ind w:left="5954"/>
        <w:jc w:val="center"/>
      </w:pPr>
      <w:r/>
      <w:r/>
    </w:p>
    <w:p>
      <w:pPr>
        <w:ind w:left="5954"/>
        <w:jc w:val="center"/>
      </w:pPr>
      <w:r/>
      <w:r/>
    </w:p>
    <w:p>
      <w:pPr>
        <w:ind w:left="5954"/>
        <w:jc w:val="center"/>
      </w:pPr>
      <w:r/>
      <w:r/>
    </w:p>
    <w:p>
      <w:pPr>
        <w:jc w:val="center"/>
        <w:widowControl w:val="off"/>
      </w:pPr>
      <w:r>
        <w:rPr>
          <w:sz w:val="28"/>
          <w:szCs w:val="28"/>
        </w:rPr>
        <w:t xml:space="preserve">Паспорт </w:t>
      </w:r>
      <w:r/>
    </w:p>
    <w:p>
      <w:pPr>
        <w:jc w:val="center"/>
        <w:widowControl w:val="off"/>
      </w:pPr>
      <w:r>
        <w:rPr>
          <w:sz w:val="28"/>
          <w:szCs w:val="28"/>
        </w:rPr>
        <w:t xml:space="preserve">предлагаемого туристского продукта участника отбора исполнителей государственной услуги на включение в реестр исполнителей гос</w:t>
      </w:r>
      <w:r>
        <w:rPr>
          <w:sz w:val="28"/>
          <w:szCs w:val="28"/>
        </w:rPr>
        <w:t xml:space="preserve">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r/>
    </w:p>
    <w:p>
      <w:pPr>
        <w:pStyle w:val="944"/>
        <w:jc w:val="center"/>
      </w:pPr>
      <w:r/>
      <w:r/>
    </w:p>
    <w:p>
      <w:pPr>
        <w:jc w:val="center"/>
        <w:widowControl w:val="off"/>
      </w:pPr>
      <w:r/>
      <w:r/>
    </w:p>
    <w:tbl>
      <w:tblPr>
        <w:tblW w:w="100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28"/>
        <w:gridCol w:w="3545"/>
        <w:gridCol w:w="1985"/>
        <w:gridCol w:w="1701"/>
        <w:gridCol w:w="1134"/>
        <w:gridCol w:w="996"/>
        <w:gridCol w:w="11"/>
      </w:tblGrid>
      <w:tr>
        <w:trPr/>
        <w:tc>
          <w:tcPr>
            <w:tcW w:w="628" w:type="dxa"/>
            <w:textDirection w:val="lrTb"/>
            <w:noWrap w:val="false"/>
          </w:tcPr>
          <w:p>
            <w:pPr>
              <w:jc w:val="center"/>
              <w:widowControl w:val="off"/>
            </w:pPr>
            <w:r>
              <w:rPr>
                <w:sz w:val="28"/>
                <w:szCs w:val="28"/>
              </w:rPr>
              <w:t xml:space="preserve">№ п/п</w:t>
            </w:r>
            <w:r/>
          </w:p>
        </w:tc>
        <w:tc>
          <w:tcPr>
            <w:tcW w:w="3545" w:type="dxa"/>
            <w:textDirection w:val="lrTb"/>
            <w:noWrap w:val="false"/>
          </w:tcPr>
          <w:p>
            <w:pPr>
              <w:jc w:val="center"/>
              <w:widowControl w:val="off"/>
            </w:pPr>
            <w:r>
              <w:rPr>
                <w:sz w:val="28"/>
                <w:szCs w:val="28"/>
              </w:rPr>
              <w:t xml:space="preserve">Параметр</w:t>
            </w:r>
            <w:r/>
          </w:p>
        </w:tc>
        <w:tc>
          <w:tcPr>
            <w:gridSpan w:val="5"/>
            <w:tcW w:w="5827" w:type="dxa"/>
            <w:textDirection w:val="lrTb"/>
            <w:noWrap w:val="false"/>
          </w:tcPr>
          <w:p>
            <w:pPr>
              <w:jc w:val="center"/>
              <w:widowControl w:val="off"/>
            </w:pPr>
            <w:r>
              <w:rPr>
                <w:sz w:val="28"/>
                <w:szCs w:val="28"/>
              </w:rPr>
              <w:t xml:space="preserve">Описание параметра</w:t>
            </w:r>
            <w:r/>
          </w:p>
        </w:tc>
      </w:tr>
      <w:tr>
        <w:trPr/>
        <w:tc>
          <w:tcPr>
            <w:tcW w:w="628" w:type="dxa"/>
            <w:textDirection w:val="lrTb"/>
            <w:noWrap w:val="false"/>
          </w:tcPr>
          <w:p>
            <w:pPr>
              <w:jc w:val="center"/>
              <w:widowControl w:val="off"/>
            </w:pPr>
            <w:r>
              <w:rPr>
                <w:sz w:val="28"/>
                <w:szCs w:val="28"/>
              </w:rPr>
              <w:t xml:space="preserve">1</w:t>
            </w:r>
            <w:r/>
          </w:p>
        </w:tc>
        <w:tc>
          <w:tcPr>
            <w:tcW w:w="3545" w:type="dxa"/>
            <w:textDirection w:val="lrTb"/>
            <w:noWrap w:val="false"/>
          </w:tcPr>
          <w:p>
            <w:pPr>
              <w:jc w:val="center"/>
              <w:widowControl w:val="off"/>
            </w:pPr>
            <w:r>
              <w:rPr>
                <w:sz w:val="28"/>
                <w:szCs w:val="28"/>
              </w:rPr>
              <w:t xml:space="preserve">2</w:t>
            </w:r>
            <w:r/>
          </w:p>
        </w:tc>
        <w:tc>
          <w:tcPr>
            <w:gridSpan w:val="5"/>
            <w:tcW w:w="5827" w:type="dxa"/>
            <w:textDirection w:val="lrTb"/>
            <w:noWrap w:val="false"/>
          </w:tcPr>
          <w:p>
            <w:pPr>
              <w:jc w:val="center"/>
              <w:widowControl w:val="off"/>
            </w:pPr>
            <w:r>
              <w:rPr>
                <w:sz w:val="28"/>
                <w:szCs w:val="28"/>
              </w:rPr>
              <w:t xml:space="preserve">3</w:t>
            </w:r>
            <w:r/>
          </w:p>
        </w:tc>
      </w:tr>
      <w:tr>
        <w:trPr/>
        <w:tc>
          <w:tcPr>
            <w:tcW w:w="628" w:type="dxa"/>
            <w:textDirection w:val="lrTb"/>
            <w:noWrap w:val="false"/>
          </w:tcPr>
          <w:p>
            <w:pPr>
              <w:jc w:val="center"/>
              <w:rPr>
                <w:color w:val="000000"/>
              </w:rPr>
            </w:pPr>
            <w:r>
              <w:rPr>
                <w:color w:val="000000"/>
                <w:sz w:val="28"/>
                <w:szCs w:val="28"/>
              </w:rPr>
              <w:t xml:space="preserve">1</w:t>
            </w:r>
            <w:r/>
          </w:p>
        </w:tc>
        <w:tc>
          <w:tcPr>
            <w:tcW w:w="3545" w:type="dxa"/>
            <w:textDirection w:val="lrTb"/>
            <w:noWrap w:val="false"/>
          </w:tcPr>
          <w:p>
            <w:pPr>
              <w:jc w:val="both"/>
              <w:widowControl w:val="off"/>
            </w:pPr>
            <w:r>
              <w:rPr>
                <w:sz w:val="28"/>
                <w:szCs w:val="28"/>
              </w:rPr>
              <w:t xml:space="preserve">Наименование туристского продукта</w:t>
            </w:r>
            <w:r/>
          </w:p>
        </w:tc>
        <w:tc>
          <w:tcPr>
            <w:gridSpan w:val="5"/>
            <w:tcW w:w="5827" w:type="dxa"/>
            <w:textDirection w:val="lrTb"/>
            <w:noWrap w:val="false"/>
          </w:tcPr>
          <w:p>
            <w:pPr>
              <w:widowControl w:val="off"/>
            </w:pPr>
            <w:r/>
            <w:r/>
          </w:p>
        </w:tc>
      </w:tr>
      <w:tr>
        <w:trPr/>
        <w:tc>
          <w:tcPr>
            <w:tcW w:w="628" w:type="dxa"/>
            <w:textDirection w:val="lrTb"/>
            <w:noWrap w:val="false"/>
          </w:tcPr>
          <w:p>
            <w:pPr>
              <w:jc w:val="center"/>
              <w:rPr>
                <w:color w:val="000000"/>
              </w:rPr>
            </w:pPr>
            <w:r>
              <w:rPr>
                <w:color w:val="000000"/>
                <w:sz w:val="28"/>
                <w:szCs w:val="28"/>
              </w:rPr>
              <w:t xml:space="preserve">2</w:t>
            </w:r>
            <w:r/>
          </w:p>
        </w:tc>
        <w:tc>
          <w:tcPr>
            <w:tcW w:w="3545" w:type="dxa"/>
            <w:textDirection w:val="lrTb"/>
            <w:noWrap w:val="false"/>
          </w:tcPr>
          <w:p>
            <w:pPr>
              <w:jc w:val="both"/>
              <w:widowControl w:val="off"/>
            </w:pPr>
            <w:r>
              <w:rPr>
                <w:sz w:val="28"/>
                <w:szCs w:val="28"/>
              </w:rPr>
              <w:t xml:space="preserve">Предлагаемые даты организации туров по туристскому маршруту</w:t>
            </w:r>
            <w:r/>
          </w:p>
        </w:tc>
        <w:tc>
          <w:tcPr>
            <w:gridSpan w:val="5"/>
            <w:tcW w:w="5827" w:type="dxa"/>
            <w:textDirection w:val="lrTb"/>
            <w:noWrap w:val="false"/>
          </w:tcPr>
          <w:p>
            <w:pPr>
              <w:widowControl w:val="off"/>
            </w:pPr>
            <w:r/>
            <w:r/>
          </w:p>
        </w:tc>
      </w:tr>
      <w:tr>
        <w:trPr/>
        <w:tc>
          <w:tcPr>
            <w:tcW w:w="628" w:type="dxa"/>
            <w:textDirection w:val="lrTb"/>
            <w:noWrap w:val="false"/>
          </w:tcPr>
          <w:p>
            <w:pPr>
              <w:jc w:val="center"/>
              <w:rPr>
                <w:color w:val="000000"/>
              </w:rPr>
            </w:pPr>
            <w:r>
              <w:rPr>
                <w:color w:val="000000"/>
                <w:sz w:val="28"/>
                <w:szCs w:val="28"/>
              </w:rPr>
              <w:t xml:space="preserve">3</w:t>
            </w:r>
            <w:r/>
          </w:p>
        </w:tc>
        <w:tc>
          <w:tcPr>
            <w:tcW w:w="3545" w:type="dxa"/>
            <w:textDirection w:val="lrTb"/>
            <w:noWrap w:val="false"/>
          </w:tcPr>
          <w:p>
            <w:pPr>
              <w:jc w:val="both"/>
              <w:widowControl w:val="off"/>
            </w:pPr>
            <w:r>
              <w:rPr>
                <w:sz w:val="28"/>
                <w:szCs w:val="28"/>
              </w:rPr>
              <w:t xml:space="preserve">Образовательные цели и задачи туристского маршрута</w:t>
            </w:r>
            <w:r/>
          </w:p>
        </w:tc>
        <w:tc>
          <w:tcPr>
            <w:gridSpan w:val="5"/>
            <w:tcW w:w="5827" w:type="dxa"/>
            <w:textDirection w:val="lrTb"/>
            <w:noWrap w:val="false"/>
          </w:tcPr>
          <w:p>
            <w:pPr>
              <w:widowControl w:val="off"/>
            </w:pPr>
            <w:r/>
            <w:r/>
          </w:p>
        </w:tc>
      </w:tr>
      <w:tr>
        <w:trPr/>
        <w:tc>
          <w:tcPr>
            <w:tcW w:w="628" w:type="dxa"/>
            <w:textDirection w:val="lrTb"/>
            <w:noWrap w:val="false"/>
          </w:tcPr>
          <w:p>
            <w:pPr>
              <w:jc w:val="center"/>
              <w:rPr>
                <w:color w:val="000000"/>
              </w:rPr>
            </w:pPr>
            <w:r>
              <w:rPr>
                <w:color w:val="000000"/>
                <w:sz w:val="28"/>
                <w:szCs w:val="28"/>
              </w:rPr>
              <w:t xml:space="preserve">4</w:t>
            </w:r>
            <w:r/>
          </w:p>
        </w:tc>
        <w:tc>
          <w:tcPr>
            <w:tcW w:w="3545" w:type="dxa"/>
            <w:textDirection w:val="lrTb"/>
            <w:noWrap w:val="false"/>
          </w:tcPr>
          <w:p>
            <w:pPr>
              <w:jc w:val="both"/>
              <w:widowControl w:val="off"/>
            </w:pPr>
            <w:r>
              <w:rPr>
                <w:sz w:val="28"/>
                <w:szCs w:val="28"/>
              </w:rPr>
              <w:t xml:space="preserve">Максимальный объем государственной услуги, планируемой к оказанию в соответствии с социальным сертификатом, чел.</w:t>
            </w:r>
            <w:r/>
          </w:p>
        </w:tc>
        <w:tc>
          <w:tcPr>
            <w:gridSpan w:val="5"/>
            <w:tcW w:w="5827" w:type="dxa"/>
            <w:textDirection w:val="lrTb"/>
            <w:noWrap w:val="false"/>
          </w:tcPr>
          <w:p>
            <w:pPr>
              <w:jc w:val="both"/>
              <w:widowControl w:val="off"/>
            </w:pPr>
            <w:r>
              <w:rPr>
                <w:sz w:val="28"/>
                <w:szCs w:val="28"/>
              </w:rPr>
              <w:t xml:space="preserve">указать планируемое количество детей школьного возраста</w:t>
            </w:r>
            <w:r/>
          </w:p>
        </w:tc>
      </w:tr>
      <w:tr>
        <w:trPr/>
        <w:tc>
          <w:tcPr>
            <w:tcW w:w="628" w:type="dxa"/>
            <w:textDirection w:val="lrTb"/>
            <w:noWrap w:val="false"/>
          </w:tcPr>
          <w:p>
            <w:pPr>
              <w:jc w:val="center"/>
              <w:rPr>
                <w:color w:val="000000"/>
              </w:rPr>
            </w:pPr>
            <w:r>
              <w:rPr>
                <w:color w:val="000000"/>
                <w:sz w:val="28"/>
                <w:szCs w:val="28"/>
              </w:rPr>
              <w:t xml:space="preserve">5</w:t>
            </w:r>
            <w:r/>
          </w:p>
        </w:tc>
        <w:tc>
          <w:tcPr>
            <w:tcW w:w="3545" w:type="dxa"/>
            <w:textDirection w:val="lrTb"/>
            <w:noWrap w:val="false"/>
          </w:tcPr>
          <w:p>
            <w:pPr>
              <w:jc w:val="both"/>
              <w:widowControl w:val="off"/>
            </w:pPr>
            <w:r>
              <w:rPr>
                <w:sz w:val="28"/>
                <w:szCs w:val="28"/>
              </w:rPr>
              <w:t xml:space="preserve">Ссылка в информационно-телекоммуникационной сети Интернет на туристский продукт</w:t>
            </w:r>
            <w:r/>
          </w:p>
        </w:tc>
        <w:tc>
          <w:tcPr>
            <w:gridSpan w:val="5"/>
            <w:tcW w:w="5827" w:type="dxa"/>
            <w:textDirection w:val="lrTb"/>
            <w:noWrap w:val="false"/>
          </w:tcPr>
          <w:p>
            <w:pPr>
              <w:jc w:val="both"/>
              <w:widowControl w:val="off"/>
            </w:pPr>
            <w:r>
              <w:rPr>
                <w:sz w:val="28"/>
                <w:szCs w:val="28"/>
              </w:rPr>
              <w:t xml:space="preserve">страница с описанием туристского продукта и (или) формой для приобретения туристического продукта</w:t>
            </w:r>
            <w:r/>
          </w:p>
        </w:tc>
      </w:tr>
      <w:tr>
        <w:trPr/>
        <w:tc>
          <w:tcPr>
            <w:tcW w:w="628" w:type="dxa"/>
            <w:textDirection w:val="lrTb"/>
            <w:noWrap w:val="false"/>
          </w:tcPr>
          <w:p>
            <w:pPr>
              <w:jc w:val="center"/>
              <w:rPr>
                <w:color w:val="000000"/>
              </w:rPr>
            </w:pPr>
            <w:r>
              <w:rPr>
                <w:color w:val="000000"/>
                <w:sz w:val="28"/>
                <w:szCs w:val="28"/>
              </w:rPr>
              <w:t xml:space="preserve">6</w:t>
            </w:r>
            <w:r/>
          </w:p>
        </w:tc>
        <w:tc>
          <w:tcPr>
            <w:tcW w:w="3545" w:type="dxa"/>
            <w:textDirection w:val="lrTb"/>
            <w:noWrap w:val="false"/>
          </w:tcPr>
          <w:p>
            <w:pPr>
              <w:jc w:val="both"/>
              <w:widowControl w:val="off"/>
            </w:pPr>
            <w:r>
              <w:rPr>
                <w:sz w:val="28"/>
                <w:szCs w:val="28"/>
              </w:rPr>
              <w:t xml:space="preserve">Продолжительность туристского продукта, часов (не менее 24 часов подряд)</w:t>
            </w:r>
            <w:r/>
          </w:p>
        </w:tc>
        <w:tc>
          <w:tcPr>
            <w:gridSpan w:val="5"/>
            <w:tcW w:w="5827" w:type="dxa"/>
            <w:textDirection w:val="lrTb"/>
            <w:noWrap w:val="false"/>
          </w:tcPr>
          <w:p>
            <w:pPr>
              <w:jc w:val="both"/>
              <w:widowControl w:val="off"/>
            </w:pPr>
            <w:r>
              <w:rPr>
                <w:sz w:val="28"/>
                <w:szCs w:val="28"/>
              </w:rPr>
              <w:t xml:space="preserve">указать количество часов тура (дней/ночей)</w:t>
            </w:r>
            <w:r/>
          </w:p>
        </w:tc>
      </w:tr>
      <w:tr>
        <w:trPr/>
        <w:tc>
          <w:tcPr>
            <w:tcW w:w="628" w:type="dxa"/>
            <w:textDirection w:val="lrTb"/>
            <w:noWrap w:val="false"/>
          </w:tcPr>
          <w:p>
            <w:pPr>
              <w:jc w:val="center"/>
              <w:rPr>
                <w:color w:val="000000"/>
              </w:rPr>
            </w:pPr>
            <w:r>
              <w:rPr>
                <w:color w:val="000000"/>
                <w:sz w:val="28"/>
                <w:szCs w:val="28"/>
              </w:rPr>
              <w:t xml:space="preserve">7</w:t>
            </w:r>
            <w:r/>
          </w:p>
        </w:tc>
        <w:tc>
          <w:tcPr>
            <w:tcW w:w="3545" w:type="dxa"/>
            <w:textDirection w:val="lrTb"/>
            <w:noWrap w:val="false"/>
          </w:tcPr>
          <w:p>
            <w:pPr>
              <w:jc w:val="both"/>
              <w:widowControl w:val="off"/>
            </w:pPr>
            <w:r>
              <w:rPr>
                <w:sz w:val="28"/>
                <w:szCs w:val="28"/>
              </w:rPr>
              <w:t xml:space="preserve">Перечень муниципальных образований Новосибирской области, включенных в программу туристского продукта, количество</w:t>
            </w:r>
            <w:r/>
          </w:p>
        </w:tc>
        <w:tc>
          <w:tcPr>
            <w:gridSpan w:val="5"/>
            <w:tcW w:w="5827" w:type="dxa"/>
            <w:textDirection w:val="lrTb"/>
            <w:noWrap w:val="false"/>
          </w:tcPr>
          <w:p>
            <w:pPr>
              <w:jc w:val="both"/>
              <w:widowControl w:val="off"/>
            </w:pPr>
            <w:r>
              <w:rPr>
                <w:sz w:val="28"/>
                <w:szCs w:val="28"/>
              </w:rPr>
              <w:t xml:space="preserve">указать наименования муниципальных образований</w:t>
            </w:r>
            <w:r/>
          </w:p>
        </w:tc>
      </w:tr>
      <w:tr>
        <w:trPr/>
        <w:tc>
          <w:tcPr>
            <w:tcW w:w="628" w:type="dxa"/>
            <w:textDirection w:val="lrTb"/>
            <w:noWrap w:val="false"/>
          </w:tcPr>
          <w:p>
            <w:pPr>
              <w:jc w:val="center"/>
              <w:rPr>
                <w:color w:val="000000"/>
              </w:rPr>
            </w:pPr>
            <w:r>
              <w:rPr>
                <w:color w:val="000000"/>
                <w:sz w:val="28"/>
                <w:szCs w:val="28"/>
              </w:rPr>
              <w:t xml:space="preserve">8</w:t>
            </w:r>
            <w:r/>
          </w:p>
        </w:tc>
        <w:tc>
          <w:tcPr>
            <w:tcW w:w="3545" w:type="dxa"/>
            <w:textDirection w:val="lrTb"/>
            <w:noWrap w:val="false"/>
          </w:tcPr>
          <w:p>
            <w:pPr>
              <w:jc w:val="both"/>
              <w:widowControl w:val="off"/>
            </w:pPr>
            <w:r>
              <w:rPr>
                <w:sz w:val="28"/>
                <w:szCs w:val="28"/>
              </w:rPr>
              <w:t xml:space="preserve">Наименование природных объектов и (или) особо охраняемых природных территорий, включенных в туристский продукт</w:t>
            </w:r>
            <w:r/>
          </w:p>
        </w:tc>
        <w:tc>
          <w:tcPr>
            <w:gridSpan w:val="5"/>
            <w:tcW w:w="5827" w:type="dxa"/>
            <w:textDirection w:val="lrTb"/>
            <w:noWrap w:val="false"/>
          </w:tcPr>
          <w:p>
            <w:pPr>
              <w:jc w:val="both"/>
              <w:widowControl w:val="off"/>
            </w:pPr>
            <w:r>
              <w:rPr>
                <w:sz w:val="28"/>
                <w:szCs w:val="28"/>
              </w:rPr>
              <w:t xml:space="preserve">указать наименование объектов</w:t>
            </w:r>
            <w:r/>
          </w:p>
        </w:tc>
      </w:tr>
      <w:tr>
        <w:trPr/>
        <w:tc>
          <w:tcPr>
            <w:tcW w:w="628" w:type="dxa"/>
            <w:textDirection w:val="lrTb"/>
            <w:noWrap w:val="false"/>
          </w:tcPr>
          <w:p>
            <w:pPr>
              <w:jc w:val="center"/>
              <w:rPr>
                <w:color w:val="000000"/>
              </w:rPr>
            </w:pPr>
            <w:r>
              <w:rPr>
                <w:color w:val="000000"/>
                <w:sz w:val="28"/>
                <w:szCs w:val="28"/>
              </w:rPr>
              <w:t xml:space="preserve">9</w:t>
            </w:r>
            <w:r/>
          </w:p>
        </w:tc>
        <w:tc>
          <w:tcPr>
            <w:tcW w:w="3545" w:type="dxa"/>
            <w:textDirection w:val="lrTb"/>
            <w:noWrap w:val="false"/>
          </w:tcPr>
          <w:p>
            <w:pPr>
              <w:jc w:val="both"/>
              <w:widowControl w:val="off"/>
            </w:pPr>
            <w:r>
              <w:rPr>
                <w:sz w:val="28"/>
                <w:szCs w:val="28"/>
              </w:rPr>
              <w:t xml:space="preserve">Наименование культурно-досуговых организаций/образовательных организаций/иных учреждений</w:t>
            </w:r>
            <w:r/>
          </w:p>
        </w:tc>
        <w:tc>
          <w:tcPr>
            <w:gridSpan w:val="5"/>
            <w:tcW w:w="5827" w:type="dxa"/>
            <w:textDirection w:val="lrTb"/>
            <w:noWrap w:val="false"/>
          </w:tcPr>
          <w:p>
            <w:pPr>
              <w:jc w:val="both"/>
              <w:widowControl w:val="off"/>
            </w:pPr>
            <w:r>
              <w:rPr>
                <w:sz w:val="28"/>
                <w:szCs w:val="28"/>
              </w:rPr>
              <w:t xml:space="preserve">указать наименование объектов</w:t>
            </w:r>
            <w:r/>
          </w:p>
        </w:tc>
      </w:tr>
      <w:tr>
        <w:trPr/>
        <w:tc>
          <w:tcPr>
            <w:tcW w:w="628" w:type="dxa"/>
            <w:textDirection w:val="lrTb"/>
            <w:noWrap w:val="false"/>
          </w:tcPr>
          <w:p>
            <w:pPr>
              <w:jc w:val="center"/>
              <w:rPr>
                <w:color w:val="000000"/>
              </w:rPr>
            </w:pPr>
            <w:r>
              <w:rPr>
                <w:color w:val="000000"/>
                <w:sz w:val="28"/>
                <w:szCs w:val="28"/>
              </w:rPr>
              <w:t xml:space="preserve">10</w:t>
            </w:r>
            <w:r/>
          </w:p>
        </w:tc>
        <w:tc>
          <w:tcPr>
            <w:tcW w:w="3545" w:type="dxa"/>
            <w:textDirection w:val="lrTb"/>
            <w:noWrap w:val="false"/>
          </w:tcPr>
          <w:p>
            <w:pPr>
              <w:jc w:val="both"/>
              <w:widowControl w:val="off"/>
            </w:pPr>
            <w:r>
              <w:rPr>
                <w:sz w:val="28"/>
                <w:szCs w:val="28"/>
              </w:rPr>
              <w:t xml:space="preserve">Привлечение экскурсоводов (гидов), и (или) гидов-переводчиков, и (или) инструкторов-проводников, имеющих документы, подтверждающие профессиональную подготовку, прошедших аттестацию экскурсоводов (гидов) и гидов-переводчиков</w:t>
            </w:r>
            <w:r/>
          </w:p>
        </w:tc>
        <w:tc>
          <w:tcPr>
            <w:gridSpan w:val="5"/>
            <w:tcW w:w="5827" w:type="dxa"/>
            <w:textDirection w:val="lrTb"/>
            <w:noWrap w:val="false"/>
          </w:tcPr>
          <w:p>
            <w:pPr>
              <w:jc w:val="both"/>
              <w:widowControl w:val="off"/>
            </w:pPr>
            <w:r>
              <w:rPr>
                <w:sz w:val="28"/>
                <w:szCs w:val="28"/>
              </w:rPr>
              <w:t xml:space="preserve">предусмотрено/не предусмотрено (при наличии приложить копии соглашений и (или) документов, подтверждающих профессиональную подготовку, прохождение аттестации)</w:t>
            </w:r>
            <w:r/>
          </w:p>
        </w:tc>
      </w:tr>
      <w:tr>
        <w:trPr/>
        <w:tc>
          <w:tcPr>
            <w:tcW w:w="628" w:type="dxa"/>
            <w:textDirection w:val="lrTb"/>
            <w:noWrap w:val="false"/>
          </w:tcPr>
          <w:p>
            <w:pPr>
              <w:jc w:val="center"/>
              <w:rPr>
                <w:color w:val="000000"/>
              </w:rPr>
            </w:pPr>
            <w:r>
              <w:rPr>
                <w:color w:val="000000"/>
                <w:sz w:val="28"/>
                <w:szCs w:val="28"/>
              </w:rPr>
              <w:t xml:space="preserve">11</w:t>
            </w:r>
            <w:r/>
          </w:p>
        </w:tc>
        <w:tc>
          <w:tcPr>
            <w:tcW w:w="3545" w:type="dxa"/>
            <w:textDirection w:val="lrTb"/>
            <w:noWrap w:val="false"/>
          </w:tcPr>
          <w:p>
            <w:pPr>
              <w:jc w:val="both"/>
              <w:widowControl w:val="off"/>
            </w:pPr>
            <w:r>
              <w:rPr>
                <w:sz w:val="28"/>
                <w:szCs w:val="28"/>
              </w:rPr>
              <w:t xml:space="preserve">Использование специальных технических средств и оборудования при организации туристского продукта (туристского оборудования, снаряжения, инвентаря, радио-, аудиогидов)</w:t>
            </w:r>
            <w:r/>
          </w:p>
        </w:tc>
        <w:tc>
          <w:tcPr>
            <w:gridSpan w:val="5"/>
            <w:tcW w:w="5827" w:type="dxa"/>
            <w:textDirection w:val="lrTb"/>
            <w:noWrap w:val="false"/>
          </w:tcPr>
          <w:p>
            <w:pPr>
              <w:jc w:val="both"/>
              <w:widowControl w:val="off"/>
            </w:pPr>
            <w:r>
              <w:rPr>
                <w:sz w:val="28"/>
                <w:szCs w:val="28"/>
              </w:rPr>
              <w:t xml:space="preserve">предусмотрено/не предусмотрено (при наличии указать виды туристского оборудования, снаряжения, инвентаря, радио-, аудиогидов)</w:t>
            </w:r>
            <w:r/>
          </w:p>
        </w:tc>
      </w:tr>
      <w:tr>
        <w:trPr/>
        <w:tc>
          <w:tcPr>
            <w:tcW w:w="628" w:type="dxa"/>
            <w:textDirection w:val="lrTb"/>
            <w:noWrap w:val="false"/>
          </w:tcPr>
          <w:p>
            <w:pPr>
              <w:jc w:val="center"/>
              <w:rPr>
                <w:color w:val="000000"/>
              </w:rPr>
            </w:pPr>
            <w:r>
              <w:rPr>
                <w:color w:val="000000"/>
                <w:sz w:val="28"/>
                <w:szCs w:val="28"/>
              </w:rPr>
              <w:t xml:space="preserve">12</w:t>
            </w:r>
            <w:r/>
          </w:p>
        </w:tc>
        <w:tc>
          <w:tcPr>
            <w:tcW w:w="3545" w:type="dxa"/>
            <w:textDirection w:val="lrTb"/>
            <w:noWrap w:val="false"/>
          </w:tcPr>
          <w:p>
            <w:pPr>
              <w:jc w:val="both"/>
              <w:widowControl w:val="off"/>
            </w:pPr>
            <w:r>
              <w:rPr>
                <w:sz w:val="28"/>
                <w:szCs w:val="28"/>
              </w:rPr>
              <w:t xml:space="preserve">Организация практических занятий, мастер-классов и других мероприятий</w:t>
            </w:r>
            <w:r/>
          </w:p>
        </w:tc>
        <w:tc>
          <w:tcPr>
            <w:gridSpan w:val="5"/>
            <w:tcW w:w="5827" w:type="dxa"/>
            <w:textDirection w:val="lrTb"/>
            <w:noWrap w:val="false"/>
          </w:tcPr>
          <w:p>
            <w:pPr>
              <w:jc w:val="both"/>
              <w:widowControl w:val="off"/>
            </w:pPr>
            <w:r>
              <w:rPr>
                <w:sz w:val="28"/>
                <w:szCs w:val="28"/>
              </w:rPr>
              <w:t xml:space="preserve">указать наименование, количество, краткое содержание</w:t>
            </w:r>
            <w:r/>
          </w:p>
        </w:tc>
      </w:tr>
      <w:tr>
        <w:trPr>
          <w:gridAfter w:val="1"/>
        </w:trPr>
        <w:tc>
          <w:tcPr>
            <w:tcW w:w="628" w:type="dxa"/>
            <w:vMerge w:val="restart"/>
            <w:textDirection w:val="lrTb"/>
            <w:noWrap w:val="false"/>
          </w:tcPr>
          <w:p>
            <w:pPr>
              <w:jc w:val="center"/>
              <w:rPr>
                <w:color w:val="000000"/>
              </w:rPr>
            </w:pPr>
            <w:r>
              <w:rPr>
                <w:color w:val="000000"/>
                <w:sz w:val="28"/>
                <w:szCs w:val="28"/>
              </w:rPr>
              <w:t xml:space="preserve">13</w:t>
            </w:r>
            <w:r/>
          </w:p>
        </w:tc>
        <w:tc>
          <w:tcPr>
            <w:tcW w:w="3545" w:type="dxa"/>
            <w:vMerge w:val="restart"/>
            <w:textDirection w:val="lrTb"/>
            <w:noWrap w:val="false"/>
          </w:tcPr>
          <w:p>
            <w:pPr>
              <w:jc w:val="both"/>
            </w:pPr>
            <w:r>
              <w:rPr>
                <w:sz w:val="28"/>
                <w:szCs w:val="28"/>
              </w:rPr>
              <w:t xml:space="preserve">Объекты питания на туристском маршруте</w:t>
            </w:r>
            <w:r/>
          </w:p>
        </w:tc>
        <w:tc>
          <w:tcPr>
            <w:tcW w:w="1985" w:type="dxa"/>
            <w:textDirection w:val="lrTb"/>
            <w:noWrap w:val="false"/>
          </w:tcPr>
          <w:p>
            <w:pPr>
              <w:jc w:val="center"/>
            </w:pPr>
            <w:r>
              <w:rPr>
                <w:sz w:val="28"/>
                <w:szCs w:val="28"/>
              </w:rPr>
              <w:t xml:space="preserve">Наименование объекта питания</w:t>
            </w:r>
            <w:r/>
          </w:p>
        </w:tc>
        <w:tc>
          <w:tcPr>
            <w:tcW w:w="1701" w:type="dxa"/>
            <w:textDirection w:val="lrTb"/>
            <w:noWrap w:val="false"/>
          </w:tcPr>
          <w:p>
            <w:pPr>
              <w:jc w:val="center"/>
            </w:pPr>
            <w:r>
              <w:rPr>
                <w:sz w:val="28"/>
                <w:szCs w:val="28"/>
              </w:rPr>
              <w:t xml:space="preserve">Адрес объекта питания</w:t>
            </w:r>
            <w:r/>
          </w:p>
        </w:tc>
        <w:tc>
          <w:tcPr>
            <w:gridSpan w:val="2"/>
            <w:tcW w:w="2130" w:type="dxa"/>
            <w:textDirection w:val="lrTb"/>
            <w:noWrap w:val="false"/>
          </w:tcPr>
          <w:p>
            <w:pPr>
              <w:jc w:val="center"/>
            </w:pPr>
            <w:r>
              <w:rPr>
                <w:sz w:val="28"/>
                <w:szCs w:val="28"/>
              </w:rPr>
              <w:t xml:space="preserve">Количество посадочных мест</w:t>
            </w:r>
            <w:r/>
          </w:p>
        </w:tc>
      </w:tr>
      <w:tr>
        <w:trPr>
          <w:gridAfter w:val="1"/>
        </w:trPr>
        <w:tc>
          <w:tcPr>
            <w:tcW w:w="628" w:type="dxa"/>
            <w:vMerge w:val="continue"/>
            <w:textDirection w:val="lrTb"/>
            <w:noWrap w:val="false"/>
          </w:tcPr>
          <w:p>
            <w:pPr>
              <w:jc w:val="center"/>
              <w:widowControl w:val="off"/>
            </w:pPr>
            <w:r/>
            <w:r/>
          </w:p>
        </w:tc>
        <w:tc>
          <w:tcPr>
            <w:tcW w:w="3545" w:type="dxa"/>
            <w:vMerge w:val="continue"/>
            <w:textDirection w:val="lrTb"/>
            <w:noWrap w:val="false"/>
          </w:tcPr>
          <w:p>
            <w:pPr>
              <w:jc w:val="both"/>
            </w:pPr>
            <w:r/>
            <w:r/>
          </w:p>
        </w:tc>
        <w:tc>
          <w:tcPr>
            <w:tcW w:w="1985" w:type="dxa"/>
            <w:textDirection w:val="lrTb"/>
            <w:noWrap w:val="false"/>
          </w:tcPr>
          <w:p>
            <w:r/>
            <w:r/>
          </w:p>
        </w:tc>
        <w:tc>
          <w:tcPr>
            <w:tcW w:w="1701" w:type="dxa"/>
            <w:textDirection w:val="lrTb"/>
            <w:noWrap w:val="false"/>
          </w:tcPr>
          <w:p>
            <w:r/>
            <w:r/>
          </w:p>
        </w:tc>
        <w:tc>
          <w:tcPr>
            <w:gridSpan w:val="2"/>
            <w:tcW w:w="2130" w:type="dxa"/>
            <w:textDirection w:val="lrTb"/>
            <w:noWrap w:val="false"/>
          </w:tcPr>
          <w:p>
            <w:r/>
            <w:r/>
          </w:p>
        </w:tc>
      </w:tr>
      <w:tr>
        <w:trPr>
          <w:gridAfter w:val="1"/>
        </w:trPr>
        <w:tc>
          <w:tcPr>
            <w:tcW w:w="628" w:type="dxa"/>
            <w:vMerge w:val="continue"/>
            <w:textDirection w:val="lrTb"/>
            <w:noWrap w:val="false"/>
          </w:tcPr>
          <w:p>
            <w:pPr>
              <w:jc w:val="center"/>
              <w:widowControl w:val="off"/>
            </w:pPr>
            <w:r/>
            <w:r/>
          </w:p>
        </w:tc>
        <w:tc>
          <w:tcPr>
            <w:tcW w:w="3545" w:type="dxa"/>
            <w:vMerge w:val="continue"/>
            <w:textDirection w:val="lrTb"/>
            <w:noWrap w:val="false"/>
          </w:tcPr>
          <w:p>
            <w:pPr>
              <w:jc w:val="both"/>
            </w:pPr>
            <w:r/>
            <w:r/>
          </w:p>
        </w:tc>
        <w:tc>
          <w:tcPr>
            <w:tcW w:w="1985" w:type="dxa"/>
            <w:textDirection w:val="lrTb"/>
            <w:noWrap w:val="false"/>
          </w:tcPr>
          <w:p>
            <w:r/>
            <w:r/>
          </w:p>
        </w:tc>
        <w:tc>
          <w:tcPr>
            <w:tcW w:w="1701" w:type="dxa"/>
            <w:textDirection w:val="lrTb"/>
            <w:noWrap w:val="false"/>
          </w:tcPr>
          <w:p>
            <w:r/>
            <w:r/>
          </w:p>
        </w:tc>
        <w:tc>
          <w:tcPr>
            <w:gridSpan w:val="2"/>
            <w:tcW w:w="2130" w:type="dxa"/>
            <w:textDirection w:val="lrTb"/>
            <w:noWrap w:val="false"/>
          </w:tcPr>
          <w:p>
            <w:r/>
            <w:r/>
          </w:p>
        </w:tc>
      </w:tr>
      <w:tr>
        <w:trPr>
          <w:trHeight w:val="1056"/>
        </w:trPr>
        <w:tc>
          <w:tcPr>
            <w:tcW w:w="628" w:type="dxa"/>
            <w:textDirection w:val="lrTb"/>
            <w:noWrap w:val="false"/>
          </w:tcPr>
          <w:p>
            <w:pPr>
              <w:jc w:val="center"/>
              <w:rPr>
                <w:color w:val="000000"/>
              </w:rPr>
            </w:pPr>
            <w:r>
              <w:rPr>
                <w:color w:val="000000"/>
                <w:sz w:val="28"/>
                <w:szCs w:val="28"/>
              </w:rPr>
              <w:t xml:space="preserve">14</w:t>
            </w:r>
            <w:r/>
          </w:p>
        </w:tc>
        <w:tc>
          <w:tcPr>
            <w:tcW w:w="3545" w:type="dxa"/>
            <w:textDirection w:val="lrTb"/>
            <w:noWrap w:val="false"/>
          </w:tcPr>
          <w:p>
            <w:pPr>
              <w:jc w:val="both"/>
            </w:pPr>
            <w:r>
              <w:rPr>
                <w:sz w:val="28"/>
                <w:szCs w:val="28"/>
              </w:rPr>
              <w:t xml:space="preserve">Режим питания и питьевой режим (количество приемов пищи на 1 человека), обеспечение питьевой водой (количество мл на 1 человека)</w:t>
            </w:r>
            <w:r/>
          </w:p>
        </w:tc>
        <w:tc>
          <w:tcPr>
            <w:gridSpan w:val="5"/>
            <w:tcW w:w="5827" w:type="dxa"/>
            <w:textDirection w:val="lrTb"/>
            <w:noWrap w:val="false"/>
          </w:tcPr>
          <w:p>
            <w:r/>
            <w:r/>
          </w:p>
        </w:tc>
      </w:tr>
      <w:tr>
        <w:trPr>
          <w:gridAfter w:val="1"/>
        </w:trPr>
        <w:tc>
          <w:tcPr>
            <w:tcW w:w="628" w:type="dxa"/>
            <w:textDirection w:val="lrTb"/>
            <w:noWrap w:val="false"/>
          </w:tcPr>
          <w:p>
            <w:pPr>
              <w:jc w:val="center"/>
              <w:rPr>
                <w:color w:val="000000"/>
              </w:rPr>
            </w:pPr>
            <w:r>
              <w:rPr>
                <w:color w:val="000000"/>
                <w:sz w:val="28"/>
                <w:szCs w:val="28"/>
              </w:rPr>
              <w:t xml:space="preserve">15</w:t>
            </w:r>
            <w:r/>
          </w:p>
        </w:tc>
        <w:tc>
          <w:tcPr>
            <w:tcW w:w="3545" w:type="dxa"/>
            <w:textDirection w:val="lrTb"/>
            <w:noWrap w:val="false"/>
          </w:tcPr>
          <w:p>
            <w:pPr>
              <w:jc w:val="both"/>
            </w:pPr>
            <w:r>
              <w:rPr>
                <w:sz w:val="28"/>
                <w:szCs w:val="28"/>
              </w:rPr>
              <w:t xml:space="preserve">Средства размещения на туристском маршруте</w:t>
            </w:r>
            <w:r/>
          </w:p>
        </w:tc>
        <w:tc>
          <w:tcPr>
            <w:tcW w:w="1985" w:type="dxa"/>
            <w:textDirection w:val="lrTb"/>
            <w:noWrap w:val="false"/>
          </w:tcPr>
          <w:p>
            <w:pPr>
              <w:jc w:val="center"/>
            </w:pPr>
            <w:r>
              <w:rPr>
                <w:sz w:val="28"/>
                <w:szCs w:val="28"/>
              </w:rPr>
              <w:t xml:space="preserve">Наименование средства размещения, ИНН</w:t>
            </w:r>
            <w:r/>
          </w:p>
        </w:tc>
        <w:tc>
          <w:tcPr>
            <w:tcW w:w="1701" w:type="dxa"/>
            <w:vAlign w:val="center"/>
            <w:textDirection w:val="lrTb"/>
            <w:noWrap w:val="false"/>
          </w:tcPr>
          <w:p>
            <w:pPr>
              <w:pStyle w:val="940"/>
              <w:ind w:firstLine="0"/>
              <w:jc w:val="center"/>
              <w:rPr>
                <w:rFonts w:ascii="Times New Roman" w:hAnsi="Times New Roman" w:cs="Times New Roman"/>
              </w:rPr>
            </w:pPr>
            <w:r>
              <w:rPr>
                <w:rFonts w:ascii="Times New Roman" w:hAnsi="Times New Roman" w:cs="Times New Roman"/>
                <w:sz w:val="28"/>
                <w:szCs w:val="28"/>
              </w:rPr>
              <w:t xml:space="preserve">Адрес средства размещения</w:t>
            </w:r>
            <w:r/>
          </w:p>
        </w:tc>
        <w:tc>
          <w:tcPr>
            <w:tcW w:w="1134" w:type="dxa"/>
            <w:vAlign w:val="center"/>
            <w:textDirection w:val="lrTb"/>
            <w:noWrap w:val="false"/>
          </w:tcPr>
          <w:p>
            <w:pPr>
              <w:pStyle w:val="940"/>
              <w:ind w:firstLine="0"/>
              <w:jc w:val="center"/>
              <w:rPr>
                <w:rFonts w:ascii="Times New Roman" w:hAnsi="Times New Roman" w:cs="Times New Roman"/>
              </w:rPr>
            </w:pPr>
            <w:r>
              <w:rPr>
                <w:rFonts w:ascii="Times New Roman" w:hAnsi="Times New Roman" w:cs="Times New Roman"/>
                <w:sz w:val="28"/>
                <w:szCs w:val="28"/>
              </w:rPr>
              <w:t xml:space="preserve">Количество номеров/мест</w:t>
            </w:r>
            <w:r/>
          </w:p>
        </w:tc>
        <w:tc>
          <w:tcPr>
            <w:tcW w:w="996" w:type="dxa"/>
            <w:textDirection w:val="lrTb"/>
            <w:noWrap w:val="false"/>
          </w:tcPr>
          <w:p>
            <w:pPr>
              <w:jc w:val="center"/>
            </w:pPr>
            <w:r>
              <w:rPr>
                <w:sz w:val="28"/>
                <w:szCs w:val="28"/>
              </w:rPr>
              <w:t xml:space="preserve">Звездность</w:t>
            </w:r>
            <w:r/>
          </w:p>
        </w:tc>
      </w:tr>
      <w:tr>
        <w:trPr>
          <w:gridAfter w:val="1"/>
        </w:trPr>
        <w:tc>
          <w:tcPr>
            <w:tcW w:w="628" w:type="dxa"/>
            <w:textDirection w:val="lrTb"/>
            <w:noWrap w:val="false"/>
          </w:tcPr>
          <w:p>
            <w:pPr>
              <w:jc w:val="center"/>
              <w:rPr>
                <w:color w:val="000000"/>
              </w:rPr>
            </w:pPr>
            <w:r>
              <w:rPr>
                <w:color w:val="000000"/>
                <w:sz w:val="28"/>
                <w:szCs w:val="28"/>
              </w:rPr>
              <w:t xml:space="preserve">16</w:t>
            </w:r>
            <w:r/>
          </w:p>
        </w:tc>
        <w:tc>
          <w:tcPr>
            <w:tcW w:w="3545" w:type="dxa"/>
            <w:textDirection w:val="lrTb"/>
            <w:noWrap w:val="false"/>
          </w:tcPr>
          <w:p>
            <w:pPr>
              <w:jc w:val="both"/>
            </w:pPr>
            <w:r>
              <w:rPr>
                <w:sz w:val="28"/>
                <w:szCs w:val="28"/>
              </w:rPr>
              <w:t xml:space="preserve">Транспортное обслуживание</w:t>
            </w:r>
            <w:r/>
          </w:p>
        </w:tc>
        <w:tc>
          <w:tcPr>
            <w:gridSpan w:val="4"/>
            <w:tcW w:w="5816" w:type="dxa"/>
            <w:textDirection w:val="lrTb"/>
            <w:noWrap w:val="false"/>
          </w:tcPr>
          <w:p>
            <w:pPr>
              <w:jc w:val="both"/>
            </w:pPr>
            <w:r>
              <w:rPr>
                <w:sz w:val="28"/>
                <w:szCs w:val="28"/>
              </w:rPr>
              <w:t xml:space="preserve">Наименование юридического лица, ИНН, номер лицензии</w:t>
            </w:r>
            <w:r/>
          </w:p>
        </w:tc>
      </w:tr>
      <w:tr>
        <w:trPr/>
        <w:tc>
          <w:tcPr>
            <w:tcW w:w="628" w:type="dxa"/>
            <w:textDirection w:val="lrTb"/>
            <w:noWrap w:val="false"/>
          </w:tcPr>
          <w:p>
            <w:pPr>
              <w:jc w:val="center"/>
              <w:rPr>
                <w:color w:val="000000"/>
              </w:rPr>
            </w:pPr>
            <w:r>
              <w:rPr>
                <w:color w:val="000000"/>
                <w:sz w:val="28"/>
                <w:szCs w:val="28"/>
              </w:rPr>
              <w:t xml:space="preserve">17</w:t>
            </w:r>
            <w:r/>
          </w:p>
        </w:tc>
        <w:tc>
          <w:tcPr>
            <w:tcW w:w="3545" w:type="dxa"/>
            <w:textDirection w:val="lrTb"/>
            <w:noWrap w:val="false"/>
          </w:tcPr>
          <w:p>
            <w:pPr>
              <w:pStyle w:val="940"/>
              <w:ind w:firstLine="0"/>
              <w:jc w:val="both"/>
              <w:rPr>
                <w:rFonts w:ascii="Times New Roman" w:hAnsi="Times New Roman" w:cs="Times New Roman"/>
              </w:rPr>
            </w:pPr>
            <w:r>
              <w:rPr>
                <w:rFonts w:ascii="Times New Roman" w:hAnsi="Times New Roman" w:cs="Times New Roman"/>
                <w:sz w:val="28"/>
                <w:szCs w:val="28"/>
              </w:rPr>
              <w:t xml:space="preserve">Страхование участников туристского маршрута</w:t>
            </w:r>
            <w:r/>
          </w:p>
        </w:tc>
        <w:tc>
          <w:tcPr>
            <w:gridSpan w:val="5"/>
            <w:tcW w:w="5827" w:type="dxa"/>
            <w:textDirection w:val="lrTb"/>
            <w:noWrap w:val="false"/>
          </w:tcPr>
          <w:p>
            <w:pPr>
              <w:jc w:val="both"/>
            </w:pPr>
            <w:r>
              <w:rPr>
                <w:sz w:val="28"/>
                <w:szCs w:val="28"/>
              </w:rPr>
              <w:t xml:space="preserve">Наименование страховой компании, ИНН</w:t>
            </w:r>
            <w:r/>
          </w:p>
        </w:tc>
      </w:tr>
      <w:tr>
        <w:trPr/>
        <w:tc>
          <w:tcPr>
            <w:tcW w:w="628" w:type="dxa"/>
            <w:textDirection w:val="lrTb"/>
            <w:noWrap w:val="false"/>
          </w:tcPr>
          <w:p>
            <w:pPr>
              <w:jc w:val="center"/>
              <w:rPr>
                <w:color w:val="000000"/>
              </w:rPr>
            </w:pPr>
            <w:r>
              <w:rPr>
                <w:color w:val="000000"/>
                <w:sz w:val="28"/>
                <w:szCs w:val="28"/>
              </w:rPr>
              <w:t xml:space="preserve">18</w:t>
            </w:r>
            <w:r/>
          </w:p>
        </w:tc>
        <w:tc>
          <w:tcPr>
            <w:tcW w:w="3545" w:type="dxa"/>
            <w:textDirection w:val="lrTb"/>
            <w:noWrap w:val="false"/>
          </w:tcPr>
          <w:p>
            <w:pPr>
              <w:pStyle w:val="940"/>
              <w:ind w:firstLine="0"/>
              <w:jc w:val="both"/>
              <w:rPr>
                <w:rFonts w:ascii="Times New Roman" w:hAnsi="Times New Roman" w:cs="Times New Roman"/>
              </w:rPr>
            </w:pPr>
            <w:r>
              <w:rPr>
                <w:rFonts w:ascii="Times New Roman" w:hAnsi="Times New Roman" w:cs="Times New Roman"/>
                <w:sz w:val="28"/>
                <w:szCs w:val="28"/>
              </w:rPr>
              <w:t xml:space="preserve">Места оказания медицинской помощи на туристском маршруте (при возникновении необходимости)</w:t>
            </w:r>
            <w:r/>
          </w:p>
        </w:tc>
        <w:tc>
          <w:tcPr>
            <w:gridSpan w:val="5"/>
            <w:tcW w:w="5827" w:type="dxa"/>
            <w:textDirection w:val="lrTb"/>
            <w:noWrap w:val="false"/>
          </w:tcPr>
          <w:p>
            <w:pPr>
              <w:pStyle w:val="940"/>
              <w:ind w:firstLine="0"/>
              <w:rPr>
                <w:rFonts w:ascii="Times New Roman" w:hAnsi="Times New Roman" w:cs="Times New Roman"/>
              </w:rPr>
            </w:pPr>
            <w:r>
              <w:rPr>
                <w:rFonts w:ascii="Times New Roman" w:hAnsi="Times New Roman" w:cs="Times New Roman"/>
              </w:rPr>
            </w:r>
            <w:r/>
          </w:p>
        </w:tc>
      </w:tr>
      <w:tr>
        <w:trPr/>
        <w:tc>
          <w:tcPr>
            <w:tcW w:w="628" w:type="dxa"/>
            <w:textDirection w:val="lrTb"/>
            <w:noWrap w:val="false"/>
          </w:tcPr>
          <w:p>
            <w:pPr>
              <w:jc w:val="center"/>
              <w:rPr>
                <w:color w:val="000000"/>
              </w:rPr>
            </w:pPr>
            <w:r>
              <w:rPr>
                <w:color w:val="000000"/>
                <w:sz w:val="28"/>
                <w:szCs w:val="28"/>
              </w:rPr>
              <w:t xml:space="preserve">19</w:t>
            </w:r>
            <w:r/>
          </w:p>
        </w:tc>
        <w:tc>
          <w:tcPr>
            <w:tcW w:w="3545" w:type="dxa"/>
            <w:textDirection w:val="lrTb"/>
            <w:noWrap w:val="false"/>
          </w:tcPr>
          <w:p>
            <w:pPr>
              <w:pStyle w:val="940"/>
              <w:ind w:firstLine="0"/>
              <w:jc w:val="both"/>
              <w:rPr>
                <w:rFonts w:ascii="Times New Roman" w:hAnsi="Times New Roman" w:cs="Times New Roman"/>
                <w:sz w:val="28"/>
                <w:szCs w:val="28"/>
              </w:rPr>
            </w:pPr>
            <w:r>
              <w:rPr>
                <w:rFonts w:ascii="Times New Roman" w:hAnsi="Times New Roman" w:cs="Times New Roman"/>
                <w:sz w:val="28"/>
                <w:szCs w:val="28"/>
              </w:rPr>
              <w:t xml:space="preserve">Перечень основного и вспомогательного персонала (количественный состав на каждом этапе), обеспечивающего оказание экскурсионных услуг, с указанием требований к образованию, квалификации, аттестату и профессиональной подготовке (экскурсовод (гид); </w:t>
            </w:r>
            <w:r/>
          </w:p>
          <w:p>
            <w:pPr>
              <w:pStyle w:val="940"/>
              <w:ind w:firstLine="0"/>
              <w:jc w:val="both"/>
              <w:rPr>
                <w:rFonts w:ascii="Times New Roman" w:hAnsi="Times New Roman" w:cs="Times New Roman"/>
                <w:sz w:val="28"/>
                <w:szCs w:val="28"/>
              </w:rPr>
            </w:pPr>
            <w:r>
              <w:rPr>
                <w:rFonts w:ascii="Times New Roman" w:hAnsi="Times New Roman" w:cs="Times New Roman"/>
                <w:sz w:val="28"/>
                <w:szCs w:val="28"/>
              </w:rPr>
              <w:t xml:space="preserve">гид-переводчик;</w:t>
            </w:r>
            <w:r/>
          </w:p>
          <w:p>
            <w:pPr>
              <w:pStyle w:val="940"/>
              <w:ind w:firstLine="0"/>
              <w:jc w:val="both"/>
              <w:rPr>
                <w:rFonts w:ascii="Times New Roman" w:hAnsi="Times New Roman" w:cs="Times New Roman"/>
              </w:rPr>
            </w:pPr>
            <w:r>
              <w:rPr>
                <w:rFonts w:ascii="Times New Roman" w:hAnsi="Times New Roman" w:cs="Times New Roman"/>
                <w:sz w:val="28"/>
                <w:szCs w:val="28"/>
              </w:rPr>
              <w:t xml:space="preserve"> руководитель группы, сопровождающие лица)</w:t>
            </w:r>
            <w:r/>
          </w:p>
        </w:tc>
        <w:tc>
          <w:tcPr>
            <w:gridSpan w:val="5"/>
            <w:tcW w:w="5827" w:type="dxa"/>
            <w:textDirection w:val="lrTb"/>
            <w:noWrap w:val="false"/>
          </w:tcPr>
          <w:p>
            <w:pPr>
              <w:pStyle w:val="940"/>
              <w:ind w:firstLine="0"/>
              <w:rPr>
                <w:rFonts w:ascii="Times New Roman" w:hAnsi="Times New Roman" w:cs="Times New Roman"/>
              </w:rPr>
            </w:pPr>
            <w:r>
              <w:rPr>
                <w:rFonts w:ascii="Times New Roman" w:hAnsi="Times New Roman" w:cs="Times New Roman"/>
              </w:rPr>
            </w:r>
            <w:r/>
          </w:p>
        </w:tc>
      </w:tr>
      <w:tr>
        <w:trPr/>
        <w:tc>
          <w:tcPr>
            <w:tcW w:w="628" w:type="dxa"/>
            <w:textDirection w:val="lrTb"/>
            <w:noWrap w:val="false"/>
          </w:tcPr>
          <w:p>
            <w:pPr>
              <w:jc w:val="center"/>
              <w:rPr>
                <w:color w:val="000000"/>
              </w:rPr>
            </w:pPr>
            <w:r>
              <w:rPr>
                <w:color w:val="000000"/>
                <w:sz w:val="28"/>
                <w:szCs w:val="28"/>
              </w:rPr>
              <w:t xml:space="preserve">20</w:t>
            </w:r>
            <w:r/>
          </w:p>
        </w:tc>
        <w:tc>
          <w:tcPr>
            <w:tcW w:w="3545" w:type="dxa"/>
            <w:textDirection w:val="lrTb"/>
            <w:noWrap w:val="false"/>
          </w:tcPr>
          <w:p>
            <w:pPr>
              <w:pStyle w:val="940"/>
              <w:ind w:firstLine="0"/>
              <w:jc w:val="both"/>
              <w:rPr>
                <w:rFonts w:ascii="Times New Roman" w:hAnsi="Times New Roman" w:cs="Times New Roman"/>
              </w:rPr>
            </w:pPr>
            <w:r>
              <w:rPr>
                <w:rFonts w:ascii="Times New Roman" w:hAnsi="Times New Roman" w:cs="Times New Roman"/>
                <w:sz w:val="28"/>
                <w:szCs w:val="28"/>
              </w:rPr>
              <w:t xml:space="preserve">Информационные и раздаточные материалы, сувениры для участников туристского маршрута (при наличии)</w:t>
            </w:r>
            <w:r/>
          </w:p>
        </w:tc>
        <w:tc>
          <w:tcPr>
            <w:gridSpan w:val="5"/>
            <w:tcW w:w="5827" w:type="dxa"/>
            <w:textDirection w:val="lrTb"/>
            <w:noWrap w:val="false"/>
          </w:tcPr>
          <w:p>
            <w:pPr>
              <w:pStyle w:val="940"/>
              <w:ind w:firstLine="0"/>
              <w:rPr>
                <w:rFonts w:ascii="Times New Roman" w:hAnsi="Times New Roman" w:cs="Times New Roman"/>
              </w:rPr>
            </w:pPr>
            <w:r>
              <w:rPr>
                <w:rFonts w:ascii="Times New Roman" w:hAnsi="Times New Roman" w:cs="Times New Roman"/>
              </w:rPr>
            </w:r>
            <w:r/>
          </w:p>
        </w:tc>
      </w:tr>
      <w:tr>
        <w:trPr/>
        <w:tc>
          <w:tcPr>
            <w:tcW w:w="628" w:type="dxa"/>
            <w:textDirection w:val="lrTb"/>
            <w:noWrap w:val="false"/>
          </w:tcPr>
          <w:p>
            <w:pPr>
              <w:jc w:val="center"/>
              <w:rPr>
                <w:color w:val="000000"/>
              </w:rPr>
            </w:pPr>
            <w:r>
              <w:rPr>
                <w:color w:val="000000"/>
                <w:sz w:val="28"/>
                <w:szCs w:val="28"/>
              </w:rPr>
              <w:t xml:space="preserve">23</w:t>
            </w:r>
            <w:r/>
          </w:p>
        </w:tc>
        <w:tc>
          <w:tcPr>
            <w:tcW w:w="3545" w:type="dxa"/>
            <w:textDirection w:val="lrTb"/>
            <w:noWrap w:val="false"/>
          </w:tcPr>
          <w:p>
            <w:pPr>
              <w:pStyle w:val="940"/>
              <w:ind w:firstLine="0"/>
              <w:jc w:val="both"/>
              <w:rPr>
                <w:rFonts w:ascii="Times New Roman" w:hAnsi="Times New Roman" w:cs="Times New Roman"/>
              </w:rPr>
            </w:pPr>
            <w:r>
              <w:rPr>
                <w:rFonts w:ascii="Times New Roman" w:hAnsi="Times New Roman" w:cs="Times New Roman"/>
                <w:sz w:val="28"/>
                <w:szCs w:val="28"/>
              </w:rPr>
              <w:t xml:space="preserve">Наличие у туроператора статуса социального предприятия</w:t>
            </w:r>
            <w:r/>
          </w:p>
        </w:tc>
        <w:tc>
          <w:tcPr>
            <w:gridSpan w:val="5"/>
            <w:tcW w:w="5827" w:type="dxa"/>
            <w:textDirection w:val="lrTb"/>
            <w:noWrap w:val="false"/>
          </w:tcPr>
          <w:p>
            <w:pPr>
              <w:jc w:val="both"/>
              <w:widowControl w:val="off"/>
            </w:pPr>
            <w:r>
              <w:rPr>
                <w:sz w:val="28"/>
                <w:szCs w:val="28"/>
              </w:rPr>
              <w:t xml:space="preserve">Да/нет</w:t>
            </w:r>
            <w:r/>
          </w:p>
        </w:tc>
      </w:tr>
      <w:tr>
        <w:trPr>
          <w:trHeight w:val="1629"/>
        </w:trPr>
        <w:tc>
          <w:tcPr>
            <w:tcW w:w="628" w:type="dxa"/>
            <w:textDirection w:val="lrTb"/>
            <w:noWrap w:val="false"/>
          </w:tcPr>
          <w:p>
            <w:pPr>
              <w:jc w:val="center"/>
              <w:rPr>
                <w:color w:val="000000"/>
              </w:rPr>
            </w:pPr>
            <w:r>
              <w:rPr>
                <w:color w:val="000000"/>
                <w:sz w:val="28"/>
                <w:szCs w:val="28"/>
              </w:rPr>
              <w:t xml:space="preserve">24</w:t>
            </w:r>
            <w:r/>
          </w:p>
        </w:tc>
        <w:tc>
          <w:tcPr>
            <w:tcW w:w="3545" w:type="dxa"/>
            <w:textDirection w:val="lrTb"/>
            <w:noWrap w:val="false"/>
          </w:tcPr>
          <w:p>
            <w:pPr>
              <w:pStyle w:val="940"/>
              <w:ind w:firstLine="0"/>
              <w:jc w:val="both"/>
              <w:rPr>
                <w:rFonts w:ascii="Times New Roman" w:hAnsi="Times New Roman" w:cs="Times New Roman"/>
              </w:rPr>
            </w:pPr>
            <w:r>
              <w:rPr>
                <w:rFonts w:ascii="Times New Roman" w:hAnsi="Times New Roman" w:cs="Times New Roman"/>
                <w:sz w:val="28"/>
                <w:szCs w:val="28"/>
              </w:rPr>
              <w:t xml:space="preserve">Документ, подтверждающий наличие у туроператора добровольной сертификации соответствия туроператоров в сфере организации детского туризма</w:t>
            </w:r>
            <w:r/>
          </w:p>
        </w:tc>
        <w:tc>
          <w:tcPr>
            <w:gridSpan w:val="5"/>
            <w:tcW w:w="5827" w:type="dxa"/>
            <w:textDirection w:val="lrTb"/>
            <w:noWrap w:val="false"/>
          </w:tcPr>
          <w:p>
            <w:pPr>
              <w:jc w:val="both"/>
              <w:widowControl w:val="off"/>
            </w:pPr>
            <w:r>
              <w:rPr>
                <w:sz w:val="28"/>
                <w:szCs w:val="28"/>
              </w:rPr>
              <w:t xml:space="preserve">Да/нет</w:t>
            </w:r>
            <w:r/>
          </w:p>
        </w:tc>
      </w:tr>
    </w:tbl>
    <w:p>
      <w:pPr>
        <w:jc w:val="both"/>
        <w:widowControl w:val="off"/>
      </w:pPr>
      <w:r/>
      <w:r/>
    </w:p>
    <w:p>
      <w:pPr>
        <w:pStyle w:val="944"/>
        <w:jc w:val="both"/>
      </w:pPr>
      <w:r>
        <w:rPr>
          <w:rFonts w:ascii="Times New Roman" w:hAnsi="Times New Roman" w:cs="Times New Roman"/>
          <w:sz w:val="28"/>
          <w:szCs w:val="28"/>
        </w:rPr>
        <w:t xml:space="preserve">Руководитель организации ______________________________________________</w:t>
      </w:r>
      <w:r/>
    </w:p>
    <w:p>
      <w:pPr>
        <w:pStyle w:val="944"/>
        <w:jc w:val="both"/>
      </w:pPr>
      <w:r>
        <w:rPr>
          <w:rFonts w:ascii="Times New Roman" w:hAnsi="Times New Roman" w:cs="Times New Roman"/>
          <w:szCs w:val="20"/>
        </w:rPr>
        <w:t xml:space="preserve">                                                                                                           (подпись)                                  (Ф.И.О, отчество  </w:t>
      </w:r>
      <w:r/>
    </w:p>
    <w:p>
      <w:pPr>
        <w:pStyle w:val="944"/>
        <w:jc w:val="both"/>
      </w:pPr>
      <w:r>
        <w:rPr>
          <w:rFonts w:ascii="Times New Roman" w:hAnsi="Times New Roman" w:cs="Times New Roman"/>
          <w:szCs w:val="20"/>
        </w:rPr>
        <w:t xml:space="preserve">                                                                                                                                                                           при  наличии)</w:t>
      </w:r>
      <w:r/>
    </w:p>
    <w:p>
      <w:pPr>
        <w:pStyle w:val="944"/>
        <w:jc w:val="both"/>
      </w:pPr>
      <w:r/>
      <w:r/>
    </w:p>
    <w:p>
      <w:pPr>
        <w:pStyle w:val="944"/>
        <w:jc w:val="both"/>
      </w:pPr>
      <w:r>
        <w:rPr>
          <w:rFonts w:ascii="Times New Roman" w:hAnsi="Times New Roman" w:cs="Times New Roman"/>
          <w:sz w:val="28"/>
          <w:szCs w:val="28"/>
        </w:rPr>
        <w:t xml:space="preserve">М.П.</w:t>
      </w:r>
      <w:r>
        <w:t xml:space="preserve"> </w:t>
      </w:r>
      <w:r>
        <w:rPr>
          <w:rFonts w:ascii="Times New Roman" w:hAnsi="Times New Roman" w:cs="Times New Roman"/>
        </w:rPr>
        <w:t xml:space="preserve">(при наличии печати)</w:t>
      </w:r>
      <w:r/>
    </w:p>
    <w:p>
      <w:pPr>
        <w:pStyle w:val="944"/>
        <w:jc w:val="both"/>
      </w:pPr>
      <w:r>
        <w:rPr>
          <w:rFonts w:ascii="Times New Roman" w:hAnsi="Times New Roman" w:cs="Times New Roman"/>
          <w:sz w:val="28"/>
          <w:szCs w:val="28"/>
        </w:rPr>
        <w:t xml:space="preserve">«___» _______________ 20___ г.</w:t>
      </w:r>
      <w:r/>
    </w:p>
    <w:p>
      <w:pPr>
        <w:jc w:val="center"/>
        <w:widowControl w:val="off"/>
      </w:pPr>
      <w:r/>
      <w:r/>
    </w:p>
    <w:p>
      <w:pPr>
        <w:jc w:val="center"/>
        <w:widowControl w:val="off"/>
      </w:pPr>
      <w:r/>
      <w:r/>
    </w:p>
    <w:p>
      <w:pPr>
        <w:jc w:val="center"/>
        <w:widowControl w:val="off"/>
      </w:pPr>
      <w:r/>
      <w:r/>
    </w:p>
    <w:p>
      <w:pPr>
        <w:jc w:val="center"/>
        <w:widowControl w:val="off"/>
        <w:rPr>
          <w:sz w:val="28"/>
          <w:szCs w:val="28"/>
        </w:rPr>
      </w:pPr>
      <w:r>
        <w:rPr>
          <w:sz w:val="28"/>
          <w:szCs w:val="28"/>
        </w:rPr>
        <w:t xml:space="preserve">_________».</w:t>
      </w:r>
      <w:r/>
    </w:p>
    <w:p>
      <w:pPr>
        <w:rPr>
          <w:sz w:val="28"/>
          <w:szCs w:val="28"/>
        </w:rPr>
      </w:pPr>
      <w:r>
        <w:rPr>
          <w:sz w:val="28"/>
          <w:szCs w:val="28"/>
        </w:rPr>
      </w:r>
      <w:r/>
    </w:p>
    <w:sectPr>
      <w:headerReference w:type="default" r:id="rId10"/>
      <w:footnotePr/>
      <w:endnotePr/>
      <w:type w:val="nextPage"/>
      <w:pgSz w:w="11907" w:h="16840" w:orient="portrait"/>
      <w:pgMar w:top="1134" w:right="709" w:bottom="993" w:left="1418" w:header="709" w:footer="709"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Tahoma">
    <w:panose1 w:val="020B0604030504040204"/>
  </w:font>
  <w:font w:name="Courier">
    <w:panose1 w:val="02070309020205020404"/>
  </w:font>
  <w:font w:name="Courier New">
    <w:panose1 w:val="02070309020205020404"/>
  </w:font>
  <w:font w:name="Calibri">
    <w:panose1 w:val="020F0502020204030204"/>
  </w:font>
  <w:font w:name="Cambria">
    <w:panose1 w:val="02040503050406030204"/>
  </w:font>
  <w:font w:name="Times New Roman">
    <w:panose1 w:val="02020603050405020304"/>
  </w:font>
  <w:font w:name="PT Astra Serif">
    <w:panose1 w:val="020A0603040505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jc w:val="center"/>
    </w:pPr>
    <w:r>
      <w:fldChar w:fldCharType="begin"/>
    </w:r>
    <w:r>
      <w:instrText xml:space="preserve">PAGE   \* MERGEFORMAT</w:instrText>
    </w:r>
    <w:r>
      <w:fldChar w:fldCharType="separate"/>
    </w:r>
    <w:r>
      <w:t xml:space="preserve">8</w:t>
    </w:r>
    <w:r>
      <w:fldChar w:fldCharType="end"/>
    </w:r>
    <w:r/>
  </w:p>
  <w:p>
    <w:pPr>
      <w:pStyle w:val="758"/>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jc w:val="center"/>
    </w:pPr>
    <w:r>
      <w:fldChar w:fldCharType="begin"/>
    </w:r>
    <w:r>
      <w:instrText xml:space="preserve">PAGE   \* MERGEFORMAT</w:instrText>
    </w:r>
    <w:r>
      <w:fldChar w:fldCharType="separate"/>
    </w:r>
    <w:r>
      <w:t xml:space="preserve">4</w:t>
    </w:r>
    <w:r>
      <w:fldChar w:fldCharType="end"/>
    </w:r>
    <w:r/>
  </w:p>
  <w:p>
    <w:pPr>
      <w:pStyle w:val="75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4">
    <w:multiLevelType w:val="hybridMultilevel"/>
    <w:lvl w:ilvl="0">
      <w:start w:val="1"/>
      <w:numFmt w:val="upperRoman"/>
      <w:isLgl w:val="false"/>
      <w:suff w:val="tab"/>
      <w:lvlText w:val="%1."/>
      <w:lvlJc w:val="left"/>
      <w:pPr>
        <w:ind w:left="1080" w:hanging="720"/>
      </w:pPr>
    </w:lvl>
    <w:lvl w:ilvl="1">
      <w:start w:val="23"/>
      <w:numFmt w:val="decimal"/>
      <w:isLgl w:val="false"/>
      <w:suff w:val="tab"/>
      <w:lvlText w:val="%1.%2."/>
      <w:lvlJc w:val="left"/>
      <w:pPr>
        <w:ind w:left="1189" w:hanging="480"/>
      </w:pPr>
    </w:lvl>
    <w:lvl w:ilvl="2">
      <w:start w:val="1"/>
      <w:numFmt w:val="decimal"/>
      <w:isLgl w:val="false"/>
      <w:suff w:val="tab"/>
      <w:lvlText w:val="%1.%2.%3."/>
      <w:lvlJc w:val="left"/>
      <w:pPr>
        <w:ind w:left="1778" w:hanging="720"/>
      </w:pPr>
    </w:lvl>
    <w:lvl w:ilvl="3">
      <w:start w:val="1"/>
      <w:numFmt w:val="decimal"/>
      <w:isLgl w:val="false"/>
      <w:suff w:val="tab"/>
      <w:lvlText w:val="%1.%2.%3.%4."/>
      <w:lvlJc w:val="left"/>
      <w:pPr>
        <w:ind w:left="2127" w:hanging="720"/>
      </w:pPr>
    </w:lvl>
    <w:lvl w:ilvl="4">
      <w:start w:val="1"/>
      <w:numFmt w:val="decimal"/>
      <w:isLgl w:val="false"/>
      <w:suff w:val="tab"/>
      <w:lvlText w:val="%1.%2.%3.%4.%5."/>
      <w:lvlJc w:val="left"/>
      <w:pPr>
        <w:ind w:left="2836" w:hanging="1080"/>
      </w:pPr>
    </w:lvl>
    <w:lvl w:ilvl="5">
      <w:start w:val="1"/>
      <w:numFmt w:val="decimal"/>
      <w:isLgl w:val="false"/>
      <w:suff w:val="tab"/>
      <w:lvlText w:val="%1.%2.%3.%4.%5.%6."/>
      <w:lvlJc w:val="left"/>
      <w:pPr>
        <w:ind w:left="3185" w:hanging="1080"/>
      </w:pPr>
    </w:lvl>
    <w:lvl w:ilvl="6">
      <w:start w:val="1"/>
      <w:numFmt w:val="decimal"/>
      <w:isLgl w:val="false"/>
      <w:suff w:val="tab"/>
      <w:lvlText w:val="%1.%2.%3.%4.%5.%6.%7."/>
      <w:lvlJc w:val="left"/>
      <w:pPr>
        <w:ind w:left="3894" w:hanging="1440"/>
      </w:pPr>
    </w:lvl>
    <w:lvl w:ilvl="7">
      <w:start w:val="1"/>
      <w:numFmt w:val="decimal"/>
      <w:isLgl w:val="false"/>
      <w:suff w:val="tab"/>
      <w:lvlText w:val="%1.%2.%3.%4.%5.%6.%7.%8."/>
      <w:lvlJc w:val="left"/>
      <w:pPr>
        <w:ind w:left="4243" w:hanging="1440"/>
      </w:pPr>
    </w:lvl>
    <w:lvl w:ilvl="8">
      <w:start w:val="1"/>
      <w:numFmt w:val="decimal"/>
      <w:isLgl w:val="false"/>
      <w:suff w:val="tab"/>
      <w:lvlText w:val="%1.%2.%3.%4.%5.%6.%7.%8.%9."/>
      <w:lvlJc w:val="left"/>
      <w:pPr>
        <w:ind w:left="4952" w:hanging="180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062" w:hanging="495"/>
        <w:tabs>
          <w:tab w:val="num" w:pos="1062" w:leader="none"/>
        </w:tabs>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decimal"/>
      <w:isLgl w:val="false"/>
      <w:suff w:val="tab"/>
      <w:lvlText w:val="%1."/>
      <w:lvlJc w:val="left"/>
      <w:pPr>
        <w:ind w:left="1080" w:hanging="360"/>
        <w:tabs>
          <w:tab w:val="num" w:pos="108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1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
    <w:multiLevelType w:val="hybridMultilevel"/>
    <w:lvl w:ilvl="0">
      <w:start w:val="1"/>
      <w:numFmt w:val="decimal"/>
      <w:isLgl w:val="false"/>
      <w:suff w:val="tab"/>
      <w:lvlText w:val="%1."/>
      <w:lvlJc w:val="left"/>
      <w:pPr>
        <w:ind w:left="1065" w:hanging="360"/>
        <w:tabs>
          <w:tab w:val="num" w:pos="1065" w:leader="none"/>
        </w:tabs>
      </w:pPr>
      <w:rPr>
        <w:rFonts w:cs="Times New Roman"/>
      </w:rPr>
    </w:lvl>
    <w:lvl w:ilvl="1">
      <w:start w:val="1"/>
      <w:numFmt w:val="lowerLetter"/>
      <w:isLgl w:val="false"/>
      <w:suff w:val="tab"/>
      <w:lvlText w:val="%2."/>
      <w:lvlJc w:val="left"/>
      <w:pPr>
        <w:ind w:left="1785" w:hanging="360"/>
        <w:tabs>
          <w:tab w:val="num" w:pos="1785" w:leader="none"/>
        </w:tabs>
      </w:pPr>
      <w:rPr>
        <w:rFonts w:cs="Times New Roman"/>
      </w:rPr>
    </w:lvl>
    <w:lvl w:ilvl="2">
      <w:start w:val="1"/>
      <w:numFmt w:val="lowerRoman"/>
      <w:isLgl w:val="false"/>
      <w:suff w:val="tab"/>
      <w:lvlText w:val="%3."/>
      <w:lvlJc w:val="right"/>
      <w:pPr>
        <w:ind w:left="2505" w:hanging="180"/>
        <w:tabs>
          <w:tab w:val="num" w:pos="2505" w:leader="none"/>
        </w:tabs>
      </w:pPr>
      <w:rPr>
        <w:rFonts w:cs="Times New Roman"/>
      </w:rPr>
    </w:lvl>
    <w:lvl w:ilvl="3">
      <w:start w:val="1"/>
      <w:numFmt w:val="decimal"/>
      <w:isLgl w:val="false"/>
      <w:suff w:val="tab"/>
      <w:lvlText w:val="%4."/>
      <w:lvlJc w:val="left"/>
      <w:pPr>
        <w:ind w:left="3225" w:hanging="360"/>
        <w:tabs>
          <w:tab w:val="num" w:pos="3225" w:leader="none"/>
        </w:tabs>
      </w:pPr>
      <w:rPr>
        <w:rFonts w:cs="Times New Roman"/>
      </w:rPr>
    </w:lvl>
    <w:lvl w:ilvl="4">
      <w:start w:val="1"/>
      <w:numFmt w:val="lowerLetter"/>
      <w:isLgl w:val="false"/>
      <w:suff w:val="tab"/>
      <w:lvlText w:val="%5."/>
      <w:lvlJc w:val="left"/>
      <w:pPr>
        <w:ind w:left="3945" w:hanging="360"/>
        <w:tabs>
          <w:tab w:val="num" w:pos="3945" w:leader="none"/>
        </w:tabs>
      </w:pPr>
      <w:rPr>
        <w:rFonts w:cs="Times New Roman"/>
      </w:rPr>
    </w:lvl>
    <w:lvl w:ilvl="5">
      <w:start w:val="1"/>
      <w:numFmt w:val="lowerRoman"/>
      <w:isLgl w:val="false"/>
      <w:suff w:val="tab"/>
      <w:lvlText w:val="%6."/>
      <w:lvlJc w:val="right"/>
      <w:pPr>
        <w:ind w:left="4665" w:hanging="180"/>
        <w:tabs>
          <w:tab w:val="num" w:pos="4665" w:leader="none"/>
        </w:tabs>
      </w:pPr>
      <w:rPr>
        <w:rFonts w:cs="Times New Roman"/>
      </w:rPr>
    </w:lvl>
    <w:lvl w:ilvl="6">
      <w:start w:val="1"/>
      <w:numFmt w:val="decimal"/>
      <w:isLgl w:val="false"/>
      <w:suff w:val="tab"/>
      <w:lvlText w:val="%7."/>
      <w:lvlJc w:val="left"/>
      <w:pPr>
        <w:ind w:left="5385" w:hanging="360"/>
        <w:tabs>
          <w:tab w:val="num" w:pos="5385" w:leader="none"/>
        </w:tabs>
      </w:pPr>
      <w:rPr>
        <w:rFonts w:cs="Times New Roman"/>
      </w:rPr>
    </w:lvl>
    <w:lvl w:ilvl="7">
      <w:start w:val="1"/>
      <w:numFmt w:val="lowerLetter"/>
      <w:isLgl w:val="false"/>
      <w:suff w:val="tab"/>
      <w:lvlText w:val="%8."/>
      <w:lvlJc w:val="left"/>
      <w:pPr>
        <w:ind w:left="6105" w:hanging="360"/>
        <w:tabs>
          <w:tab w:val="num" w:pos="6105" w:leader="none"/>
        </w:tabs>
      </w:pPr>
      <w:rPr>
        <w:rFonts w:cs="Times New Roman"/>
      </w:rPr>
    </w:lvl>
    <w:lvl w:ilvl="8">
      <w:start w:val="1"/>
      <w:numFmt w:val="lowerRoman"/>
      <w:isLgl w:val="false"/>
      <w:suff w:val="tab"/>
      <w:lvlText w:val="%9."/>
      <w:lvlJc w:val="right"/>
      <w:pPr>
        <w:ind w:left="6825" w:hanging="180"/>
        <w:tabs>
          <w:tab w:val="num" w:pos="6825" w:leader="none"/>
        </w:tabs>
      </w:pPr>
      <w:rPr>
        <w:rFonts w:cs="Times New Roman"/>
      </w:rPr>
    </w:lvl>
  </w:abstractNum>
  <w:abstractNum w:abstractNumId="1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14">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1069" w:hanging="360"/>
      </w:pPr>
    </w:lvl>
    <w:lvl w:ilvl="1">
      <w:start w:val="1"/>
      <w:numFmt w:val="decimal"/>
      <w:isLgl w:val="false"/>
      <w:suff w:val="tab"/>
      <w:lvlText w:val="%1.%2."/>
      <w:lvlJc w:val="left"/>
      <w:pPr>
        <w:ind w:left="1069" w:hanging="360"/>
      </w:pPr>
    </w:lvl>
    <w:lvl w:ilvl="2">
      <w:start w:val="1"/>
      <w:numFmt w:val="decimal"/>
      <w:isLgl w:val="false"/>
      <w:suff w:val="tab"/>
      <w:lvlText w:val="%1.%2.%3."/>
      <w:lvlJc w:val="left"/>
      <w:pPr>
        <w:ind w:left="1429" w:hanging="720"/>
      </w:pPr>
    </w:lvl>
    <w:lvl w:ilvl="3">
      <w:start w:val="1"/>
      <w:numFmt w:val="decimal"/>
      <w:isLgl w:val="false"/>
      <w:suff w:val="tab"/>
      <w:lvlText w:val="%1.%2.%3.%4."/>
      <w:lvlJc w:val="left"/>
      <w:pPr>
        <w:ind w:left="1429" w:hanging="720"/>
      </w:pPr>
    </w:lvl>
    <w:lvl w:ilvl="4">
      <w:start w:val="1"/>
      <w:numFmt w:val="decimal"/>
      <w:isLgl w:val="false"/>
      <w:suff w:val="tab"/>
      <w:lvlText w:val="%1.%2.%3.%4.%5."/>
      <w:lvlJc w:val="left"/>
      <w:pPr>
        <w:ind w:left="1789" w:hanging="1080"/>
      </w:pPr>
    </w:lvl>
    <w:lvl w:ilvl="5">
      <w:start w:val="1"/>
      <w:numFmt w:val="decimal"/>
      <w:isLgl w:val="false"/>
      <w:suff w:val="tab"/>
      <w:lvlText w:val="%1.%2.%3.%4.%5.%6."/>
      <w:lvlJc w:val="left"/>
      <w:pPr>
        <w:ind w:left="1789" w:hanging="1080"/>
      </w:pPr>
    </w:lvl>
    <w:lvl w:ilvl="6">
      <w:start w:val="1"/>
      <w:numFmt w:val="decimal"/>
      <w:isLgl w:val="false"/>
      <w:suff w:val="tab"/>
      <w:lvlText w:val="%1.%2.%3.%4.%5.%6.%7."/>
      <w:lvlJc w:val="left"/>
      <w:pPr>
        <w:ind w:left="2149" w:hanging="1440"/>
      </w:pPr>
    </w:lvl>
    <w:lvl w:ilvl="7">
      <w:start w:val="1"/>
      <w:numFmt w:val="decimal"/>
      <w:isLgl w:val="false"/>
      <w:suff w:val="tab"/>
      <w:lvlText w:val="%1.%2.%3.%4.%5.%6.%7.%8."/>
      <w:lvlJc w:val="left"/>
      <w:pPr>
        <w:ind w:left="2149" w:hanging="1440"/>
      </w:pPr>
    </w:lvl>
    <w:lvl w:ilvl="8">
      <w:start w:val="1"/>
      <w:numFmt w:val="decimal"/>
      <w:isLgl w:val="false"/>
      <w:suff w:val="tab"/>
      <w:lvlText w:val="%1.%2.%3.%4.%5.%6.%7.%8.%9."/>
      <w:lvlJc w:val="left"/>
      <w:pPr>
        <w:ind w:left="2509" w:hanging="1800"/>
      </w:p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9">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0">
    <w:multiLevelType w:val="hybridMultilevel"/>
    <w:lvl w:ilvl="0">
      <w:start w:val="1"/>
      <w:numFmt w:val="decimal"/>
      <w:isLgl w:val="false"/>
      <w:suff w:val="tab"/>
      <w:lvlText w:val="%1)"/>
      <w:lvlJc w:val="left"/>
      <w:pPr>
        <w:ind w:left="900" w:hanging="360"/>
      </w:p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1280" w:hanging="360"/>
        <w:tabs>
          <w:tab w:val="num" w:pos="1280" w:leader="none"/>
        </w:tabs>
      </w:pPr>
      <w:rPr>
        <w:rFonts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4">
    <w:multiLevelType w:val="hybridMultilevel"/>
    <w:lvl w:ilvl="0">
      <w:start w:val="2"/>
      <w:numFmt w:val="decimal"/>
      <w:isLgl w:val="false"/>
      <w:suff w:val="tab"/>
      <w:lvlText w:val="%1."/>
      <w:lvlJc w:val="left"/>
      <w:pPr>
        <w:ind w:left="900" w:hanging="360"/>
      </w:pPr>
      <w:rPr>
        <w:rFonts w:cs="Times New Roman"/>
      </w:rPr>
    </w:lvl>
    <w:lvl w:ilvl="1">
      <w:start w:val="1"/>
      <w:numFmt w:val="lowerLetter"/>
      <w:isLgl w:val="false"/>
      <w:suff w:val="tab"/>
      <w:lvlText w:val="%2."/>
      <w:lvlJc w:val="left"/>
      <w:pPr>
        <w:ind w:left="1620" w:hanging="360"/>
      </w:pPr>
      <w:rPr>
        <w:rFonts w:cs="Times New Roman"/>
      </w:rPr>
    </w:lvl>
    <w:lvl w:ilvl="2">
      <w:start w:val="1"/>
      <w:numFmt w:val="lowerRoman"/>
      <w:isLgl w:val="false"/>
      <w:suff w:val="tab"/>
      <w:lvlText w:val="%3."/>
      <w:lvlJc w:val="right"/>
      <w:pPr>
        <w:ind w:left="2340" w:hanging="180"/>
      </w:pPr>
      <w:rPr>
        <w:rFonts w:cs="Times New Roman"/>
      </w:rPr>
    </w:lvl>
    <w:lvl w:ilvl="3">
      <w:start w:val="1"/>
      <w:numFmt w:val="decimal"/>
      <w:isLgl w:val="false"/>
      <w:suff w:val="tab"/>
      <w:lvlText w:val="%4."/>
      <w:lvlJc w:val="left"/>
      <w:pPr>
        <w:ind w:left="3060" w:hanging="360"/>
      </w:pPr>
      <w:rPr>
        <w:rFonts w:cs="Times New Roman"/>
      </w:rPr>
    </w:lvl>
    <w:lvl w:ilvl="4">
      <w:start w:val="1"/>
      <w:numFmt w:val="lowerLetter"/>
      <w:isLgl w:val="false"/>
      <w:suff w:val="tab"/>
      <w:lvlText w:val="%5."/>
      <w:lvlJc w:val="left"/>
      <w:pPr>
        <w:ind w:left="3780" w:hanging="360"/>
      </w:pPr>
      <w:rPr>
        <w:rFonts w:cs="Times New Roman"/>
      </w:rPr>
    </w:lvl>
    <w:lvl w:ilvl="5">
      <w:start w:val="1"/>
      <w:numFmt w:val="lowerRoman"/>
      <w:isLgl w:val="false"/>
      <w:suff w:val="tab"/>
      <w:lvlText w:val="%6."/>
      <w:lvlJc w:val="right"/>
      <w:pPr>
        <w:ind w:left="4500" w:hanging="180"/>
      </w:pPr>
      <w:rPr>
        <w:rFonts w:cs="Times New Roman"/>
      </w:rPr>
    </w:lvl>
    <w:lvl w:ilvl="6">
      <w:start w:val="1"/>
      <w:numFmt w:val="decimal"/>
      <w:isLgl w:val="false"/>
      <w:suff w:val="tab"/>
      <w:lvlText w:val="%7."/>
      <w:lvlJc w:val="left"/>
      <w:pPr>
        <w:ind w:left="5220" w:hanging="360"/>
      </w:pPr>
      <w:rPr>
        <w:rFonts w:cs="Times New Roman"/>
      </w:rPr>
    </w:lvl>
    <w:lvl w:ilvl="7">
      <w:start w:val="1"/>
      <w:numFmt w:val="lowerLetter"/>
      <w:isLgl w:val="false"/>
      <w:suff w:val="tab"/>
      <w:lvlText w:val="%8."/>
      <w:lvlJc w:val="left"/>
      <w:pPr>
        <w:ind w:left="5940" w:hanging="360"/>
      </w:pPr>
      <w:rPr>
        <w:rFonts w:cs="Times New Roman"/>
      </w:rPr>
    </w:lvl>
    <w:lvl w:ilvl="8">
      <w:start w:val="1"/>
      <w:numFmt w:val="lowerRoman"/>
      <w:isLgl w:val="false"/>
      <w:suff w:val="tab"/>
      <w:lvlText w:val="%9."/>
      <w:lvlJc w:val="right"/>
      <w:pPr>
        <w:ind w:left="6660" w:hanging="180"/>
      </w:pPr>
      <w:rPr>
        <w:rFonts w:cs="Times New Roman"/>
      </w:r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num>
  <w:num w:numId="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2"/>
  </w:num>
  <w:num w:numId="11">
    <w:abstractNumId w:val="10"/>
  </w:num>
  <w:num w:numId="12">
    <w:abstractNumId w:val="16"/>
  </w:num>
  <w:num w:numId="13">
    <w:abstractNumId w:val="4"/>
  </w:num>
  <w:num w:numId="14">
    <w:abstractNumId w:val="15"/>
  </w:num>
  <w:num w:numId="15">
    <w:abstractNumId w:val="2"/>
  </w:num>
  <w:num w:numId="16">
    <w:abstractNumId w:val="20"/>
  </w:num>
  <w:num w:numId="17">
    <w:abstractNumId w:val="17"/>
  </w:num>
  <w:num w:numId="18">
    <w:abstractNumId w:val="21"/>
  </w:num>
  <w:num w:numId="19">
    <w:abstractNumId w:val="1"/>
  </w:num>
  <w:num w:numId="20">
    <w:abstractNumId w:val="22"/>
  </w:num>
  <w:num w:numId="21">
    <w:abstractNumId w:val="0"/>
  </w:num>
  <w:num w:numId="22">
    <w:abstractNumId w:val="18"/>
  </w:num>
  <w:num w:numId="23">
    <w:abstractNumId w:val="6"/>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1" w:default="1">
    <w:name w:val="Normal"/>
    <w:qFormat/>
  </w:style>
  <w:style w:type="paragraph" w:styleId="722">
    <w:name w:val="Heading 1"/>
    <w:basedOn w:val="721"/>
    <w:next w:val="721"/>
    <w:link w:val="908"/>
    <w:uiPriority w:val="99"/>
    <w:qFormat/>
    <w:pPr>
      <w:jc w:val="both"/>
      <w:keepNext/>
      <w:outlineLvl w:val="0"/>
    </w:pPr>
    <w:rPr>
      <w:sz w:val="24"/>
      <w:szCs w:val="24"/>
    </w:rPr>
  </w:style>
  <w:style w:type="paragraph" w:styleId="723">
    <w:name w:val="Heading 2"/>
    <w:basedOn w:val="721"/>
    <w:next w:val="721"/>
    <w:link w:val="909"/>
    <w:uiPriority w:val="99"/>
    <w:qFormat/>
    <w:pPr>
      <w:keepNext/>
      <w:widowControl w:val="off"/>
      <w:outlineLvl w:val="1"/>
    </w:pPr>
    <w:rPr>
      <w:sz w:val="28"/>
      <w:szCs w:val="28"/>
    </w:rPr>
  </w:style>
  <w:style w:type="paragraph" w:styleId="724">
    <w:name w:val="Heading 3"/>
    <w:basedOn w:val="721"/>
    <w:next w:val="721"/>
    <w:link w:val="910"/>
    <w:uiPriority w:val="99"/>
    <w:qFormat/>
    <w:pPr>
      <w:ind w:firstLine="708"/>
      <w:jc w:val="right"/>
      <w:keepNext/>
      <w:outlineLvl w:val="2"/>
    </w:pPr>
    <w:rPr>
      <w:sz w:val="28"/>
      <w:szCs w:val="28"/>
    </w:rPr>
  </w:style>
  <w:style w:type="paragraph" w:styleId="725">
    <w:name w:val="Heading 4"/>
    <w:basedOn w:val="721"/>
    <w:next w:val="721"/>
    <w:link w:val="911"/>
    <w:uiPriority w:val="99"/>
    <w:qFormat/>
    <w:pPr>
      <w:ind w:left="6237"/>
      <w:jc w:val="center"/>
      <w:keepNext/>
      <w:outlineLvl w:val="3"/>
    </w:pPr>
    <w:rPr>
      <w:color w:val="000000"/>
      <w:sz w:val="28"/>
      <w:szCs w:val="28"/>
    </w:rPr>
  </w:style>
  <w:style w:type="paragraph" w:styleId="726">
    <w:name w:val="Heading 5"/>
    <w:basedOn w:val="721"/>
    <w:next w:val="721"/>
    <w:link w:val="912"/>
    <w:uiPriority w:val="99"/>
    <w:qFormat/>
    <w:pPr>
      <w:jc w:val="both"/>
      <w:keepNext/>
      <w:outlineLvl w:val="4"/>
    </w:pPr>
    <w:rPr>
      <w:color w:val="000000"/>
      <w:sz w:val="28"/>
      <w:szCs w:val="28"/>
    </w:rPr>
  </w:style>
  <w:style w:type="paragraph" w:styleId="727">
    <w:name w:val="Heading 6"/>
    <w:basedOn w:val="721"/>
    <w:next w:val="721"/>
    <w:link w:val="913"/>
    <w:uiPriority w:val="99"/>
    <w:qFormat/>
    <w:pPr>
      <w:ind w:left="6237" w:right="-625"/>
      <w:jc w:val="center"/>
      <w:keepNext/>
      <w:outlineLvl w:val="5"/>
    </w:pPr>
    <w:rPr>
      <w:color w:val="000000"/>
      <w:sz w:val="28"/>
      <w:szCs w:val="28"/>
    </w:rPr>
  </w:style>
  <w:style w:type="paragraph" w:styleId="728">
    <w:name w:val="Heading 7"/>
    <w:basedOn w:val="721"/>
    <w:next w:val="721"/>
    <w:link w:val="914"/>
    <w:uiPriority w:val="99"/>
    <w:qFormat/>
    <w:pPr>
      <w:ind w:right="-2"/>
      <w:jc w:val="center"/>
      <w:keepNext/>
      <w:outlineLvl w:val="6"/>
    </w:pPr>
    <w:rPr>
      <w:b/>
      <w:bCs/>
      <w:color w:val="000000"/>
      <w:sz w:val="28"/>
      <w:szCs w:val="28"/>
    </w:rPr>
  </w:style>
  <w:style w:type="paragraph" w:styleId="729">
    <w:name w:val="Heading 8"/>
    <w:basedOn w:val="721"/>
    <w:next w:val="721"/>
    <w:link w:val="915"/>
    <w:uiPriority w:val="99"/>
    <w:qFormat/>
    <w:pPr>
      <w:ind w:left="6237" w:right="-2"/>
      <w:jc w:val="center"/>
      <w:keepNext/>
      <w:outlineLvl w:val="7"/>
    </w:pPr>
    <w:rPr>
      <w:color w:val="000000"/>
      <w:sz w:val="28"/>
      <w:szCs w:val="28"/>
    </w:rPr>
  </w:style>
  <w:style w:type="paragraph" w:styleId="730">
    <w:name w:val="Heading 9"/>
    <w:basedOn w:val="721"/>
    <w:next w:val="721"/>
    <w:link w:val="916"/>
    <w:uiPriority w:val="99"/>
    <w:qFormat/>
    <w:pPr>
      <w:ind w:firstLine="720"/>
      <w:jc w:val="right"/>
      <w:keepNext/>
      <w:outlineLvl w:val="8"/>
    </w:pPr>
    <w:rPr>
      <w:sz w:val="28"/>
      <w:szCs w:val="28"/>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character" w:styleId="734" w:customStyle="1">
    <w:name w:val="Title Char"/>
    <w:basedOn w:val="731"/>
    <w:uiPriority w:val="10"/>
    <w:rPr>
      <w:sz w:val="48"/>
      <w:szCs w:val="48"/>
    </w:rPr>
  </w:style>
  <w:style w:type="character" w:styleId="735" w:customStyle="1">
    <w:name w:val="Subtitle Char"/>
    <w:basedOn w:val="731"/>
    <w:uiPriority w:val="11"/>
    <w:rPr>
      <w:sz w:val="24"/>
      <w:szCs w:val="24"/>
    </w:rPr>
  </w:style>
  <w:style w:type="character" w:styleId="736" w:customStyle="1">
    <w:name w:val="Quote Char"/>
    <w:uiPriority w:val="29"/>
    <w:rPr>
      <w:i/>
    </w:rPr>
  </w:style>
  <w:style w:type="character" w:styleId="737" w:customStyle="1">
    <w:name w:val="Intense Quote Char"/>
    <w:uiPriority w:val="30"/>
    <w:rPr>
      <w:i/>
    </w:rPr>
  </w:style>
  <w:style w:type="character" w:styleId="738" w:customStyle="1">
    <w:name w:val="Endnote Text Char"/>
    <w:uiPriority w:val="99"/>
    <w:rPr>
      <w:sz w:val="20"/>
    </w:rPr>
  </w:style>
  <w:style w:type="character" w:styleId="739" w:customStyle="1">
    <w:name w:val="Heading 1 Char"/>
    <w:uiPriority w:val="9"/>
    <w:rPr>
      <w:rFonts w:ascii="Arial" w:hAnsi="Arial" w:eastAsia="Arial" w:cs="Arial"/>
      <w:sz w:val="40"/>
      <w:szCs w:val="40"/>
    </w:rPr>
  </w:style>
  <w:style w:type="character" w:styleId="740" w:customStyle="1">
    <w:name w:val="Heading 2 Char"/>
    <w:uiPriority w:val="9"/>
    <w:rPr>
      <w:rFonts w:ascii="Arial" w:hAnsi="Arial" w:eastAsia="Arial" w:cs="Arial"/>
      <w:sz w:val="34"/>
    </w:rPr>
  </w:style>
  <w:style w:type="character" w:styleId="741" w:customStyle="1">
    <w:name w:val="Heading 3 Char"/>
    <w:uiPriority w:val="9"/>
    <w:rPr>
      <w:rFonts w:ascii="Arial" w:hAnsi="Arial" w:eastAsia="Arial" w:cs="Arial"/>
      <w:sz w:val="30"/>
      <w:szCs w:val="30"/>
    </w:rPr>
  </w:style>
  <w:style w:type="character" w:styleId="742" w:customStyle="1">
    <w:name w:val="Heading 4 Char"/>
    <w:uiPriority w:val="9"/>
    <w:rPr>
      <w:rFonts w:ascii="Arial" w:hAnsi="Arial" w:eastAsia="Arial" w:cs="Arial"/>
      <w:b/>
      <w:bCs/>
      <w:sz w:val="26"/>
      <w:szCs w:val="26"/>
    </w:rPr>
  </w:style>
  <w:style w:type="character" w:styleId="743" w:customStyle="1">
    <w:name w:val="Heading 5 Char"/>
    <w:uiPriority w:val="9"/>
    <w:rPr>
      <w:rFonts w:ascii="Arial" w:hAnsi="Arial" w:eastAsia="Arial" w:cs="Arial"/>
      <w:b/>
      <w:bCs/>
      <w:sz w:val="24"/>
      <w:szCs w:val="24"/>
    </w:rPr>
  </w:style>
  <w:style w:type="character" w:styleId="744" w:customStyle="1">
    <w:name w:val="Heading 6 Char"/>
    <w:uiPriority w:val="9"/>
    <w:rPr>
      <w:rFonts w:ascii="Arial" w:hAnsi="Arial" w:eastAsia="Arial" w:cs="Arial"/>
      <w:b/>
      <w:bCs/>
      <w:sz w:val="22"/>
      <w:szCs w:val="22"/>
    </w:rPr>
  </w:style>
  <w:style w:type="character" w:styleId="745" w:customStyle="1">
    <w:name w:val="Heading 7 Char"/>
    <w:uiPriority w:val="9"/>
    <w:rPr>
      <w:rFonts w:ascii="Arial" w:hAnsi="Arial" w:eastAsia="Arial" w:cs="Arial"/>
      <w:b/>
      <w:bCs/>
      <w:i/>
      <w:iCs/>
      <w:sz w:val="22"/>
      <w:szCs w:val="22"/>
    </w:rPr>
  </w:style>
  <w:style w:type="character" w:styleId="746" w:customStyle="1">
    <w:name w:val="Heading 8 Char"/>
    <w:uiPriority w:val="9"/>
    <w:rPr>
      <w:rFonts w:ascii="Arial" w:hAnsi="Arial" w:eastAsia="Arial" w:cs="Arial"/>
      <w:i/>
      <w:iCs/>
      <w:sz w:val="22"/>
      <w:szCs w:val="22"/>
    </w:rPr>
  </w:style>
  <w:style w:type="character" w:styleId="747" w:customStyle="1">
    <w:name w:val="Heading 9 Char"/>
    <w:uiPriority w:val="9"/>
    <w:rPr>
      <w:rFonts w:ascii="Arial" w:hAnsi="Arial" w:eastAsia="Arial" w:cs="Arial"/>
      <w:i/>
      <w:iCs/>
      <w:sz w:val="21"/>
      <w:szCs w:val="21"/>
    </w:rPr>
  </w:style>
  <w:style w:type="paragraph" w:styleId="748">
    <w:name w:val="List Paragraph"/>
    <w:basedOn w:val="721"/>
    <w:uiPriority w:val="34"/>
    <w:qFormat/>
    <w:pPr>
      <w:contextualSpacing/>
      <w:ind w:left="720"/>
    </w:pPr>
  </w:style>
  <w:style w:type="paragraph" w:styleId="749">
    <w:name w:val="No Spacing"/>
    <w:uiPriority w:val="1"/>
    <w:qFormat/>
    <w:rPr>
      <w:lang w:eastAsia="zh-CN"/>
    </w:rPr>
  </w:style>
  <w:style w:type="paragraph" w:styleId="750">
    <w:name w:val="Title"/>
    <w:basedOn w:val="721"/>
    <w:next w:val="721"/>
    <w:link w:val="751"/>
    <w:uiPriority w:val="10"/>
    <w:qFormat/>
    <w:pPr>
      <w:contextualSpacing/>
      <w:spacing w:before="300" w:after="200"/>
    </w:pPr>
    <w:rPr>
      <w:sz w:val="48"/>
      <w:szCs w:val="48"/>
    </w:rPr>
  </w:style>
  <w:style w:type="character" w:styleId="751" w:customStyle="1">
    <w:name w:val="Заголовок Знак"/>
    <w:link w:val="750"/>
    <w:uiPriority w:val="10"/>
    <w:rPr>
      <w:sz w:val="48"/>
      <w:szCs w:val="48"/>
    </w:rPr>
  </w:style>
  <w:style w:type="paragraph" w:styleId="752">
    <w:name w:val="Subtitle"/>
    <w:basedOn w:val="721"/>
    <w:next w:val="721"/>
    <w:link w:val="753"/>
    <w:uiPriority w:val="11"/>
    <w:qFormat/>
    <w:pPr>
      <w:spacing w:before="200" w:after="200"/>
    </w:pPr>
    <w:rPr>
      <w:sz w:val="24"/>
      <w:szCs w:val="24"/>
    </w:rPr>
  </w:style>
  <w:style w:type="character" w:styleId="753" w:customStyle="1">
    <w:name w:val="Подзаголовок Знак"/>
    <w:link w:val="752"/>
    <w:uiPriority w:val="11"/>
    <w:rPr>
      <w:sz w:val="24"/>
      <w:szCs w:val="24"/>
    </w:rPr>
  </w:style>
  <w:style w:type="paragraph" w:styleId="754">
    <w:name w:val="Quote"/>
    <w:basedOn w:val="721"/>
    <w:next w:val="721"/>
    <w:link w:val="755"/>
    <w:uiPriority w:val="29"/>
    <w:qFormat/>
    <w:pPr>
      <w:ind w:left="720" w:right="720"/>
    </w:pPr>
    <w:rPr>
      <w:i/>
    </w:rPr>
  </w:style>
  <w:style w:type="character" w:styleId="755" w:customStyle="1">
    <w:name w:val="Цитата 2 Знак"/>
    <w:link w:val="754"/>
    <w:uiPriority w:val="29"/>
    <w:rPr>
      <w:i/>
    </w:rPr>
  </w:style>
  <w:style w:type="paragraph" w:styleId="756">
    <w:name w:val="Intense Quote"/>
    <w:basedOn w:val="721"/>
    <w:next w:val="721"/>
    <w:link w:val="75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7" w:customStyle="1">
    <w:name w:val="Выделенная цитата Знак"/>
    <w:link w:val="756"/>
    <w:uiPriority w:val="30"/>
    <w:rPr>
      <w:i/>
    </w:rPr>
  </w:style>
  <w:style w:type="paragraph" w:styleId="758">
    <w:name w:val="Header"/>
    <w:basedOn w:val="721"/>
    <w:link w:val="920"/>
    <w:uiPriority w:val="99"/>
    <w:pPr>
      <w:tabs>
        <w:tab w:val="center" w:pos="4153" w:leader="none"/>
        <w:tab w:val="right" w:pos="8306" w:leader="none"/>
      </w:tabs>
    </w:pPr>
  </w:style>
  <w:style w:type="character" w:styleId="759" w:customStyle="1">
    <w:name w:val="Header Char"/>
    <w:uiPriority w:val="99"/>
  </w:style>
  <w:style w:type="paragraph" w:styleId="760">
    <w:name w:val="Footer"/>
    <w:basedOn w:val="721"/>
    <w:link w:val="928"/>
    <w:uiPriority w:val="99"/>
    <w:pPr>
      <w:tabs>
        <w:tab w:val="center" w:pos="4153" w:leader="none"/>
        <w:tab w:val="right" w:pos="8306" w:leader="none"/>
      </w:tabs>
    </w:pPr>
  </w:style>
  <w:style w:type="character" w:styleId="761" w:customStyle="1">
    <w:name w:val="Footer Char"/>
    <w:uiPriority w:val="99"/>
  </w:style>
  <w:style w:type="paragraph" w:styleId="762">
    <w:name w:val="Caption"/>
    <w:basedOn w:val="721"/>
    <w:next w:val="721"/>
    <w:uiPriority w:val="35"/>
    <w:semiHidden/>
    <w:unhideWhenUsed/>
    <w:qFormat/>
    <w:pPr>
      <w:spacing w:line="276" w:lineRule="auto"/>
    </w:pPr>
    <w:rPr>
      <w:b/>
      <w:bCs/>
      <w:color w:val="4f81bd"/>
      <w:sz w:val="18"/>
      <w:szCs w:val="18"/>
    </w:rPr>
  </w:style>
  <w:style w:type="character" w:styleId="763" w:customStyle="1">
    <w:name w:val="Caption Char"/>
    <w:uiPriority w:val="99"/>
  </w:style>
  <w:style w:type="table" w:styleId="764">
    <w:name w:val="Table Grid"/>
    <w:basedOn w:val="732"/>
    <w:uiPriority w:val="59"/>
    <w:tblPr/>
  </w:style>
  <w:style w:type="table" w:styleId="765"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66">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67">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68">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69">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70">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7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772"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773"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774"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775"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776"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777"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778">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79"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80"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81"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82"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83"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84"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85">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86"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87"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88"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89"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90"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91"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92">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793"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794"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795"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796"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797"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98"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799">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00"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01"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02"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03"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04"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05"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06">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07"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08"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09"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0"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1"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2"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13">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14"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15"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6"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7"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8"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19"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20">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821"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22"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23"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24"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25"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26"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27">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28"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29"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30"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31"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32"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33"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34">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35"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36"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37"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38"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39"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40"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4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42"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43"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44"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45"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46"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47"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48">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49"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50"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51"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52"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53"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54"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55">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56"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57"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58"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59"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60"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61"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62">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63"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64"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65"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66"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67"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68"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69"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70"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71"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872"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873"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874"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875"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876"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877"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878"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879"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880"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881"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882"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883"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884"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85"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86"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87"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88"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89"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890">
    <w:name w:val="Hyperlink"/>
    <w:unhideWhenUsed/>
    <w:rPr>
      <w:rFonts w:cs="Times New Roman"/>
      <w:color w:val="0000ff"/>
      <w:u w:val="single"/>
    </w:rPr>
  </w:style>
  <w:style w:type="paragraph" w:styleId="891">
    <w:name w:val="footnote text"/>
    <w:basedOn w:val="721"/>
    <w:link w:val="951"/>
    <w:uiPriority w:val="99"/>
    <w:semiHidden/>
    <w:unhideWhenUsed/>
  </w:style>
  <w:style w:type="character" w:styleId="892" w:customStyle="1">
    <w:name w:val="Footnote Text Char"/>
    <w:uiPriority w:val="99"/>
    <w:rPr>
      <w:sz w:val="18"/>
    </w:rPr>
  </w:style>
  <w:style w:type="character" w:styleId="893">
    <w:name w:val="footnote reference"/>
    <w:uiPriority w:val="99"/>
    <w:semiHidden/>
    <w:unhideWhenUsed/>
    <w:rPr>
      <w:vertAlign w:val="superscript"/>
    </w:rPr>
  </w:style>
  <w:style w:type="paragraph" w:styleId="894">
    <w:name w:val="endnote text"/>
    <w:basedOn w:val="721"/>
    <w:link w:val="895"/>
    <w:uiPriority w:val="99"/>
    <w:semiHidden/>
    <w:unhideWhenUsed/>
  </w:style>
  <w:style w:type="character" w:styleId="895" w:customStyle="1">
    <w:name w:val="Текст концевой сноски Знак"/>
    <w:link w:val="894"/>
    <w:uiPriority w:val="99"/>
    <w:rPr>
      <w:sz w:val="20"/>
    </w:rPr>
  </w:style>
  <w:style w:type="character" w:styleId="896">
    <w:name w:val="endnote reference"/>
    <w:uiPriority w:val="99"/>
    <w:semiHidden/>
    <w:unhideWhenUsed/>
    <w:rPr>
      <w:vertAlign w:val="superscript"/>
    </w:rPr>
  </w:style>
  <w:style w:type="paragraph" w:styleId="897">
    <w:name w:val="toc 1"/>
    <w:basedOn w:val="721"/>
    <w:next w:val="721"/>
    <w:uiPriority w:val="39"/>
    <w:unhideWhenUsed/>
    <w:pPr>
      <w:spacing w:after="57"/>
    </w:pPr>
  </w:style>
  <w:style w:type="paragraph" w:styleId="898">
    <w:name w:val="toc 2"/>
    <w:basedOn w:val="721"/>
    <w:next w:val="721"/>
    <w:uiPriority w:val="39"/>
    <w:unhideWhenUsed/>
    <w:pPr>
      <w:ind w:left="283"/>
      <w:spacing w:after="57"/>
    </w:pPr>
  </w:style>
  <w:style w:type="paragraph" w:styleId="899">
    <w:name w:val="toc 3"/>
    <w:basedOn w:val="721"/>
    <w:next w:val="721"/>
    <w:uiPriority w:val="39"/>
    <w:unhideWhenUsed/>
    <w:pPr>
      <w:ind w:left="567"/>
      <w:spacing w:after="57"/>
    </w:pPr>
  </w:style>
  <w:style w:type="paragraph" w:styleId="900">
    <w:name w:val="toc 4"/>
    <w:basedOn w:val="721"/>
    <w:next w:val="721"/>
    <w:uiPriority w:val="39"/>
    <w:unhideWhenUsed/>
    <w:pPr>
      <w:ind w:left="850"/>
      <w:spacing w:after="57"/>
    </w:pPr>
  </w:style>
  <w:style w:type="paragraph" w:styleId="901">
    <w:name w:val="toc 5"/>
    <w:basedOn w:val="721"/>
    <w:next w:val="721"/>
    <w:uiPriority w:val="39"/>
    <w:unhideWhenUsed/>
    <w:pPr>
      <w:ind w:left="1134"/>
      <w:spacing w:after="57"/>
    </w:pPr>
  </w:style>
  <w:style w:type="paragraph" w:styleId="902">
    <w:name w:val="toc 6"/>
    <w:basedOn w:val="721"/>
    <w:next w:val="721"/>
    <w:uiPriority w:val="39"/>
    <w:unhideWhenUsed/>
    <w:pPr>
      <w:ind w:left="1417"/>
      <w:spacing w:after="57"/>
    </w:pPr>
  </w:style>
  <w:style w:type="paragraph" w:styleId="903">
    <w:name w:val="toc 7"/>
    <w:basedOn w:val="721"/>
    <w:next w:val="721"/>
    <w:uiPriority w:val="39"/>
    <w:unhideWhenUsed/>
    <w:pPr>
      <w:ind w:left="1701"/>
      <w:spacing w:after="57"/>
    </w:pPr>
  </w:style>
  <w:style w:type="paragraph" w:styleId="904">
    <w:name w:val="toc 8"/>
    <w:basedOn w:val="721"/>
    <w:next w:val="721"/>
    <w:uiPriority w:val="39"/>
    <w:unhideWhenUsed/>
    <w:pPr>
      <w:ind w:left="1984"/>
      <w:spacing w:after="57"/>
    </w:pPr>
  </w:style>
  <w:style w:type="paragraph" w:styleId="905">
    <w:name w:val="toc 9"/>
    <w:basedOn w:val="721"/>
    <w:next w:val="721"/>
    <w:uiPriority w:val="39"/>
    <w:unhideWhenUsed/>
    <w:pPr>
      <w:ind w:left="2268"/>
      <w:spacing w:after="57"/>
    </w:pPr>
  </w:style>
  <w:style w:type="paragraph" w:styleId="906">
    <w:name w:val="TOC Heading"/>
    <w:uiPriority w:val="39"/>
    <w:unhideWhenUsed/>
    <w:rPr>
      <w:lang w:eastAsia="zh-CN"/>
    </w:rPr>
  </w:style>
  <w:style w:type="paragraph" w:styleId="907">
    <w:name w:val="table of figures"/>
    <w:basedOn w:val="721"/>
    <w:next w:val="721"/>
    <w:uiPriority w:val="99"/>
    <w:unhideWhenUsed/>
  </w:style>
  <w:style w:type="character" w:styleId="908" w:customStyle="1">
    <w:name w:val="Заголовок 1 Знак"/>
    <w:link w:val="722"/>
    <w:uiPriority w:val="99"/>
    <w:rPr>
      <w:rFonts w:ascii="Cambria" w:hAnsi="Cambria" w:cs="Times New Roman"/>
      <w:b/>
      <w:bCs/>
      <w:sz w:val="32"/>
      <w:szCs w:val="32"/>
    </w:rPr>
  </w:style>
  <w:style w:type="character" w:styleId="909" w:customStyle="1">
    <w:name w:val="Заголовок 2 Знак"/>
    <w:link w:val="723"/>
    <w:uiPriority w:val="99"/>
    <w:semiHidden/>
    <w:rPr>
      <w:rFonts w:ascii="Cambria" w:hAnsi="Cambria" w:cs="Times New Roman"/>
      <w:b/>
      <w:bCs/>
      <w:i/>
      <w:iCs/>
      <w:sz w:val="28"/>
      <w:szCs w:val="28"/>
    </w:rPr>
  </w:style>
  <w:style w:type="character" w:styleId="910" w:customStyle="1">
    <w:name w:val="Заголовок 3 Знак"/>
    <w:link w:val="724"/>
    <w:uiPriority w:val="99"/>
    <w:semiHidden/>
    <w:rPr>
      <w:rFonts w:ascii="Cambria" w:hAnsi="Cambria" w:cs="Times New Roman"/>
      <w:b/>
      <w:bCs/>
      <w:sz w:val="26"/>
      <w:szCs w:val="26"/>
    </w:rPr>
  </w:style>
  <w:style w:type="character" w:styleId="911" w:customStyle="1">
    <w:name w:val="Заголовок 4 Знак"/>
    <w:link w:val="725"/>
    <w:uiPriority w:val="99"/>
    <w:semiHidden/>
    <w:rPr>
      <w:rFonts w:ascii="Calibri" w:hAnsi="Calibri" w:cs="Times New Roman"/>
      <w:b/>
      <w:bCs/>
      <w:sz w:val="28"/>
      <w:szCs w:val="28"/>
    </w:rPr>
  </w:style>
  <w:style w:type="character" w:styleId="912" w:customStyle="1">
    <w:name w:val="Заголовок 5 Знак"/>
    <w:link w:val="726"/>
    <w:uiPriority w:val="99"/>
    <w:semiHidden/>
    <w:rPr>
      <w:rFonts w:ascii="Calibri" w:hAnsi="Calibri" w:cs="Times New Roman"/>
      <w:b/>
      <w:bCs/>
      <w:i/>
      <w:iCs/>
      <w:sz w:val="26"/>
      <w:szCs w:val="26"/>
    </w:rPr>
  </w:style>
  <w:style w:type="character" w:styleId="913" w:customStyle="1">
    <w:name w:val="Заголовок 6 Знак"/>
    <w:link w:val="727"/>
    <w:uiPriority w:val="99"/>
    <w:semiHidden/>
    <w:rPr>
      <w:rFonts w:ascii="Calibri" w:hAnsi="Calibri" w:cs="Times New Roman"/>
      <w:b/>
      <w:bCs/>
    </w:rPr>
  </w:style>
  <w:style w:type="character" w:styleId="914" w:customStyle="1">
    <w:name w:val="Заголовок 7 Знак"/>
    <w:link w:val="728"/>
    <w:uiPriority w:val="99"/>
    <w:semiHidden/>
    <w:rPr>
      <w:rFonts w:ascii="Calibri" w:hAnsi="Calibri" w:cs="Times New Roman"/>
      <w:sz w:val="24"/>
      <w:szCs w:val="24"/>
    </w:rPr>
  </w:style>
  <w:style w:type="character" w:styleId="915" w:customStyle="1">
    <w:name w:val="Заголовок 8 Знак"/>
    <w:link w:val="729"/>
    <w:uiPriority w:val="99"/>
    <w:semiHidden/>
    <w:rPr>
      <w:rFonts w:ascii="Calibri" w:hAnsi="Calibri" w:cs="Times New Roman"/>
      <w:i/>
      <w:iCs/>
      <w:sz w:val="24"/>
      <w:szCs w:val="24"/>
    </w:rPr>
  </w:style>
  <w:style w:type="character" w:styleId="916" w:customStyle="1">
    <w:name w:val="Заголовок 9 Знак"/>
    <w:link w:val="730"/>
    <w:uiPriority w:val="99"/>
    <w:semiHidden/>
    <w:rPr>
      <w:rFonts w:ascii="Cambria" w:hAnsi="Cambria" w:cs="Times New Roman"/>
    </w:rPr>
  </w:style>
  <w:style w:type="paragraph" w:styleId="917" w:customStyle="1">
    <w:name w:val="заголовок 1"/>
    <w:basedOn w:val="721"/>
    <w:next w:val="721"/>
    <w:uiPriority w:val="99"/>
    <w:pPr>
      <w:jc w:val="center"/>
      <w:keepNext/>
      <w:outlineLvl w:val="0"/>
    </w:pPr>
    <w:rPr>
      <w:b/>
      <w:bCs/>
      <w:sz w:val="28"/>
      <w:szCs w:val="28"/>
    </w:rPr>
  </w:style>
  <w:style w:type="paragraph" w:styleId="918" w:customStyle="1">
    <w:name w:val="заголовок 2"/>
    <w:basedOn w:val="721"/>
    <w:next w:val="721"/>
    <w:uiPriority w:val="99"/>
    <w:pPr>
      <w:jc w:val="center"/>
      <w:keepNext/>
      <w:outlineLvl w:val="1"/>
    </w:pPr>
    <w:rPr>
      <w:sz w:val="28"/>
      <w:szCs w:val="28"/>
    </w:rPr>
  </w:style>
  <w:style w:type="character" w:styleId="919" w:customStyle="1">
    <w:name w:val="Основной шрифт"/>
    <w:uiPriority w:val="99"/>
  </w:style>
  <w:style w:type="character" w:styleId="920" w:customStyle="1">
    <w:name w:val="Верхний колонтитул Знак"/>
    <w:link w:val="758"/>
    <w:uiPriority w:val="99"/>
    <w:rPr>
      <w:rFonts w:cs="Times New Roman"/>
      <w:sz w:val="20"/>
      <w:szCs w:val="20"/>
    </w:rPr>
  </w:style>
  <w:style w:type="character" w:styleId="921" w:customStyle="1">
    <w:name w:val="номер страницы"/>
    <w:uiPriority w:val="99"/>
    <w:rPr>
      <w:rFonts w:cs="Times New Roman"/>
    </w:rPr>
  </w:style>
  <w:style w:type="paragraph" w:styleId="922">
    <w:name w:val="Body Text"/>
    <w:basedOn w:val="721"/>
    <w:link w:val="923"/>
    <w:uiPriority w:val="99"/>
    <w:pPr>
      <w:jc w:val="both"/>
    </w:pPr>
    <w:rPr>
      <w:sz w:val="28"/>
      <w:szCs w:val="28"/>
    </w:rPr>
  </w:style>
  <w:style w:type="character" w:styleId="923" w:customStyle="1">
    <w:name w:val="Основной текст Знак"/>
    <w:link w:val="922"/>
    <w:uiPriority w:val="99"/>
    <w:rPr>
      <w:rFonts w:cs="Times New Roman"/>
      <w:sz w:val="20"/>
      <w:szCs w:val="20"/>
    </w:rPr>
  </w:style>
  <w:style w:type="paragraph" w:styleId="924">
    <w:name w:val="Body Text 2"/>
    <w:basedOn w:val="721"/>
    <w:link w:val="925"/>
    <w:uiPriority w:val="99"/>
    <w:pPr>
      <w:jc w:val="both"/>
    </w:pPr>
    <w:rPr>
      <w:sz w:val="28"/>
      <w:szCs w:val="28"/>
    </w:rPr>
  </w:style>
  <w:style w:type="character" w:styleId="925" w:customStyle="1">
    <w:name w:val="Основной текст 2 Знак"/>
    <w:link w:val="924"/>
    <w:uiPriority w:val="99"/>
    <w:semiHidden/>
    <w:rPr>
      <w:rFonts w:cs="Times New Roman"/>
      <w:sz w:val="20"/>
      <w:szCs w:val="20"/>
    </w:rPr>
  </w:style>
  <w:style w:type="paragraph" w:styleId="926">
    <w:name w:val="Body Text Indent 2"/>
    <w:basedOn w:val="721"/>
    <w:link w:val="927"/>
    <w:uiPriority w:val="99"/>
    <w:pPr>
      <w:ind w:firstLine="709"/>
      <w:jc w:val="both"/>
    </w:pPr>
    <w:rPr>
      <w:sz w:val="28"/>
      <w:szCs w:val="28"/>
    </w:rPr>
  </w:style>
  <w:style w:type="character" w:styleId="927" w:customStyle="1">
    <w:name w:val="Основной текст с отступом 2 Знак"/>
    <w:link w:val="926"/>
    <w:uiPriority w:val="99"/>
    <w:semiHidden/>
    <w:rPr>
      <w:rFonts w:cs="Times New Roman"/>
      <w:sz w:val="20"/>
      <w:szCs w:val="20"/>
    </w:rPr>
  </w:style>
  <w:style w:type="character" w:styleId="928" w:customStyle="1">
    <w:name w:val="Нижний колонтитул Знак"/>
    <w:link w:val="760"/>
    <w:uiPriority w:val="99"/>
    <w:rPr>
      <w:rFonts w:cs="Times New Roman"/>
      <w:sz w:val="20"/>
      <w:szCs w:val="20"/>
    </w:rPr>
  </w:style>
  <w:style w:type="paragraph" w:styleId="929">
    <w:name w:val="Body Text Indent 3"/>
    <w:basedOn w:val="721"/>
    <w:link w:val="930"/>
    <w:uiPriority w:val="99"/>
    <w:pPr>
      <w:ind w:firstLine="720"/>
      <w:jc w:val="both"/>
    </w:pPr>
    <w:rPr>
      <w:color w:val="000000"/>
      <w:sz w:val="28"/>
      <w:szCs w:val="28"/>
    </w:rPr>
  </w:style>
  <w:style w:type="character" w:styleId="930" w:customStyle="1">
    <w:name w:val="Основной текст с отступом 3 Знак"/>
    <w:link w:val="929"/>
    <w:uiPriority w:val="99"/>
    <w:semiHidden/>
    <w:rPr>
      <w:rFonts w:cs="Times New Roman"/>
      <w:sz w:val="16"/>
      <w:szCs w:val="16"/>
    </w:rPr>
  </w:style>
  <w:style w:type="paragraph" w:styleId="931" w:customStyle="1">
    <w:name w:val="ConsNonformat"/>
    <w:uiPriority w:val="99"/>
    <w:pPr>
      <w:widowControl w:val="off"/>
    </w:pPr>
    <w:rPr>
      <w:rFonts w:ascii="Courier New" w:hAnsi="Courier New" w:cs="Courier New"/>
    </w:rPr>
  </w:style>
  <w:style w:type="paragraph" w:styleId="932" w:customStyle="1">
    <w:name w:val="ConsNormal"/>
    <w:uiPriority w:val="99"/>
    <w:pPr>
      <w:ind w:firstLine="720"/>
      <w:widowControl w:val="off"/>
    </w:pPr>
    <w:rPr>
      <w:rFonts w:ascii="Courier" w:hAnsi="Courier" w:cs="Courier"/>
    </w:rPr>
  </w:style>
  <w:style w:type="paragraph" w:styleId="933" w:customStyle="1">
    <w:name w:val="ConsTitle"/>
    <w:uiPriority w:val="99"/>
    <w:pPr>
      <w:widowControl w:val="off"/>
    </w:pPr>
    <w:rPr>
      <w:rFonts w:ascii="Arial" w:hAnsi="Arial" w:cs="Arial"/>
      <w:b/>
      <w:bCs/>
      <w:sz w:val="16"/>
      <w:szCs w:val="16"/>
    </w:rPr>
  </w:style>
  <w:style w:type="paragraph" w:styleId="934">
    <w:name w:val="Body Text Indent"/>
    <w:basedOn w:val="721"/>
    <w:link w:val="935"/>
    <w:uiPriority w:val="99"/>
    <w:pPr>
      <w:ind w:left="283"/>
      <w:spacing w:after="120"/>
    </w:pPr>
  </w:style>
  <w:style w:type="character" w:styleId="935" w:customStyle="1">
    <w:name w:val="Основной текст с отступом Знак"/>
    <w:link w:val="934"/>
    <w:uiPriority w:val="99"/>
    <w:semiHidden/>
    <w:rPr>
      <w:rFonts w:cs="Times New Roman"/>
      <w:sz w:val="20"/>
      <w:szCs w:val="20"/>
    </w:rPr>
  </w:style>
  <w:style w:type="paragraph" w:styleId="936">
    <w:name w:val="Balloon Text"/>
    <w:basedOn w:val="721"/>
    <w:link w:val="937"/>
    <w:uiPriority w:val="99"/>
    <w:semiHidden/>
    <w:rPr>
      <w:rFonts w:ascii="Tahoma" w:hAnsi="Tahoma" w:cs="Tahoma"/>
      <w:sz w:val="16"/>
      <w:szCs w:val="16"/>
    </w:rPr>
  </w:style>
  <w:style w:type="character" w:styleId="937" w:customStyle="1">
    <w:name w:val="Текст выноски Знак"/>
    <w:link w:val="936"/>
    <w:uiPriority w:val="99"/>
    <w:semiHidden/>
    <w:rPr>
      <w:rFonts w:ascii="Tahoma" w:hAnsi="Tahoma" w:cs="Tahoma"/>
      <w:sz w:val="16"/>
      <w:szCs w:val="16"/>
    </w:rPr>
  </w:style>
  <w:style w:type="character" w:styleId="938">
    <w:name w:val="page number"/>
    <w:uiPriority w:val="99"/>
    <w:rPr>
      <w:rFonts w:cs="Times New Roman"/>
    </w:rPr>
  </w:style>
  <w:style w:type="table" w:styleId="939" w:customStyle="1">
    <w:name w:val="Сетка таблицы1"/>
    <w:uiPriority w:val="99"/>
    <w:tblPr>
      <w:tblCellMar>
        <w:left w:w="0" w:type="dxa"/>
        <w:top w:w="0" w:type="dxa"/>
        <w:right w:w="0" w:type="dxa"/>
        <w:bottom w:w="0" w:type="dxa"/>
      </w:tblCellMar>
    </w:tblPr>
  </w:style>
  <w:style w:type="paragraph" w:styleId="940" w:customStyle="1">
    <w:name w:val="ConsPlusNormal"/>
    <w:pPr>
      <w:ind w:firstLine="720"/>
      <w:widowControl w:val="off"/>
    </w:pPr>
    <w:rPr>
      <w:rFonts w:ascii="Arial" w:hAnsi="Arial" w:cs="Arial"/>
    </w:rPr>
  </w:style>
  <w:style w:type="paragraph" w:styleId="941" w:customStyle="1">
    <w:name w:val="ConsPlusCell"/>
    <w:uiPriority w:val="99"/>
    <w:rPr>
      <w:sz w:val="28"/>
      <w:szCs w:val="28"/>
    </w:rPr>
  </w:style>
  <w:style w:type="character" w:styleId="942" w:customStyle="1">
    <w:name w:val="Неразрешенное упоминание"/>
    <w:uiPriority w:val="99"/>
    <w:semiHidden/>
    <w:unhideWhenUsed/>
    <w:rPr>
      <w:color w:val="605e5c"/>
      <w:shd w:val="clear" w:color="auto" w:fill="e1dfdd"/>
    </w:rPr>
  </w:style>
  <w:style w:type="paragraph" w:styleId="943" w:customStyle="1">
    <w:name w:val="Default"/>
    <w:rPr>
      <w:color w:val="000000"/>
      <w:sz w:val="24"/>
      <w:szCs w:val="24"/>
    </w:rPr>
  </w:style>
  <w:style w:type="paragraph" w:styleId="944" w:customStyle="1">
    <w:name w:val="ConsPlusNonformat"/>
    <w:pPr>
      <w:widowControl w:val="off"/>
    </w:pPr>
    <w:rPr>
      <w:rFonts w:ascii="Courier New" w:hAnsi="Courier New" w:cs="Courier New"/>
      <w:szCs w:val="22"/>
    </w:rPr>
  </w:style>
  <w:style w:type="paragraph" w:styleId="945" w:customStyle="1">
    <w:name w:val="ConsPlusTitle"/>
    <w:pPr>
      <w:widowControl w:val="off"/>
    </w:pPr>
    <w:rPr>
      <w:rFonts w:ascii="Arial" w:hAnsi="Arial" w:cs="Arial"/>
      <w:b/>
      <w:szCs w:val="22"/>
    </w:rPr>
  </w:style>
  <w:style w:type="character" w:styleId="946">
    <w:name w:val="annotation reference"/>
    <w:uiPriority w:val="99"/>
    <w:semiHidden/>
    <w:unhideWhenUsed/>
    <w:rPr>
      <w:sz w:val="16"/>
      <w:szCs w:val="16"/>
    </w:rPr>
  </w:style>
  <w:style w:type="paragraph" w:styleId="947">
    <w:name w:val="annotation text"/>
    <w:basedOn w:val="721"/>
    <w:link w:val="948"/>
    <w:uiPriority w:val="99"/>
    <w:semiHidden/>
    <w:unhideWhenUsed/>
  </w:style>
  <w:style w:type="character" w:styleId="948" w:customStyle="1">
    <w:name w:val="Текст примечания Знак"/>
    <w:basedOn w:val="731"/>
    <w:link w:val="947"/>
    <w:uiPriority w:val="99"/>
    <w:semiHidden/>
  </w:style>
  <w:style w:type="paragraph" w:styleId="949">
    <w:name w:val="annotation subject"/>
    <w:basedOn w:val="947"/>
    <w:next w:val="947"/>
    <w:link w:val="950"/>
    <w:uiPriority w:val="99"/>
    <w:semiHidden/>
    <w:unhideWhenUsed/>
    <w:rPr>
      <w:b/>
      <w:bCs/>
    </w:rPr>
  </w:style>
  <w:style w:type="character" w:styleId="950" w:customStyle="1">
    <w:name w:val="Тема примечания Знак"/>
    <w:link w:val="949"/>
    <w:uiPriority w:val="99"/>
    <w:semiHidden/>
    <w:rPr>
      <w:b/>
      <w:bCs/>
    </w:rPr>
  </w:style>
  <w:style w:type="character" w:styleId="951" w:customStyle="1">
    <w:name w:val="Текст сноски Знак"/>
    <w:basedOn w:val="731"/>
    <w:link w:val="891"/>
    <w:uiPriority w:val="99"/>
    <w:semiHidden/>
  </w:style>
  <w:style w:type="character" w:styleId="952">
    <w:name w:val="FollowedHyperlink"/>
    <w:uiPriority w:val="99"/>
    <w:semiHidden/>
    <w:unhideWhenUsed/>
    <w:rPr>
      <w:color w:val="954f72"/>
      <w:u w:val="single"/>
    </w:rPr>
  </w:style>
  <w:style w:type="paragraph" w:styleId="953" w:customStyle="1">
    <w:name w:val="docdata;docy;v5;29309;bqiaagaaeyqcaaagiaiaaamccaaabrbwaaaaaaaaaaaaaaaaaaaaaaaaaaaaaaaaaaaaaaaaaaaaaaaaaaaaaaaaaaaaaaaaaaaaaaaaaaaaaaaaaaaaaaaaaaaaaaaaaaaaaaaaaaaaaaaaaaaaaaaaaaaaaaaaaaaaaaaaaaaaaaaaaaaaaaaaaaaaaaaaaaaaaaaaaaaaaaaaaaaaaaaaaaaaaaaaaaaaaaa"/>
    <w:basedOn w:val="721"/>
    <w:pPr>
      <w:spacing w:before="100" w:beforeAutospacing="1" w:after="100" w:afterAutospacing="1"/>
    </w:pPr>
    <w:rPr>
      <w:sz w:val="24"/>
      <w:szCs w:val="24"/>
    </w:rPr>
  </w:style>
  <w:style w:type="paragraph" w:styleId="954">
    <w:name w:val="Normal (Web)"/>
    <w:basedOn w:val="721"/>
    <w:uiPriority w:val="99"/>
    <w:semiHidden/>
    <w:unhideWhenUsed/>
    <w:pPr>
      <w:spacing w:before="100" w:beforeAutospacing="1" w:after="100" w:afterAutospacing="1"/>
    </w:pPr>
    <w:rPr>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Р7-Офис/7.3.3.220</Application>
  <Company>АГНОиПНО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revision>11</cp:revision>
  <dcterms:created xsi:type="dcterms:W3CDTF">2023-08-14T10:38:00Z</dcterms:created>
  <dcterms:modified xsi:type="dcterms:W3CDTF">2023-08-18T08:37:44Z</dcterms:modified>
  <cp:version>1048576</cp:version>
</cp:coreProperties>
</file>