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8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УТВЕРЖДЕН</w:t>
      </w:r>
      <w:r/>
    </w:p>
    <w:p>
      <w:pPr>
        <w:ind w:firstLine="58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постановлением Правительства</w:t>
      </w:r>
      <w:r/>
    </w:p>
    <w:p>
      <w:pPr>
        <w:ind w:firstLine="5812"/>
        <w:jc w:val="center"/>
        <w:rPr>
          <w:sz w:val="28"/>
          <w:szCs w:val="28"/>
          <w:highlight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Новосибирской области</w:t>
      </w:r>
      <w:r/>
    </w:p>
    <w:p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  <w:t xml:space="preserve">от __________ № _______</w:t>
      </w:r>
      <w:r/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ind w:firstLine="595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/>
    </w:p>
    <w:p>
      <w:pPr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субсидий из областного бюджета Новосибирской области в целях возмещения затрат, связанных с предоставлением гос</w:t>
      </w:r>
      <w:r>
        <w:rPr>
          <w:b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/>
    </w:p>
    <w:p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</w:r>
      <w:r/>
    </w:p>
    <w:p>
      <w:pPr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pStyle w:val="899"/>
        <w:ind w:left="0"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 Настоящий Порядок разработан в соответствии с подпунктом 3 пункта 1 статьи 78.4 Бюджетного кодекса Российской Федерации, Федеральным законом от 13.07.2020 № 189-ФЗ «О государственном (муниципальном) социальном заказе на ок</w:t>
      </w:r>
      <w:r>
        <w:rPr>
          <w:rFonts w:eastAsia="PT Astra Serif"/>
          <w:sz w:val="28"/>
          <w:szCs w:val="28"/>
        </w:rPr>
        <w:t xml:space="preserve">азание государственных (муниципальных) услуг в социальной сфере», постановлением Правительства Российской Федерации от 30.12.2021 № 2577 «Об утверждении Правил предоставления субсидий из федерального бюджета бюджетам субъектов Российской Федерации в целях </w:t>
      </w:r>
      <w:r>
        <w:rPr>
          <w:rFonts w:eastAsia="PT Astra Serif"/>
          <w:sz w:val="28"/>
          <w:szCs w:val="28"/>
        </w:rPr>
        <w:t xml:space="preserve">софинансирования</w:t>
      </w:r>
      <w:r>
        <w:rPr>
          <w:rFonts w:eastAsia="PT Astra Serif"/>
          <w:sz w:val="28"/>
          <w:szCs w:val="28"/>
        </w:rPr>
        <w:t xml:space="preserve"> расходных обязательств субъектов Росс</w:t>
      </w:r>
      <w:r>
        <w:rPr>
          <w:rFonts w:eastAsia="PT Astra Serif"/>
          <w:sz w:val="28"/>
          <w:szCs w:val="28"/>
        </w:rPr>
        <w:t xml:space="preserve">ийской Федерации, возникающих при реализации комплекса мер, направленных на повышение доступности и популяризацию туризма для детей школьного возраста», приказом Федерального агентства по туризму от 30.09.2021 № 438-Пр-21 «Об утверждении общих требований к</w:t>
      </w:r>
      <w:r>
        <w:rPr>
          <w:rFonts w:eastAsia="PT Astra Serif"/>
          <w:sz w:val="28"/>
          <w:szCs w:val="28"/>
        </w:rPr>
        <w:t xml:space="preserve"> определению нормативных затрат на оказание государственных (муниципальных) услуг в сфере создания благоприятных условий для развития туристской индустрии в субъектах Российской Федерации, применяемых при расчете объема субсидии на финансовое обеспечение в</w:t>
      </w:r>
      <w:r>
        <w:rPr>
          <w:rFonts w:eastAsia="PT Astra Serif"/>
          <w:sz w:val="28"/>
          <w:szCs w:val="28"/>
        </w:rPr>
        <w:t xml:space="preserve">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 и определяет механизм предоставления субсидий из областного бюджета Новосибирской области </w:t>
      </w:r>
      <w:r>
        <w:rPr>
          <w:sz w:val="28"/>
          <w:szCs w:val="28"/>
        </w:rPr>
        <w:t xml:space="preserve">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</w:t>
      </w:r>
      <w:r>
        <w:rPr>
          <w:sz w:val="28"/>
          <w:szCs w:val="28"/>
        </w:rPr>
        <w:t xml:space="preserve">ожностью путешествовать с целью развития туристского потенциала Российской Федерации (далее – государственная услуга) в соответствии с социальным сертификатом, в том числе источником финансового обеспечения которых являются субсидии из федерального бюджета</w:t>
      </w:r>
      <w:r>
        <w:rPr>
          <w:rFonts w:eastAsia="PT Astra Serif"/>
          <w:sz w:val="28"/>
          <w:szCs w:val="28"/>
        </w:rPr>
        <w:t xml:space="preserve"> </w:t>
      </w:r>
      <w:r>
        <w:rPr>
          <w:rFonts w:eastAsia="PT Astra Serif"/>
          <w:sz w:val="28"/>
          <w:szCs w:val="28"/>
        </w:rPr>
        <w:br/>
        <w:t xml:space="preserve">(далее – субсидии).</w:t>
      </w:r>
      <w:r/>
    </w:p>
    <w:p>
      <w:pPr>
        <w:pStyle w:val="9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Под потребителями государственной услуги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понимаются учащиеся 5-9 классов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Новосибирской области, включенные в реестр потребителей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соответствии с социальным сертификатом.</w:t>
      </w:r>
      <w:r/>
    </w:p>
    <w:p>
      <w:pPr>
        <w:pStyle w:val="9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исполнителями государственной услуги – юридические лица, прошедшие отбор для включения в реестр исполнителей государственной услуги в социальной сфере по созданию усл</w:t>
      </w:r>
      <w:r>
        <w:rPr>
          <w:rFonts w:ascii="Times New Roman" w:hAnsi="Times New Roman" w:cs="Times New Roman"/>
          <w:sz w:val="28"/>
          <w:szCs w:val="28"/>
        </w:rPr>
        <w:t xml:space="preserve">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(далее – Реестр исполнителей государственной услуги).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Иные понятия, применяемые в Порядке, используются в значениях, определенных Федеральными законами от 24.11.1996 № 132-ФЗ «Об основах туристской деятельности в Российской Федерации», от 13.07.2020 № 189-ФЗ </w:t>
      </w:r>
      <w:r>
        <w:rPr>
          <w:rFonts w:ascii="Times New Roman" w:hAnsi="Times New Roman" w:eastAsia="PT Astra Serif" w:cs="Times New Roman"/>
          <w:sz w:val="28"/>
          <w:szCs w:val="28"/>
        </w:rPr>
        <w:br/>
        <w:t xml:space="preserve">«О государственном (муниципальном) заказе на оказание государственных (муниципальных) услуг в социальной сфере» (далее – Федеральный закон</w:t>
      </w:r>
      <w:r>
        <w:rPr>
          <w:rFonts w:ascii="Times New Roman" w:hAnsi="Times New Roman" w:eastAsia="PT Astra Serif" w:cs="Times New Roman"/>
          <w:sz w:val="28"/>
          <w:szCs w:val="28"/>
        </w:rPr>
        <w:br/>
        <w:t xml:space="preserve">№ 189-ФЗ). 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3. Предоставление субсидии осуществляется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министерством экономического развития Новосибирской области (далее – уполномоченный орган) на основании соглашения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 возмещении затрат, связанных с предоставлением государственной услуги в социальн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(далее – соглашения), заключа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емого с исполнителем государственной услуги в соответствии с типовой формой, установленной в соответствии с бюджетным законодательством Российской Федерации и требованиями к соглашениям, заключаемым по результатам отбора исполнителей услуг, установленными </w:t>
      </w:r>
      <w:hyperlink r:id="rId13" w:tooltip="consultantplus://offline/ref=1D86B1A3640250B1E28FB67AFF761E30DAAD4B1D165AA9F5074E54903EABC2317EE0C4416DAEC8C26499DE2F2A4821D94383D83D0961010DBC73F" w:history="1">
        <w:r>
          <w:rPr>
            <w:rFonts w:ascii="Times New Roman" w:hAnsi="Times New Roman" w:eastAsia="PT Astra Serif" w:cs="Times New Roman"/>
            <w:sz w:val="28"/>
            <w:szCs w:val="28"/>
          </w:rPr>
          <w:t xml:space="preserve">статьей 21</w:t>
        </w:r>
      </w:hyperlink>
      <w:r>
        <w:rPr>
          <w:rFonts w:ascii="Times New Roman" w:hAnsi="Times New Roman" w:eastAsia="PT Astra Serif" w:cs="Times New Roman"/>
          <w:sz w:val="28"/>
          <w:szCs w:val="28"/>
        </w:rPr>
        <w:t xml:space="preserve"> Федерального закона № 189-ФЗ.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4. Соглашение заключается в течение пяти рабочих дней со дня принятия комиссией по отбору исполнителей государственной услуги и предоста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влению им субсидии из областного бюджета Новосибирской области на оплату соглашений о возмещении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раждан возможностью путешествовать с целью развития туристского потенциала Российской Федерации в соответствии с социальным сертификатом (далее – Комиссия) решения о включении исполнителя государственной услуги в Реестр исполнителей государственной услуги.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5. Выбор исполнителей государственной услуги осуществляется потребителями государственной услуги и (или) их законными представителями из Реестра исполнителей государственной услуги.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Исполнители государственной услуги в целях предоставления государственной услуги заключают с потребителями государственной услуги договоры об оказании в период с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25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.09.2023 по 10.12.2023 услуги по реализации туристского продукта (далее – договоры). 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6. Результатом предоставления субсидии является количество потребителей государственной услуги, получивших государ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ственную услугу, соответствующую Стандарту предоставления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Российской Федерации в соответствии с социальным сертификатом </w:t>
      </w:r>
      <w:r>
        <w:rPr>
          <w:rFonts w:ascii="Times New Roman" w:hAnsi="Times New Roman" w:eastAsia="PT Astra Serif" w:cs="Times New Roman"/>
          <w:sz w:val="28"/>
          <w:szCs w:val="28"/>
        </w:rPr>
        <w:br/>
        <w:t xml:space="preserve">(далее – Стандарт).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7. Предоставление субсидии исполнителю государственной услуги в целях оплаты соглашения осуществляется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уполномоченным органом в соответствии со сводной бюджетной росписью и кассовым планом областного бюджета Новосибирской области в пределах лимитов бюджетных обязательств, выделенных уполномоченному органу на соответствующий финансовый год на указанные цели.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Объем су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бсидии в целях оплаты соглашения определяется в соглашении и устанавливается в размере нормативных затрат на предоставление одной государственной услуги одному потребителю государственной услуги, утвержденном приказом уполномоченного органа на текущий год.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Размер субсидии (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Vсуб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) определяется по формуле: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Vсуб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=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Nz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x K, где: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Nz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 – размер нормативных затрат на предоставление одной государственной услуги одному потребителю государственной услуги, утвержденный приказом уполномоченного органа на текущий год (объем субсидии);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K – количество потребителей государственной услуги, которым предоставлена государственная услуга в соответствии со Стандартом.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/>
      <w:bookmarkStart w:id="0" w:name="P43"/>
      <w:r/>
      <w:bookmarkEnd w:id="0"/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8. Для предоставления субсидии исполнитель государственной услуги, заключивший договор и оказавший в период с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.09.2023 по 10.12.2023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услуги по реализации туристского продукта потребителям государственной услуги, обращается в уполномоченный орган в периоды</w:t>
      </w:r>
      <w:bookmarkStart w:id="1" w:name="_GoBack"/>
      <w:r/>
      <w:bookmarkEnd w:id="1"/>
      <w:r>
        <w:rPr>
          <w:rFonts w:ascii="Times New Roman" w:hAnsi="Times New Roman" w:eastAsia="PT Astra Serif" w:cs="Times New Roman"/>
          <w:sz w:val="28"/>
          <w:szCs w:val="28"/>
        </w:rPr>
        <w:t xml:space="preserve"> с 23 по 27 октября, 20 по 24 ноября, с 11 по 15 декабря 2023 года с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заявлением о предоставлении субсидии по форме согласно приложению № 1 к настоящему Порядку (далее – заявление), с приложением следующих документов: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 копий договоров и актов об оказании услуги по реализации туристского продукта потребителю государственной услуги (представляются по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каждому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потребителю государственной услуги);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расчета размера субсидии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сертификатом, по форме согласно приложению № 2 к настоящему Порядку.</w:t>
      </w:r>
      <w:r/>
    </w:p>
    <w:p>
      <w:pPr>
        <w:pStyle w:val="9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Заявление и прилагаемые к нему документы представляются исполнителем государственной услуги в уполномоченный орган на </w:t>
      </w:r>
      <w:r>
        <w:rPr>
          <w:rFonts w:ascii="Times New Roman" w:hAnsi="Times New Roman" w:cs="Times New Roman"/>
          <w:sz w:val="28"/>
          <w:szCs w:val="28"/>
        </w:rPr>
        <w:t xml:space="preserve">бумажном носителе (лично либо через представителя), почтовым от</w:t>
      </w:r>
      <w:r>
        <w:rPr>
          <w:rFonts w:ascii="Times New Roman" w:hAnsi="Times New Roman" w:cs="Times New Roman"/>
          <w:sz w:val="28"/>
          <w:szCs w:val="28"/>
        </w:rPr>
        <w:t xml:space="preserve">правлением или в электронном виде посредством размещения в личном кабинете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и» </w:t>
      </w:r>
      <w:r>
        <w:rPr>
          <w:rFonts w:ascii="Times New Roman" w:hAnsi="Times New Roman" w:eastAsia="PT Astra Serif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должны содержать достоверную информацию.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Заявление и прилагаемые документы подлежат регистрации в течение одного рабочего дня со дня их поступления в уполномоченный орган.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9. Уполномоченный орган в течение одного рабочего дня со дня регистрации заявления осуществляет проверку заявления и приложенных к нему документов на предмет соответствия требованиям к форме и комплектности, установленным пунктом 8 настоящего Порядка.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В случае выявления несоответствия представленных исполнителем государственной услуги заявлен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ия и документов требованиям, установленным пунктом 8 настоящего Порядка, уполномоченный орган в этот же день уведомляет исполнителя государственной услуги о необходимости устранения нарушений с указанием срока их устранения способом, указанным в заявлении.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10. Основаниями для отказа исполнителю государственной услуги в предоставлении субсидии являются: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 отсутствие исполнителя государственной услуги в Реестре исполнителей государственной услуги на дату подачи заявления;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несоответствие предоставленной государственной услуги Стандарту;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3) подача заявления в нарушение срока, предусмотренного пунктом 8 настоящего Порядка;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4) недостоверность информации, содержащейся в представленных исполнителем государственной услуги заявлении и документах;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5) несоответствие представленных исполнителем государственной услуги заявления и документов требованиям к форме и комплектности, установленным пунктом 8 настоящего Порядка;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6) несоответствие услуги по реализации туристского продукта, оказанной потребителю государственной услуги, паспорту туристского продукта, представленному исполнителем государственной услуги для включения в Реестр исполнителей государственной услуги.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/>
      <w:bookmarkStart w:id="2" w:name="P55"/>
      <w:r/>
      <w:bookmarkEnd w:id="2"/>
      <w:r>
        <w:rPr>
          <w:rFonts w:ascii="Times New Roman" w:hAnsi="Times New Roman" w:eastAsia="PT Astra Serif" w:cs="Times New Roman"/>
          <w:sz w:val="28"/>
          <w:szCs w:val="28"/>
        </w:rPr>
        <w:t xml:space="preserve">11. Комиссия в течение пяти рабочих дней с даты окончания соответствующего периода приема заявлений, предусмотренного пунктом 8 настоящего Порядка, принимает одно из следующих решений: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1) о предоставлении субсидии (при отсутствии оснований для отказа, предусмотренных пунктом 10 настоящего Порядка);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2) об отказе в предоставлении субсидии (при наличии оснований для отказа, предусмотренных пунктом 10 настоящего Порядка).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12. Решение Комиссии оформляется протоколом.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13. О принятом Комиссией решении уполномоченный орган уведомляет исполнителя государственной услуги в течение трех рабочих дней с даты принятия решения способом, указанным в заявлении.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14. Уполномоченный орган</w:t>
      </w:r>
      <w:r>
        <w:rPr>
          <w:rFonts w:ascii="Times New Roman" w:hAnsi="Times New Roman" w:eastAsia="PT Astra Serif" w:cs="Times New Roman"/>
          <w:color w:val="5b9bd5" w:themeColor="accent1"/>
          <w:sz w:val="28"/>
          <w:szCs w:val="28"/>
        </w:rPr>
        <w:t xml:space="preserve">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в течение пяти рабочих дней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со дня принятия решения, предусмотренного подпунктом 1 пункта 11 настоящего Порядка,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издает приказ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 предоставлении субсидии.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15. Перечисление субсидии исполнителю государственной услуги о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существляется в течение пяти рабочих дней со дня издания уполномоченным органом приказа о предоставлении субсидии на указанный в соглашении счет, открытый исполнителю государственной услуги в соответствии с бюджетным законодательством Российской Федерации.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/>
    </w:p>
    <w:p>
      <w:pPr>
        <w:pStyle w:val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</w:t>
      </w:r>
      <w:r/>
    </w:p>
    <w:p>
      <w:pPr>
        <w:pStyle w:val="900"/>
        <w:jc w:val="right"/>
        <w:rPr>
          <w:rFonts w:ascii="Times New Roman" w:hAnsi="Times New Roman" w:cs="Times New Roman"/>
          <w:color w:val="5b9bd5" w:themeColor="accen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</w:r>
      <w:r/>
    </w:p>
    <w:p>
      <w:pPr>
        <w:pStyle w:val="900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00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0" w:type="dxa"/>
            <w:textDirection w:val="lrTb"/>
            <w:noWrap w:val="false"/>
          </w:tcPr>
          <w:p>
            <w:pPr>
              <w:pStyle w:val="908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экономического развития</w:t>
            </w:r>
            <w:r/>
          </w:p>
          <w:p>
            <w:pPr>
              <w:pStyle w:val="908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</w:tr>
    </w:tbl>
    <w:p>
      <w:pPr>
        <w:pStyle w:val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3" w:name="P3248"/>
      <w:r/>
      <w:bookmarkEnd w:id="3"/>
      <w:r/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pStyle w:val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/>
    </w:p>
    <w:p>
      <w:pPr>
        <w:pStyle w:val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1073"/>
        <w:gridCol w:w="883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организации)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контактного телефона, адрес электронной почты)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должности, Ф.И.О. (последнее - при наличии) руководителя организации)</w:t>
            </w:r>
            <w:r/>
          </w:p>
        </w:tc>
      </w:tr>
    </w:tbl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предоставить в 20__ году субсидию и</w:t>
      </w:r>
      <w:r>
        <w:rPr>
          <w:rFonts w:ascii="Times New Roman" w:hAnsi="Times New Roman" w:cs="Times New Roman"/>
          <w:sz w:val="28"/>
          <w:szCs w:val="28"/>
        </w:rPr>
        <w:t xml:space="preserve">з областного бюджета Новосибирской области в целях возмещения затрат, связанных с предоставлением государственной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с целью развития туристского потенциала Российской Федерации  в  соответствии</w:t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567"/>
        <w:gridCol w:w="4233"/>
        <w:gridCol w:w="4411"/>
        <w:gridCol w:w="71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0" w:type="dxa"/>
            <w:textDirection w:val="lrTb"/>
            <w:noWrap w:val="false"/>
          </w:tcPr>
          <w:p>
            <w:pPr>
              <w:pStyle w:val="908"/>
              <w:ind w:left="-109"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 сертификатом в размере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2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11" w:type="dxa"/>
            <w:textDirection w:val="lrTb"/>
            <w:noWrap w:val="false"/>
          </w:tcPr>
          <w:p>
            <w:pPr>
              <w:pStyle w:val="908"/>
              <w:ind w:right="-112"/>
              <w:jc w:val="both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908"/>
              <w:jc w:val="both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(сумма прописью)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коп.</w:t>
            </w:r>
            <w:r/>
          </w:p>
        </w:tc>
      </w:tr>
    </w:tbl>
    <w:p>
      <w:pPr>
        <w:pStyle w:val="90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об организации:</w:t>
      </w:r>
      <w:r/>
    </w:p>
    <w:p>
      <w:pPr>
        <w:pStyle w:val="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/>
    </w:p>
    <w:p>
      <w:pPr>
        <w:pStyle w:val="90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 Едином федеральном реестре туроператоров_________________________</w:t>
      </w:r>
      <w:r/>
    </w:p>
    <w:p>
      <w:pPr>
        <w:pStyle w:val="90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__________________________________________________________________</w:t>
      </w:r>
      <w:r/>
    </w:p>
    <w:p>
      <w:pPr>
        <w:pStyle w:val="908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лицевого счета ___________________________________________________</w:t>
      </w:r>
      <w:r/>
    </w:p>
    <w:p>
      <w:pPr>
        <w:pStyle w:val="908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банковского счета ________________________________________________</w:t>
      </w:r>
      <w:r/>
    </w:p>
    <w:tbl>
      <w:tblPr>
        <w:tblStyle w:val="755"/>
        <w:tblW w:w="10065" w:type="dxa"/>
        <w:tblInd w:w="-142" w:type="dxa"/>
        <w:tblLook w:val="04A0" w:firstRow="1" w:lastRow="0" w:firstColumn="1" w:lastColumn="0" w:noHBand="0" w:noVBand="1"/>
      </w:tblPr>
      <w:tblGrid>
        <w:gridCol w:w="1418"/>
        <w:gridCol w:w="2831"/>
        <w:gridCol w:w="5816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казначейского счета ______________________________________________</w:t>
            </w:r>
            <w:r/>
          </w:p>
          <w:p>
            <w:pPr>
              <w:pStyle w:val="908"/>
              <w:jc w:val="both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 официального   сайта   в   информационно-телекоммуникационной   сети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64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49" w:type="dxa"/>
            <w:textDirection w:val="lrTb"/>
            <w:noWrap w:val="false"/>
          </w:tcPr>
          <w:p>
            <w:pPr>
              <w:pStyle w:val="908"/>
              <w:ind w:right="-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816" w:type="dxa"/>
            <w:textDirection w:val="lrTb"/>
            <w:noWrap w:val="false"/>
          </w:tcPr>
          <w:p>
            <w:pPr>
              <w:pStyle w:val="908"/>
              <w:ind w:right="-102"/>
              <w:jc w:val="center"/>
              <w:rPr>
                <w:rFonts w:ascii="Times New Roman" w:hAnsi="Times New Roman" w:cs="Times New Roman"/>
                <w:color w:val="5b9bd5"/>
              </w:rPr>
            </w:pPr>
            <w:r>
              <w:rPr>
                <w:rFonts w:ascii="Times New Roman" w:hAnsi="Times New Roman" w:cs="Times New Roman"/>
                <w:color w:val="5b9bd5"/>
              </w:rPr>
            </w:r>
            <w:r/>
          </w:p>
        </w:tc>
      </w:tr>
    </w:tbl>
    <w:p>
      <w:pPr>
        <w:pStyle w:val="9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</w:t>
      </w:r>
      <w:r>
        <w:rPr>
          <w:rFonts w:ascii="Times New Roman" w:hAnsi="Times New Roman" w:cs="Times New Roman"/>
          <w:sz w:val="28"/>
          <w:szCs w:val="28"/>
        </w:rPr>
        <w:t xml:space="preserve">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ознакомлен и согласен.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Гарантирую,   </w:t>
      </w:r>
      <w:r>
        <w:rPr>
          <w:rFonts w:ascii="Times New Roman" w:hAnsi="Times New Roman" w:cs="Times New Roman"/>
          <w:sz w:val="28"/>
          <w:szCs w:val="28"/>
        </w:rPr>
        <w:t xml:space="preserve">что   на   момент   подачи   настоящего   заявления   в  отношении</w:t>
      </w:r>
      <w:r/>
    </w:p>
    <w:tbl>
      <w:tblPr>
        <w:tblStyle w:val="755"/>
        <w:tblW w:w="9923" w:type="dxa"/>
        <w:tblLook w:val="04A0" w:firstRow="1" w:lastRow="0" w:firstColumn="1" w:lastColumn="0" w:noHBand="0" w:noVBand="1"/>
      </w:tblPr>
      <w:tblGrid>
        <w:gridCol w:w="992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90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(наименование организации)</w:t>
            </w:r>
            <w:r/>
          </w:p>
        </w:tc>
      </w:tr>
    </w:tbl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процедура ликвидации организации, решение арбитражного суда о признании несостоятельным (банкротом) и об открытии конкурсного производства;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процедура приостановления деятельности организации в порядке, установленном Кодексом Российской Федерации об административных правонарушениях;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 недоимка по налогам, сбо</w:t>
      </w:r>
      <w:r>
        <w:rPr>
          <w:rFonts w:ascii="Times New Roman" w:hAnsi="Times New Roman" w:cs="Times New Roman"/>
          <w:sz w:val="28"/>
          <w:szCs w:val="28"/>
        </w:rPr>
        <w:t xml:space="preserve">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</w:t>
      </w:r>
      <w:r>
        <w:rPr>
          <w:rFonts w:ascii="Times New Roman" w:hAnsi="Times New Roman" w:cs="Times New Roman"/>
          <w:sz w:val="28"/>
          <w:szCs w:val="28"/>
        </w:rPr>
        <w:t xml:space="preserve">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</w:t>
      </w:r>
      <w:r>
        <w:rPr>
          <w:rFonts w:ascii="Times New Roman" w:hAnsi="Times New Roman" w:cs="Times New Roman"/>
          <w:sz w:val="28"/>
          <w:szCs w:val="28"/>
        </w:rPr>
        <w:t xml:space="preserve">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организации по данным бухгалтерской отчетности за последний отчетный период;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организации отсутствует судимость за преступления против личности, предусмотренные статьями 105-128.1, 13</w:t>
      </w:r>
      <w:r>
        <w:rPr>
          <w:rFonts w:ascii="Times New Roman" w:hAnsi="Times New Roman" w:cs="Times New Roman"/>
          <w:sz w:val="28"/>
          <w:szCs w:val="28"/>
        </w:rPr>
        <w:t xml:space="preserve">1-151.2, 153-157 Уголовного кодекса Российской Федерации, за преступления в сфере экономики и (или) преступления, предусмотренные статьями 289-291.1 Уголовного кодекса Российской Федерации (за исключением лиц, у которых такая судимость погашена или снята);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физических лиц, указанных в предыдущем подпункте, не применено наказание в виде лишения права занимать определенные должности, которые связаны с оказанием государственных (муниципальных) услуг в социальной сфе</w:t>
      </w:r>
      <w:r>
        <w:rPr>
          <w:rFonts w:ascii="Times New Roman" w:hAnsi="Times New Roman" w:cs="Times New Roman"/>
          <w:sz w:val="28"/>
          <w:szCs w:val="28"/>
        </w:rPr>
        <w:t xml:space="preserve">ре, либо заниматься определенной деятельностью, которая связана с оказанием государственных (муниципальных) услуг в социальной сфере или в целях оказания которой осуществляется отбор исполнителей услуг, и административного наказания в виде дисквалификации;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</w:t>
      </w:r>
      <w:r>
        <w:rPr>
          <w:rFonts w:ascii="Times New Roman" w:hAnsi="Times New Roman" w:cs="Times New Roman"/>
          <w:sz w:val="28"/>
          <w:szCs w:val="28"/>
        </w:rPr>
        <w:t xml:space="preserve">ствует факт привлечения организации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в течение двух лет до дня подачи заявки;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организацией и министерством экономического развития Новосибирской области отсутствует конфликт интересов, определенный в соответствии с требованиями пункта 7 части 3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13.07.2020  № 189-ФЗ «О государственном (муниципальном) социальном заказе на оказание государственных (муниципальных) услуг в социальной сфере»;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регистрации организации не является государство или территория, включенные в утверждаемый в соответствии с подпунктом 1 пункта 3 статьи 284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юридических лиц;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включена в сформированный в соответствии с частью 3 статьи 24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13.07.2020 № 189-ФЗ «О государственном (муниципальном) социальном заказе на оказание государственных (муниципальных) услуг в социальной сфере» реестр недобросовестных исполнителей государственных (муниципальных) услуг в социальной сфере;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агентом;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явл</w:t>
      </w:r>
      <w:r>
        <w:rPr>
          <w:rFonts w:ascii="Times New Roman" w:hAnsi="Times New Roman" w:cs="Times New Roman"/>
          <w:sz w:val="28"/>
          <w:szCs w:val="28"/>
        </w:rPr>
        <w:t xml:space="preserve">яется туроператором, внесенным в единый федеральный реестр туроператоров в соответствии со статьей 3.1 Федерального закона от 24.11.1996 № 132-ФЗ «Об основах туристской деятельности в Российской Федерации» (далее – Единый федеральный реестр туроператоров);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осуществляет вид экономической деятельности, предусмотренный Общероссийским классификатором видов экономической деятельности (ОКВЭД 2) «Деятельность туроператоров» (код 79).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министерством экономического развития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уведомления о несоответствии заявления и документов требованиям к форме и комплектности, о принятом решении о предоставлении/отказе в предоставлении субсидии прошу информировать путем направления информации на указанную в заявлении электронную почту.</w:t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 (-на) на обработку министерством экономического развития Новосибирской области персональных данных, содержащихся в представленных документах, публикацию (размещение) в информационно-коммуникационной сети</w:t>
      </w:r>
      <w:r/>
    </w:p>
    <w:tbl>
      <w:tblPr>
        <w:tblStyle w:val="755"/>
        <w:tblW w:w="10058" w:type="dxa"/>
        <w:tblLook w:val="04A0" w:firstRow="1" w:lastRow="0" w:firstColumn="1" w:lastColumn="0" w:noHBand="0" w:noVBand="1"/>
      </w:tblPr>
      <w:tblGrid>
        <w:gridCol w:w="3261"/>
        <w:gridCol w:w="6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908"/>
              <w:ind w:lef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информации об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797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97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(наименование организации)</w:t>
            </w:r>
            <w:r/>
          </w:p>
        </w:tc>
      </w:tr>
    </w:tbl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исполнителе государственной услуги, о подаваемом заявлении и иной информации, связанной с предоставлением субсидии.</w:t>
      </w:r>
      <w:r/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Подтверждаю достоверность информации, указанной в заявлении и прилагаемых документах.</w:t>
      </w:r>
      <w:r/>
    </w:p>
    <w:p>
      <w:pPr>
        <w:pStyle w:val="908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</w:r>
      <w:r/>
    </w:p>
    <w:p>
      <w:pPr>
        <w:pStyle w:val="90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1. Копии договоров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об оказании услуги по реализации туристского продукта потребителю государственной услуги.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 Копии актов об оказании услуги по реализации туристского продукта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потребителю государственной услуги.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3. Расчет размера субсидии.</w:t>
      </w:r>
      <w:r/>
    </w:p>
    <w:p>
      <w:pPr>
        <w:pStyle w:val="900"/>
        <w:ind w:firstLine="709"/>
        <w:jc w:val="both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3544"/>
        <w:gridCol w:w="709"/>
        <w:gridCol w:w="2065"/>
        <w:gridCol w:w="236"/>
        <w:gridCol w:w="330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04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74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  <w:t xml:space="preserve">(подпись)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40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  <w:t xml:space="preserve">(Ф.И.О.)</w:t>
            </w:r>
            <w:r/>
          </w:p>
        </w:tc>
      </w:tr>
      <w:tr>
        <w:trPr>
          <w:trHeight w:val="32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vMerge w:val="restart"/>
            <w:textDirection w:val="lrTb"/>
            <w:noWrap w:val="false"/>
          </w:tcPr>
          <w:p>
            <w:pPr>
              <w:pStyle w:val="900"/>
              <w:ind w:right="-24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М.П. (при наличии печати)</w:t>
            </w:r>
            <w:r/>
          </w:p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 20___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5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0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vMerge w:val="continue"/>
            <w:textDirection w:val="lrTb"/>
            <w:noWrap w:val="false"/>
          </w:tcPr>
          <w:p>
            <w:pPr>
              <w:pStyle w:val="900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5" w:type="dxa"/>
            <w:vMerge w:val="continue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0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eastAsia="PT Astra Serif" w:cs="Times New Roman"/>
                <w:sz w:val="24"/>
                <w:szCs w:val="28"/>
                <w:vertAlign w:val="superscript"/>
              </w:rPr>
            </w:r>
            <w:r/>
          </w:p>
        </w:tc>
      </w:tr>
    </w:tbl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contextualSpacing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contextualSpacing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contextualSpacing/>
        <w:jc w:val="center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  <w:t xml:space="preserve">_________</w:t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sz w:val="28"/>
          <w:szCs w:val="18"/>
        </w:rPr>
      </w:pPr>
      <w:r>
        <w:rPr>
          <w:rFonts w:ascii="Times New Roman" w:hAnsi="Times New Roman" w:eastAsia="PT Astra Serif" w:cs="Times New Roman"/>
          <w:sz w:val="28"/>
          <w:szCs w:val="18"/>
        </w:rPr>
      </w:r>
      <w:r/>
    </w:p>
    <w:p>
      <w:pPr>
        <w:pStyle w:val="900"/>
        <w:spacing w:before="100" w:after="100"/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r>
      <w:r/>
    </w:p>
    <w:p>
      <w:pPr>
        <w:pStyle w:val="900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6"/>
        <w:jc w:val="center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45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00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5380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pStyle w:val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380" w:type="dxa"/>
            <w:textDirection w:val="lrTb"/>
            <w:noWrap w:val="false"/>
          </w:tcPr>
          <w:p>
            <w:pPr>
              <w:pStyle w:val="908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экономического развития</w:t>
            </w:r>
            <w:r/>
          </w:p>
          <w:p>
            <w:pPr>
              <w:pStyle w:val="908"/>
              <w:ind w:righ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</w:tc>
      </w:tr>
    </w:tbl>
    <w:p>
      <w:pPr>
        <w:pStyle w:val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в целях возмещения затрат, связанных с предоставлением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услуги 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1073"/>
        <w:gridCol w:w="883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организации)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1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контактного телефона, адрес электронной почты)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38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должности, Ф.И.О. (последнее - при наличии) руководителя организации)</w:t>
            </w:r>
            <w:r/>
          </w:p>
        </w:tc>
      </w:tr>
    </w:tbl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8 Порядка предоставления субсидий из областного бюджета Новосибирской области в целях возмещения затрат, связанных с предоставлением государственной услуги в социальной сфере по созда</w:t>
      </w:r>
      <w:r>
        <w:rPr>
          <w:rFonts w:ascii="Times New Roman" w:hAnsi="Times New Roman" w:cs="Times New Roman"/>
          <w:sz w:val="28"/>
          <w:szCs w:val="28"/>
        </w:rPr>
        <w:t xml:space="preserve">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 представляю следующий расчет размера субсидии:</w:t>
      </w:r>
      <w:r/>
    </w:p>
    <w:p>
      <w:pPr>
        <w:pStyle w:val="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spacing w:before="100" w:after="100"/>
        <w:tabs>
          <w:tab w:val="left" w:pos="7146" w:leader="none"/>
        </w:tabs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</w:pPr>
      <w:r>
        <w:rPr>
          <w:rFonts w:ascii="Times New Roman" w:hAnsi="Times New Roman" w:eastAsia="PT Astra Serif" w:cs="Times New Roman"/>
          <w:color w:val="5b9bd5" w:themeColor="accent1"/>
          <w:sz w:val="18"/>
          <w:szCs w:val="18"/>
        </w:rPr>
        <w:tab/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542"/>
        <w:gridCol w:w="2411"/>
        <w:gridCol w:w="1520"/>
        <w:gridCol w:w="1520"/>
        <w:gridCol w:w="1970"/>
        <w:gridCol w:w="1948"/>
      </w:tblGrid>
      <w:tr>
        <w:trPr/>
        <w:tc>
          <w:tcPr>
            <w:tcW w:w="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№ п/п</w:t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Идентификационный номер социального сертификата</w:t>
            </w:r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Дата выдачи</w:t>
            </w:r>
            <w:r>
              <w:rPr>
                <w:sz w:val="24"/>
              </w:rPr>
              <w:t xml:space="preserve"> </w:t>
            </w:r>
            <w:r>
              <w:rPr>
                <w:rFonts w:eastAsia="PT Astra Serif"/>
                <w:sz w:val="24"/>
              </w:rPr>
              <w:t xml:space="preserve">социального сертификата</w:t>
            </w:r>
            <w:r/>
          </w:p>
        </w:tc>
        <w:tc>
          <w:tcPr>
            <w:tcW w:w="1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Дата завершения действия</w:t>
            </w:r>
            <w:r>
              <w:rPr>
                <w:sz w:val="24"/>
              </w:rPr>
              <w:t xml:space="preserve"> </w:t>
            </w:r>
            <w:r>
              <w:rPr>
                <w:rFonts w:eastAsia="PT Astra Serif"/>
                <w:sz w:val="24"/>
              </w:rPr>
              <w:t xml:space="preserve">социального сертификата</w:t>
            </w:r>
            <w:r/>
          </w:p>
        </w:tc>
        <w:tc>
          <w:tcPr>
            <w:tcW w:w="1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Объем оказания  государственной услуги</w:t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 xml:space="preserve">Объем субсидии</w:t>
            </w:r>
            <w:r/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  <w:t xml:space="preserve">1.</w:t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7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  <w:t xml:space="preserve">....</w:t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7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</w:tr>
      <w:tr>
        <w:trPr/>
        <w:tc>
          <w:tcPr>
            <w:tcW w:w="542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52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7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</w:tr>
      <w:tr>
        <w:trPr/>
        <w:tc>
          <w:tcPr>
            <w:gridSpan w:val="4"/>
            <w:tcW w:w="5993" w:type="dxa"/>
            <w:textDirection w:val="lrTb"/>
            <w:noWrap w:val="false"/>
          </w:tcPr>
          <w:p>
            <w:pPr>
              <w:jc w:val="right"/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4"/>
              </w:rPr>
              <w:t xml:space="preserve">Итого по услуге:</w:t>
            </w:r>
            <w:r/>
          </w:p>
        </w:tc>
        <w:tc>
          <w:tcPr>
            <w:tcW w:w="1970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  <w:tc>
          <w:tcPr>
            <w:tcW w:w="1948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</w:rPr>
            </w:pPr>
            <w:r>
              <w:rPr>
                <w:rFonts w:eastAsia="PT Astra Serif"/>
                <w:sz w:val="28"/>
              </w:rPr>
            </w:r>
            <w:r/>
          </w:p>
        </w:tc>
      </w:tr>
    </w:tbl>
    <w:p>
      <w:pPr>
        <w:contextualSpacing/>
        <w:rPr>
          <w:rFonts w:eastAsia="PT Astra Serif"/>
          <w:sz w:val="28"/>
        </w:rPr>
      </w:pPr>
      <w:r>
        <w:rPr>
          <w:rFonts w:eastAsia="PT Astra Serif"/>
          <w:sz w:val="28"/>
        </w:rPr>
      </w:r>
      <w:r/>
    </w:p>
    <w:p>
      <w:pPr>
        <w:contextualSpacing/>
        <w:rPr>
          <w:rFonts w:eastAsia="PT Astra Serif"/>
          <w:sz w:val="28"/>
        </w:rPr>
      </w:pPr>
      <w:r>
        <w:rPr>
          <w:rFonts w:eastAsia="PT Astra Serif"/>
          <w:sz w:val="28"/>
        </w:rPr>
      </w:r>
      <w:r/>
    </w:p>
    <w:p>
      <w:pPr>
        <w:contextualSpacing/>
        <w:rPr>
          <w:rFonts w:eastAsia="PT Astra Serif"/>
          <w:sz w:val="28"/>
        </w:rPr>
      </w:pPr>
      <w:r>
        <w:rPr>
          <w:rFonts w:eastAsia="PT Astra Serif"/>
          <w:sz w:val="28"/>
        </w:rPr>
      </w:r>
      <w:r/>
    </w:p>
    <w:p>
      <w:pPr>
        <w:contextualSpacing/>
        <w:jc w:val="center"/>
        <w:rPr>
          <w:rFonts w:eastAsia="PT Astra Serif"/>
          <w:sz w:val="28"/>
        </w:rPr>
      </w:pPr>
      <w:r>
        <w:rPr>
          <w:rFonts w:eastAsia="PT Astra Serif"/>
          <w:sz w:val="28"/>
        </w:rPr>
        <w:t xml:space="preserve">_________</w:t>
      </w:r>
      <w:r/>
    </w:p>
    <w:sectPr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Таловская Людмила Александровна" w:date="2023-07-25T13:00:00Z" w:initials="ТЛ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Чем утверждена форма?</w:t>
      </w:r>
    </w:p>
  </w:comment>
  <w:comment w:id="1" w:author="Фидевич Юлия Евгеньевна" w:date="2023-08-14T17:39:00Z" w:initials="ФЮЕ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Какая еще информация Вам в этой таблице нужна?  КБК может какие-нибудь?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DAACC49"/>
  <w16cid:commentId w16cid:paraId="00000002" w16cid:durableId="5E904D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4523853"/>
      <w:docPartObj>
        <w:docPartGallery w:val="Page Numbers (Top of Page)"/>
        <w:docPartUnique w:val="true"/>
      </w:docPartObj>
      <w:rPr/>
    </w:sdtPr>
    <w:sdtContent>
      <w:p>
        <w:pPr>
          <w:pStyle w:val="74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16489555"/>
      <w:docPartObj>
        <w:docPartGallery w:val="Page Numbers (Top of Page)"/>
        <w:docPartUnique w:val="true"/>
      </w:docPartObj>
      <w:rPr/>
    </w:sdtPr>
    <w:sdtContent>
      <w:p>
        <w:pPr>
          <w:pStyle w:val="74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/>
    <w:r/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ловская Людмила Александровна">
    <w15:presenceInfo w15:providerId="None" w15:userId="Таловская Людмила Александровна"/>
  </w15:person>
  <w15:person w15:author="Фидевич Юлия Евгеньевна">
    <w15:presenceInfo w15:providerId="AD" w15:userId="S-1-5-21-2356655543-2162514679-1277178298-38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2">
    <w:name w:val="Heading 1"/>
    <w:basedOn w:val="701"/>
    <w:next w:val="701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Header Char"/>
    <w:basedOn w:val="711"/>
    <w:uiPriority w:val="99"/>
  </w:style>
  <w:style w:type="character" w:styleId="728" w:customStyle="1">
    <w:name w:val="Caption Char"/>
    <w:uiPriority w:val="99"/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1"/>
    <w:next w:val="701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1"/>
    <w:link w:val="741"/>
    <w:uiPriority w:val="10"/>
    <w:rPr>
      <w:sz w:val="48"/>
      <w:szCs w:val="48"/>
    </w:rPr>
  </w:style>
  <w:style w:type="paragraph" w:styleId="743">
    <w:name w:val="Subtitle"/>
    <w:basedOn w:val="701"/>
    <w:next w:val="701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1"/>
    <w:link w:val="743"/>
    <w:uiPriority w:val="11"/>
    <w:rPr>
      <w:sz w:val="24"/>
      <w:szCs w:val="24"/>
    </w:rPr>
  </w:style>
  <w:style w:type="paragraph" w:styleId="745">
    <w:name w:val="Quote"/>
    <w:basedOn w:val="701"/>
    <w:next w:val="701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1"/>
    <w:next w:val="701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1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1"/>
    <w:link w:val="749"/>
    <w:uiPriority w:val="99"/>
  </w:style>
  <w:style w:type="paragraph" w:styleId="751">
    <w:name w:val="Footer"/>
    <w:basedOn w:val="701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1"/>
    <w:uiPriority w:val="99"/>
  </w:style>
  <w:style w:type="paragraph" w:styleId="753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1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1"/>
    <w:uiPriority w:val="99"/>
    <w:unhideWhenUsed/>
    <w:rPr>
      <w:vertAlign w:val="superscript"/>
    </w:rPr>
  </w:style>
  <w:style w:type="paragraph" w:styleId="885">
    <w:name w:val="endnote text"/>
    <w:basedOn w:val="701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1"/>
    <w:uiPriority w:val="99"/>
    <w:semiHidden/>
    <w:unhideWhenUsed/>
    <w:rPr>
      <w:vertAlign w:val="superscript"/>
    </w:rPr>
  </w:style>
  <w:style w:type="paragraph" w:styleId="888">
    <w:name w:val="toc 1"/>
    <w:basedOn w:val="701"/>
    <w:next w:val="701"/>
    <w:uiPriority w:val="39"/>
    <w:unhideWhenUsed/>
    <w:pPr>
      <w:spacing w:after="57"/>
    </w:pPr>
  </w:style>
  <w:style w:type="paragraph" w:styleId="88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9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9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9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9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9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9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9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1"/>
    <w:next w:val="701"/>
    <w:uiPriority w:val="99"/>
    <w:unhideWhenUsed/>
  </w:style>
  <w:style w:type="paragraph" w:styleId="899">
    <w:name w:val="List Paragraph"/>
    <w:basedOn w:val="701"/>
    <w:uiPriority w:val="34"/>
    <w:qFormat/>
    <w:pPr>
      <w:contextualSpacing/>
      <w:ind w:left="720"/>
    </w:pPr>
  </w:style>
  <w:style w:type="paragraph" w:styleId="900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1">
    <w:name w:val="Balloon Text"/>
    <w:basedOn w:val="701"/>
    <w:link w:val="90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711"/>
    <w:link w:val="90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03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904">
    <w:name w:val="annotation text"/>
    <w:basedOn w:val="701"/>
    <w:link w:val="905"/>
    <w:uiPriority w:val="99"/>
    <w:semiHidden/>
    <w:unhideWhenUsed/>
  </w:style>
  <w:style w:type="character" w:styleId="905" w:customStyle="1">
    <w:name w:val="Текст примечания Знак"/>
    <w:basedOn w:val="711"/>
    <w:link w:val="90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6">
    <w:name w:val="annotation subject"/>
    <w:basedOn w:val="904"/>
    <w:next w:val="904"/>
    <w:link w:val="907"/>
    <w:uiPriority w:val="99"/>
    <w:semiHidden/>
    <w:unhideWhenUsed/>
    <w:rPr>
      <w:b/>
      <w:bCs/>
    </w:rPr>
  </w:style>
  <w:style w:type="character" w:styleId="907" w:customStyle="1">
    <w:name w:val="Тема примечания Знак"/>
    <w:basedOn w:val="905"/>
    <w:link w:val="90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1D86B1A3640250B1E28FB67AFF761E30DAAD4B1D165AA9F5074E54903EABC2317EE0C4416DAEC8C26499DE2F2A4821D94383D83D0961010DBC73F" TargetMode="External"/><Relationship Id="rId14" Type="http://schemas.onlyoffice.com/commentsDocument" Target="commentsDocument.xml" /><Relationship Id="rId15" Type="http://schemas.onlyoffice.com/commentsExtendedDocument" Target="commentsExtendedDocument.xml" /><Relationship Id="rId16" Type="http://schemas.onlyoffice.com/commentsIdsDocument" Target="commentsIdsDocument.xml" /><Relationship Id="rId17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7023-7A49-406B-B9ED-6CBADFD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Анна Алексеевна</dc:creator>
  <cp:keywords/>
  <dc:description/>
  <cp:revision>9</cp:revision>
  <dcterms:created xsi:type="dcterms:W3CDTF">2023-08-15T10:53:00Z</dcterms:created>
  <dcterms:modified xsi:type="dcterms:W3CDTF">2023-08-18T08:47:01Z</dcterms:modified>
</cp:coreProperties>
</file>