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445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181" cy="65836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181" cy="658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pt;height:51.8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РАЗВИТИЯ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/>
          </w:p>
          <w:p>
            <w:pPr>
              <w:pStyle w:val="8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0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8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spacing w:line="25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/>
          </w:p>
          <w:p>
            <w:pPr>
              <w:pStyle w:val="842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г. </w:t>
            </w:r>
            <w:r>
              <w:rPr>
                <w:sz w:val="28"/>
                <w:szCs w:val="27"/>
              </w:rPr>
              <w:t xml:space="preserve">Новосибирск</w:t>
            </w:r>
            <w:r>
              <w:rPr>
                <w:sz w:val="28"/>
                <w:szCs w:val="27"/>
              </w:rPr>
            </w:r>
            <w:r/>
          </w:p>
          <w:p>
            <w:pPr>
              <w:pStyle w:val="842"/>
              <w:spacing w:line="252" w:lineRule="auto"/>
              <w:tabs>
                <w:tab w:val="left" w:pos="4006" w:leader="none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ab/>
            </w:r>
            <w:r>
              <w:rPr>
                <w:sz w:val="28"/>
                <w:szCs w:val="27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7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проведении конкурса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47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областных профильных смен в 2024 году</w:t>
            </w:r>
            <w:r>
              <w:rPr>
                <w:sz w:val="28"/>
                <w:szCs w:val="27"/>
                <w:lang w:val="ru-RU"/>
              </w:rPr>
            </w:r>
            <w:r/>
          </w:p>
          <w:p>
            <w:pPr>
              <w:pStyle w:val="842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  <w:r/>
          </w:p>
          <w:p>
            <w:pPr>
              <w:pStyle w:val="842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пунктом 3 Порядка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организации областных профильных смен, проводимых в организациях отдыха детей и их оздоровления, и предоставления путевок детям – участникам областных профильных смен, утвержденного</w:t>
      </w:r>
      <w:r>
        <w:rPr>
          <w:rFonts w:ascii="Times New Roman" w:hAnsi="Times New Roman"/>
          <w:bCs/>
          <w:sz w:val="28"/>
          <w:szCs w:val="28"/>
        </w:rPr>
        <w:t xml:space="preserve"> постановлением Правительства Новоси</w:t>
      </w:r>
      <w:r>
        <w:rPr>
          <w:rFonts w:ascii="Times New Roman" w:hAnsi="Times New Roman"/>
          <w:bCs/>
          <w:sz w:val="28"/>
          <w:szCs w:val="28"/>
        </w:rPr>
        <w:t xml:space="preserve">бирской области от 28.03.2017 № </w:t>
      </w:r>
      <w:r>
        <w:rPr>
          <w:rFonts w:ascii="Times New Roman" w:hAnsi="Times New Roman"/>
          <w:bCs/>
          <w:sz w:val="28"/>
          <w:szCs w:val="28"/>
        </w:rPr>
        <w:t xml:space="preserve">123-п «Об организации отдыха, оздоровления и занятости детей на территории Новосибирской области»,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ind w:right="-568"/>
        <w:jc w:val="both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  <w:highlight w:val="none"/>
        </w:rPr>
      </w:r>
      <w:r>
        <w:rPr>
          <w:b/>
          <w:sz w:val="27"/>
          <w:szCs w:val="27"/>
          <w:highlight w:val="none"/>
        </w:rPr>
      </w:r>
      <w:r/>
    </w:p>
    <w:p>
      <w:pPr>
        <w:pStyle w:val="842"/>
        <w:ind w:right="-568"/>
        <w:jc w:val="both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ПРИКАЗЫВАЮ:</w:t>
      </w:r>
      <w:r>
        <w:rPr>
          <w:b/>
          <w:bCs/>
          <w:sz w:val="27"/>
          <w:szCs w:val="27"/>
          <w:highlight w:val="none"/>
        </w:rPr>
      </w:r>
      <w:r/>
    </w:p>
    <w:p>
      <w:pPr>
        <w:pStyle w:val="842"/>
        <w:ind w:right="-568"/>
        <w:jc w:val="both"/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  <w:szCs w:val="27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прилагаемое Положение о проведении конкурса областных профильных смен.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Контроль за исполнением настоящего приказа возложить на заместителя министра труда и социального развития Новосибирской области Потапову О.Р.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6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6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/>
    </w:p>
    <w:p>
      <w:pPr>
        <w:pStyle w:val="856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/>
    </w:p>
    <w:p>
      <w:pPr>
        <w:pStyle w:val="863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инистр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Е.В. Бахарева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</w:r>
      <w:r/>
    </w:p>
    <w:p>
      <w:pPr>
        <w:shd w:val="nil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br w:type="page" w:clear="all"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2"/>
        <w:ind w:left="6237"/>
        <w:jc w:val="center"/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/>
    </w:p>
    <w:p>
      <w:pPr>
        <w:pStyle w:val="842"/>
        <w:ind w:left="6237"/>
        <w:jc w:val="center"/>
      </w:pPr>
      <w:r>
        <w:rPr>
          <w:sz w:val="28"/>
          <w:szCs w:val="28"/>
        </w:rPr>
        <w:t xml:space="preserve">приказом министерства труда и социального развития Новосибирской области</w:t>
      </w:r>
      <w:r>
        <w:rPr>
          <w:sz w:val="28"/>
          <w:szCs w:val="28"/>
        </w:rPr>
      </w:r>
      <w:r/>
    </w:p>
    <w:p>
      <w:pPr>
        <w:pStyle w:val="842"/>
        <w:ind w:left="6237"/>
        <w:jc w:val="center"/>
      </w:pPr>
      <w:r>
        <w:rPr>
          <w:sz w:val="28"/>
          <w:szCs w:val="28"/>
        </w:rPr>
        <w:t xml:space="preserve">от __________________ № ___</w:t>
      </w:r>
      <w:r>
        <w:rPr>
          <w:sz w:val="28"/>
          <w:szCs w:val="28"/>
        </w:rPr>
      </w:r>
      <w:r/>
    </w:p>
    <w:p>
      <w:pPr>
        <w:pStyle w:val="842"/>
        <w:ind w:left="6237"/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ind w:left="6237"/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ind w:left="6237"/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</w:rPr>
        <w:t xml:space="preserve">ПОЛОЖЕНИЕ</w:t>
      </w:r>
      <w:r>
        <w:rPr>
          <w:b/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</w:rPr>
        <w:t xml:space="preserve">о проведении конкурса областных профильных смен в 2024 году</w:t>
      </w:r>
      <w:r>
        <w:rPr>
          <w:b/>
          <w:sz w:val="28"/>
          <w:szCs w:val="28"/>
        </w:rPr>
      </w:r>
      <w:r/>
    </w:p>
    <w:p>
      <w:pPr>
        <w:pStyle w:val="842"/>
        <w:jc w:val="center"/>
        <w:tabs>
          <w:tab w:val="num" w:pos="0" w:leader="none"/>
        </w:tabs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jc w:val="center"/>
        <w:tabs>
          <w:tab w:val="num" w:pos="0" w:leader="none"/>
        </w:tabs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 ОБЩИЕ ПОЛОЖЕНИЯ</w:t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1. Настоящее Положение</w:t>
      </w:r>
      <w:r>
        <w:t xml:space="preserve"> </w:t>
      </w:r>
      <w:r>
        <w:rPr>
          <w:sz w:val="28"/>
          <w:szCs w:val="28"/>
        </w:rPr>
        <w:t xml:space="preserve">о проведении конкурса областных профильных смен (далее – Положение) регламентирует цели, задачи, условия, порядок, сроки проведения конкурса областных профильных смен (далее – конкурс).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  <w:widowControl w:val="off"/>
      </w:pPr>
      <w:r>
        <w:rPr>
          <w:sz w:val="28"/>
          <w:szCs w:val="28"/>
        </w:rPr>
        <w:t xml:space="preserve">2. В конкурсе могут принять участие организации культуры, образования, спорта, социального обслуживания населения, иные организации любой организационно-правовой формы (далее – участники конкурса).</w:t>
      </w:r>
      <w:r>
        <w:rPr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 ЦЕЛИ И ЗАДАЧИ КОНКУРСА</w:t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3. Конкурс проводится с целью выявления, обобщения и последующего внедрения в практику в 2024 году наиболее эффективных программ областных профильных смен.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4. Задачами конкурса являются: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1) создание условий для самовыражения личности ребенка;</w:t>
      </w:r>
      <w:r>
        <w:rPr>
          <w:sz w:val="28"/>
          <w:szCs w:val="28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2) развитие областных профильных смен как формы отдыха и оздоровления детей;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3) стимулирование конкуренции среди участников конкурса, организующих областные профильные смены;</w:t>
      </w:r>
      <w:r>
        <w:rPr>
          <w:sz w:val="28"/>
          <w:szCs w:val="28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4) развитие форм взаимодействия между оздоровительными и образовательными учреждениями, учреждениями в сфере культуры, туризма и спорта, общественными организациями.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III. УСЛОВИЯ ПРОВЕДЕНИЯ КОНКУРСА</w:t>
      </w:r>
      <w:r>
        <w:rPr>
          <w:rFonts w:eastAsia="Calibri"/>
          <w:b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color w:val="auto"/>
          <w:sz w:val="28"/>
          <w:szCs w:val="28"/>
          <w:lang w:eastAsia="en-US"/>
        </w:rPr>
        <w:t xml:space="preserve">5. Участники конку</w:t>
      </w:r>
      <w:r>
        <w:rPr>
          <w:rFonts w:eastAsia="Calibri"/>
          <w:color w:val="auto"/>
          <w:sz w:val="28"/>
          <w:szCs w:val="28"/>
          <w:lang w:eastAsia="en-US"/>
        </w:rPr>
        <w:t xml:space="preserve">рса в период с 15.01.2024 по 08.02.2024 </w:t>
      </w:r>
      <w:r>
        <w:rPr>
          <w:rFonts w:eastAsia="Calibri"/>
          <w:color w:val="auto"/>
          <w:sz w:val="28"/>
          <w:szCs w:val="28"/>
          <w:lang w:eastAsia="en-US"/>
        </w:rPr>
        <w:t xml:space="preserve">направляют на бумажном носителе в министерство труда и социального развития Новосибирской области (далее – министерство) по адресу: 630007, г. Новосибирск, ул. Серебренниковская, д. 6, каб. 107а, следующие документы:</w:t>
      </w:r>
      <w:r>
        <w:rPr>
          <w:rFonts w:eastAsia="Calibri"/>
          <w:color w:val="auto"/>
          <w:sz w:val="28"/>
          <w:szCs w:val="28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1) заявку на участие в конкурсе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областных профильных смен (далее – заявка), заполненную по форме согласно приложению № 1 к настоящему Положению;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2) согласие на обработку персональных данных от каждого лица, информация о котором содержится в заявке, по форме согласно приложению № 2 к настоящему Положению;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3) информационную карту по форме согласно приложению № 3 к настоящему Положению;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4) разрешение на размещение программы областной профильной смены на официальном сайте министерства труда и социального развития Новосибирской области по форме согласно приложению № 4 к настоящему Положению;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5) текст программы областной профильной смены. Объем основного т</w:t>
      </w:r>
      <w:r>
        <w:rPr>
          <w:rFonts w:eastAsia="Calibri"/>
          <w:sz w:val="28"/>
          <w:szCs w:val="28"/>
          <w:lang w:eastAsia="en-US"/>
        </w:rPr>
        <w:t xml:space="preserve">екста программы не должен превышать 30 страниц. Текст программы должен включать: наименование областной профильной смены; цель, задачи, основное направление и сроки реализации программы; объекты реализации программы (категории детей, возраст детей, специал</w:t>
      </w:r>
      <w:r>
        <w:rPr>
          <w:rFonts w:eastAsia="Calibri"/>
          <w:sz w:val="28"/>
          <w:szCs w:val="28"/>
          <w:lang w:eastAsia="en-US"/>
        </w:rPr>
        <w:t xml:space="preserve">ьные навыки и опыт (при необходимости); информацию о кадровом обеспечении; возможности привлечения участников областных профильных смен из возможно большего числа районов Новосибирской области; ожидаемые результаты от проведения областной профильной смены;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6) план-сетку основных мероприятий областной профильной смены.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6. Документы, указанные в пункте 5 настоящего Положения, поступившие </w:t>
      </w:r>
      <w:r>
        <w:rPr>
          <w:rFonts w:eastAsia="Calibri"/>
          <w:color w:val="auto"/>
          <w:sz w:val="28"/>
          <w:szCs w:val="28"/>
          <w:lang w:eastAsia="en-US"/>
        </w:rPr>
        <w:t xml:space="preserve">после 08.02.2024</w:t>
      </w:r>
      <w:r>
        <w:rPr>
          <w:rFonts w:eastAsia="Calibri"/>
          <w:sz w:val="28"/>
          <w:szCs w:val="28"/>
          <w:lang w:eastAsia="en-US"/>
        </w:rPr>
        <w:t xml:space="preserve">, рассмотрению не подлежат.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7. Каждый участник конкурса вправе подать не более 3 заявок на участие в конкурсе по направлениям, указанным в пункте 8 настоящего Положения.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8. Программа областной профильной смены (далее – программа) рассматривается по одному из следующих направлений: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1) техническая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2) естественнонаучная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3) физкультурно-спортивная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4) туристско-краеведческая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5) социально-педагогическая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6) художественная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7) патриотическая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8) экологическая направленность;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9) духовно-нравственная направленность.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9. Тематика областной профильной смены определяется по направлениям, указанным в пункте 8 настоящего Положения. Критериями определения тематики областной профильной смены являются: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1) категория детей-участников;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2) цель, задачи и основное направление областной профильной смены;</w:t>
      </w:r>
      <w:r>
        <w:rPr>
          <w:sz w:val="28"/>
          <w:szCs w:val="28"/>
        </w:rPr>
      </w:r>
      <w:r/>
    </w:p>
    <w:p>
      <w:pPr>
        <w:pStyle w:val="842"/>
        <w:contextualSpacing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3) ожидаемые результаты от проведения областной профильной смены.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10. </w:t>
      </w:r>
      <w:r>
        <w:rPr>
          <w:color w:val="auto"/>
          <w:sz w:val="28"/>
          <w:szCs w:val="28"/>
        </w:rPr>
        <w:t xml:space="preserve">Продолжительность областной профильной смены должна составлять от 7 до 20 календарных дней. </w:t>
      </w:r>
      <w:r>
        <w:rPr>
          <w:color w:val="auto"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Исключение сос</w:t>
      </w:r>
      <w:r>
        <w:rPr>
          <w:sz w:val="28"/>
          <w:szCs w:val="28"/>
        </w:rPr>
        <w:t xml:space="preserve">тавляют областные профильные смены для детей, находящихся в трудной жизненной ситуации, в том числе для детей-инвалидов, детей с ограничен</w:t>
      </w:r>
      <w:r>
        <w:rPr>
          <w:sz w:val="28"/>
          <w:szCs w:val="28"/>
        </w:rPr>
        <w:t xml:space="preserve">ными возможностями здоровья, детей, пострадавших в результате дорожно-транспортных происшествий. Для детей указанных категорий продолжительность областной профильной смены с оказанием санаторного лечения может составлять 21 календарный день (включительно).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11. Количество детей-участников областной профильной смены не должно превышать 120 человек.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Исключение составляют областные профильные </w:t>
      </w:r>
      <w:r>
        <w:rPr>
          <w:sz w:val="28"/>
          <w:szCs w:val="28"/>
          <w:highlight w:val="none"/>
        </w:rPr>
        <w:t xml:space="preserve">смены, организатором или соорганизатором которых является региональное отделение Российского движения детей и молодежи «Движение первых» Новосибирской области. Количество детей-участников указанных областных профильных смен не должно превышать 200 человек.</w:t>
      </w:r>
      <w:r>
        <w:rPr>
          <w:sz w:val="28"/>
          <w:szCs w:val="28"/>
          <w:highlight w:val="none"/>
        </w:rPr>
      </w:r>
      <w:r/>
    </w:p>
    <w:p>
      <w:pPr>
        <w:pStyle w:val="842"/>
        <w:ind w:firstLine="709"/>
        <w:jc w:val="both"/>
        <w:widowControl w:val="off"/>
      </w:pPr>
      <w:r>
        <w:rPr>
          <w:sz w:val="28"/>
          <w:szCs w:val="28"/>
        </w:rPr>
        <w:t xml:space="preserve">12. Требования к участникам областной профи</w:t>
      </w:r>
      <w:r>
        <w:rPr>
          <w:sz w:val="28"/>
          <w:szCs w:val="28"/>
        </w:rPr>
        <w:t xml:space="preserve">льной смены определяются программой исходя из целей, задач, направления областной профильной смены, а также отражаются в заявке. Требования к участникам содержат: возраст, умения и навыки, требования, предъявляемые организатором областной профильной смены.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13. Участники конкурса обязаны: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- обеспечить соответствие форм, методов и условий проведения областной профильной смены возрасту, интересам и потребностям несовершеннолетних;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- осуществить комплектование областной профильной смены несовершеннолетними в соответствии с тематикой программы и возрастом;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- осуществить подбор и подготовку специалистов, реализующих программу областной профильной смены;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- обеспечить максимальное привлечение несовершеннолетних, проживающих на территории муниципальных районов и городских округов Новосибирской области;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- обеспечить наличие у несовершеннолетних документов, необходимых для получения путевки.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14. Количество участников конкурса не ограничено.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15. В состав конкурсной комиссии входят представители министерства, министерства спорта и физической культуры Ново</w:t>
      </w:r>
      <w:r>
        <w:rPr>
          <w:sz w:val="28"/>
          <w:szCs w:val="28"/>
        </w:rPr>
        <w:t xml:space="preserve">сибирской области, министерства региональной политики Новосибирской области, министерства образования Новосибирской области, министерства культуры Новосибирской области, Федерального государственного бюджетного образовательного учреждения высшего образован</w:t>
      </w:r>
      <w:r>
        <w:rPr>
          <w:sz w:val="28"/>
          <w:szCs w:val="28"/>
        </w:rPr>
        <w:t xml:space="preserve">ия «Новосибирский государственный педагогический университет». В состав конкурсной комиссии входят не менее 6 человек. В перечень областных профильных смен на 2024 год включаются областные профильные смены, набравшие большинство голосов по итогам конкурса.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16. По итогам конкурса конкурсной комиссией выбираются областные профильные смены, </w:t>
      </w:r>
      <w:r>
        <w:rPr>
          <w:sz w:val="28"/>
          <w:szCs w:val="28"/>
        </w:rPr>
        <w:t xml:space="preserve">которые будут проведены в 2024 году за счет средств областного бюджета Новосибирской области в пределах лимитов государственной программы Новосибирской области «Социальная поддержка в Новосибирской области», утвержденной постановлением Правительства Новоси</w:t>
      </w:r>
      <w:r>
        <w:rPr>
          <w:sz w:val="28"/>
          <w:szCs w:val="28"/>
        </w:rPr>
        <w:t xml:space="preserve">бирской области от 17.11.2021 № 462-п «Об утверждении государственной программы Новосибирской области «Социальная поддержка в Новосибирской области» (</w:t>
      </w:r>
      <w:r>
        <w:rPr>
          <w:sz w:val="28"/>
          <w:szCs w:val="28"/>
        </w:rPr>
        <w:t xml:space="preserve">задача 1 государственной программы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Создание</w:t>
      </w:r>
      <w:r>
        <w:rPr>
          <w:sz w:val="28"/>
          <w:szCs w:val="28"/>
        </w:rPr>
        <w:t xml:space="preserve"> благоприятных условий для улучшения положения детей и семей с детьми, подпрограмма 1. «Семья и дети», цель подпрограммы 1. «Улучшение качества жизни семей с детьми, </w:t>
      </w:r>
      <w:r>
        <w:rPr>
          <w:sz w:val="28"/>
          <w:szCs w:val="28"/>
        </w:rPr>
        <w:t xml:space="preserve">детей, в том числе детей-инвалидов, детей-сирот и детей, оставшихся без попечения родителей», задача 2 цели подпрограммы 1. «Обеспечение потребности детей в отдыхе и оздоровлении», основное мероприятие 1.1.1.1.2.1. «Организация отдыха и оздоровления детей»</w:t>
      </w:r>
      <w:r>
        <w:rPr>
          <w:sz w:val="28"/>
          <w:szCs w:val="28"/>
        </w:rPr>
        <w:t xml:space="preserve">).</w:t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17. Из отобранных конкурсной комиссией областных профильных смен формируется перечень областных профильных смен на 2024 год по форме согласно приложению № 5 к настоящему Положению.</w:t>
      </w:r>
      <w:r>
        <w:rPr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 ПОРЯДОК ПРОВЕДЕНИЯ КОНКУРСА</w:t>
      </w:r>
      <w:r>
        <w:rPr>
          <w:b/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18. Информация о проведении конкурса (объявление о начале конкурса, сроки подачи заявок, и другое) публикуется на официальном сайте министерства в информационно-телекоммуникационной сети «Интернет» в разделе «Новости».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19. Конкурс проводится в период с 15.01.2024</w:t>
      </w:r>
      <w:r>
        <w:rPr>
          <w:color w:val="auto"/>
          <w:sz w:val="28"/>
          <w:szCs w:val="28"/>
        </w:rPr>
        <w:t xml:space="preserve"> по </w:t>
      </w:r>
      <w:r>
        <w:rPr>
          <w:color w:val="auto"/>
          <w:sz w:val="28"/>
          <w:szCs w:val="28"/>
        </w:rPr>
        <w:t xml:space="preserve">21.02.2024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три этапа: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1) сбор заявок (с 15.01.2024 по 08.02.2024);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2) рассмотрение конкурсной комиссией заявок (с 12.02.2024 по 16.02.2024);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3) формирование перечня областных профильных смен на 2024 год (до 21.02.2024).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20. Техническое проведение конкурса обеспечивает министерство.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21. Министерством обеспечивается прием заявок в установленный срок, осуществляется контроль за проведением конкурса, подготовка документов для рассмотрения конкурсной комиссией.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22. Конкурсная комиссия: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1) рассматривает документы, представленные участниками для участия в конкурсе;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формирует по итогам конкурса рейтинг в соответствии с общим количеством баллов, полученных участниками конкурса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критери</w:t>
      </w:r>
      <w:r>
        <w:rPr>
          <w:rFonts w:ascii="Times New Roman" w:hAnsi="Times New Roman" w:cs="Times New Roman"/>
          <w:sz w:val="28"/>
          <w:szCs w:val="28"/>
        </w:rPr>
        <w:t xml:space="preserve">ев </w:t>
      </w:r>
      <w:r>
        <w:rPr>
          <w:rFonts w:ascii="Times New Roman" w:hAnsi="Times New Roman" w:cs="Times New Roman"/>
          <w:sz w:val="28"/>
          <w:szCs w:val="28"/>
        </w:rPr>
        <w:t xml:space="preserve">(показател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)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Наи</w:t>
      </w:r>
      <w:r>
        <w:rPr>
          <w:rFonts w:ascii="Times New Roman" w:hAnsi="Times New Roman" w:cs="Times New Roman"/>
          <w:sz w:val="28"/>
          <w:szCs w:val="28"/>
        </w:rPr>
        <w:t xml:space="preserve">более высокое итоговое место присваивается </w:t>
      </w:r>
      <w:r>
        <w:rPr>
          <w:rFonts w:ascii="Times New Roman" w:hAnsi="Times New Roman" w:cs="Times New Roman"/>
          <w:sz w:val="28"/>
          <w:szCs w:val="28"/>
        </w:rPr>
        <w:t xml:space="preserve">участнику конкурса</w:t>
      </w:r>
      <w:r>
        <w:rPr>
          <w:rFonts w:ascii="Times New Roman" w:hAnsi="Times New Roman" w:cs="Times New Roman"/>
          <w:sz w:val="28"/>
          <w:szCs w:val="28"/>
        </w:rPr>
        <w:t xml:space="preserve">, набравшему в сумме наибольшее количество баллов. </w:t>
      </w:r>
      <w:r>
        <w:rPr>
          <w:rFonts w:ascii="Times New Roman" w:hAnsi="Times New Roman" w:cs="Times New Roman"/>
          <w:sz w:val="28"/>
          <w:szCs w:val="28"/>
        </w:rPr>
        <w:t xml:space="preserve">Участники конкурса ранжируются в порядке убывания общей суммы баллов в соответствии с установленными критериями (показателями) конкурса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Решение комиссии об определении победителей конкурсного отбора оформляется протоколом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3) </w:t>
      </w:r>
      <w:r>
        <w:rPr>
          <w:sz w:val="28"/>
          <w:szCs w:val="28"/>
        </w:rPr>
        <w:t xml:space="preserve">в срок до 21.02.2024 формирует перечень областных профильных смен на 2023 год по форме согласно приложению № 5 к настоящему Положению.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23. Министерство не позднее 27.02.2024 публикует результаты конкурса на официальном сайте министерства в информационно-телекоммуникационной сети «Интернет» в разделе «Детский отдых и оздоровление».</w:t>
      </w:r>
      <w:r>
        <w:rPr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 КРИТЕРИИ ОЦЕНКИ ОБЛАСТНОЙ ПРОФИЛЬНОЙ СМЕНЫ</w:t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24. Критериями оценки областных профильных смен являются: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1) актуальность программы;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2) возможность привлечения участников областных профильных смен из возможно большего числа районов Новосибирской области;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3) наличие опыта реализации аналогичных программ;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4) социальная значимость программы, педагогический эффект от проведения областной профильной смены;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5) формирование у детей по итогам реализации областной профильной смены умений и навыков, заявленных в программе;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6) соответствие областной профильной смены поставленным в программе целям и задачам, получение конкретных, измеримых результатов.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 ПОБЕДИТЕЛИ КОНКУРСА</w:t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25. Победителями конкурса являются областные профильные смены, включенные конкурсной комиссией в перечень областных профильных смен на 2024 год.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26. Областные профильные смены, включенные в перечень областных профильных смен на 2024 год, </w:t>
      </w:r>
      <w:r>
        <w:rPr>
          <w:rFonts w:eastAsia="Calibri"/>
          <w:sz w:val="28"/>
          <w:szCs w:val="28"/>
        </w:rPr>
        <w:t xml:space="preserve">по итогам конкурсных процедур, проведенных министерством на основании Федерального закона от 05.04.2013 № 44-ФЗ «О контрактной системе в сфере за</w:t>
      </w:r>
      <w:r>
        <w:rPr>
          <w:rFonts w:eastAsia="Calibri"/>
          <w:sz w:val="28"/>
          <w:szCs w:val="28"/>
        </w:rPr>
        <w:t xml:space="preserve">купок товаров, работ, услуг для обеспечения государственных и муниципальных нужд» среди организаций отдыха детей и их оздоровления, включенных в реестр организаций отдыха детей и их оздоровления Новосибирской области, должны быть реализованы до 31.12.2024.</w:t>
      </w:r>
      <w:r>
        <w:rPr>
          <w:rFonts w:eastAsia="Calibri"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27. Организация областных профильных смен, проводимых в организациях отдыха детей и их оздоровления, </w:t>
      </w:r>
      <w:r>
        <w:rPr>
          <w:rFonts w:eastAsia="Calibri"/>
          <w:sz w:val="28"/>
          <w:szCs w:val="28"/>
        </w:rPr>
        <w:t xml:space="preserve">включенных в реестр организаций отдыха детей и их оздоровления Новосибирской области, </w:t>
      </w:r>
      <w:r>
        <w:rPr>
          <w:sz w:val="28"/>
          <w:szCs w:val="28"/>
        </w:rPr>
        <w:t xml:space="preserve">и предоставление путевок детям – участникам областных профильных смен осуществляется в соответствии с действующим законодательством.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  <w:lang w:val="en-US"/>
        </w:rPr>
        <w:t xml:space="preserve">VII</w:t>
      </w:r>
      <w:r>
        <w:rPr>
          <w:b/>
          <w:sz w:val="28"/>
          <w:szCs w:val="28"/>
        </w:rPr>
        <w:t xml:space="preserve">. АВТОРСКИЕ ПРАВА УЧАСТНИКОВ КОНКУРСА</w:t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28. Материалы, присланные на конкурс, не возвращаются и не рецензируются.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29. Ответственность за содержание и оформление представленных на конкурс материалов несут участники конкурса.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30. Министерство не несет ответственность за содержание и авторство материалов, представленных на конкурс, а также за неверно сообщенные или измен</w:t>
      </w:r>
      <w:r>
        <w:rPr>
          <w:sz w:val="28"/>
          <w:szCs w:val="28"/>
        </w:rPr>
        <w:t xml:space="preserve">енные данные. Участники конкурса гарантируют, что факт передачи всех материалов не нарушает прав третьих лиц и на момент передачи не существует обязательств, дающих возможность третьим лицам предъявить к участникам конкурса авторских и исключительных прав.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31. Все претензии со стороны третьих лиц к содержанию заявок, дост</w:t>
      </w:r>
      <w:r>
        <w:rPr>
          <w:sz w:val="28"/>
          <w:szCs w:val="28"/>
        </w:rPr>
        <w:t xml:space="preserve">оверности и законности деятельности участников конкурса, предоставленным материалам, результаты выполненных работ, в том числе претензии авторов, их наследников, правообладателей, должны быть урегулированы участниками конкурса своими силами и за свой счет.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32. Участники конкурса дают министерству, конкурсной комиссии права на: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1) обработку своих персональных данных;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2) получение рассылок;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3) размещение информации о победителях конкурса на официальном сайте министерства в информационно-телекоммуникационной сети «Интернет» в разделе «Детский отдых и оздоровление».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  <w:t xml:space="preserve">33. Министерство не несет ответственность за использование третьими лицами документов, которые предоставили участники для участия в конкурсе.</w:t>
      </w:r>
      <w:r>
        <w:rPr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jc w:val="center"/>
      </w:pPr>
      <w:r>
        <w:rPr>
          <w:b/>
          <w:sz w:val="28"/>
          <w:szCs w:val="28"/>
          <w:lang w:val="en-US"/>
        </w:rPr>
        <w:t xml:space="preserve">VIII</w:t>
      </w:r>
      <w:r>
        <w:rPr>
          <w:b/>
          <w:sz w:val="28"/>
          <w:szCs w:val="28"/>
        </w:rPr>
        <w:t xml:space="preserve">. ОТЧЕТНОСТЬ О ПРОВЕДЕНИИ ОБЛАСТНОЙ ПРОФИЛЬНОЙ СМЕНЫ</w:t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firstLine="709"/>
        <w:jc w:val="both"/>
      </w:pPr>
      <w:r>
        <w:rPr>
          <w:bCs/>
          <w:sz w:val="28"/>
          <w:szCs w:val="28"/>
        </w:rPr>
        <w:t xml:space="preserve">34. По итогам проведения областной профильной смены, включенной в</w:t>
      </w:r>
      <w:r>
        <w:rPr>
          <w:sz w:val="28"/>
          <w:szCs w:val="28"/>
        </w:rPr>
        <w:t xml:space="preserve"> перечень областных профильных смен на 2024 год, в течении 15 календарных дней со дня завершения областной профильной смены организатор областной профильной смены предоставляет в министерство отчет о проведении областной профильной смены (далее – отчет).</w:t>
      </w:r>
      <w:r>
        <w:rPr>
          <w:b/>
          <w:bCs/>
          <w:sz w:val="28"/>
          <w:szCs w:val="28"/>
          <w:highlight w:val="none"/>
        </w:rPr>
      </w:r>
      <w:r/>
    </w:p>
    <w:p>
      <w:pPr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Отчет</w:t>
      </w:r>
      <w:r>
        <w:rPr>
          <w:b w:val="0"/>
          <w:bCs w:val="0"/>
          <w:sz w:val="28"/>
          <w:szCs w:val="28"/>
          <w:highlight w:val="none"/>
        </w:rPr>
        <w:t xml:space="preserve"> включает в себя анализ работы достигнутых результатов, видеоматериалы и фотоматериалы.</w:t>
      </w:r>
      <w:r>
        <w:rPr>
          <w:b w:val="0"/>
          <w:bCs w:val="0"/>
          <w:sz w:val="28"/>
          <w:szCs w:val="28"/>
        </w:rPr>
      </w:r>
      <w:r/>
    </w:p>
    <w:p>
      <w:pPr>
        <w:shd w:val="nil"/>
        <w:rPr>
          <w:rFonts w:eastAsia="Calibri"/>
          <w:b/>
          <w:bCs/>
          <w:color w:val="auto"/>
          <w:sz w:val="28"/>
          <w:szCs w:val="28"/>
          <w:highlight w:val="none"/>
        </w:rPr>
      </w:pPr>
      <w:r>
        <w:rPr>
          <w:rFonts w:eastAsia="Calibri"/>
          <w:b/>
          <w:bCs/>
          <w:color w:val="auto"/>
          <w:sz w:val="28"/>
          <w:szCs w:val="28"/>
          <w:highlight w:val="none"/>
        </w:rPr>
        <w:br w:type="page" w:clear="all"/>
      </w:r>
      <w:r>
        <w:rPr>
          <w:rFonts w:eastAsia="Calibri"/>
          <w:b/>
          <w:bCs/>
          <w:color w:val="auto"/>
          <w:sz w:val="28"/>
          <w:szCs w:val="28"/>
          <w:highlight w:val="none"/>
        </w:rPr>
      </w:r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областных профильных смен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42"/>
        <w:ind w:left="5245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42"/>
        <w:jc w:val="center"/>
      </w:pPr>
      <w:r>
        <w:rPr>
          <w:b/>
          <w:bCs/>
          <w:sz w:val="28"/>
          <w:szCs w:val="28"/>
        </w:rPr>
        <w:t xml:space="preserve">ЗАЯВКА</w:t>
      </w:r>
      <w:r>
        <w:rPr>
          <w:b/>
          <w:bCs/>
          <w:sz w:val="28"/>
          <w:szCs w:val="28"/>
        </w:rPr>
      </w:r>
      <w:r/>
    </w:p>
    <w:p>
      <w:pPr>
        <w:pStyle w:val="842"/>
        <w:jc w:val="center"/>
      </w:pPr>
      <w:r>
        <w:rPr>
          <w:b/>
          <w:bCs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конкурсе </w:t>
      </w:r>
      <w:r>
        <w:rPr>
          <w:b/>
          <w:sz w:val="28"/>
          <w:szCs w:val="28"/>
        </w:rPr>
        <w:t xml:space="preserve">областных профильных смен</w:t>
      </w:r>
      <w:r>
        <w:rPr>
          <w:sz w:val="28"/>
          <w:szCs w:val="28"/>
        </w:rPr>
      </w:r>
      <w:r/>
    </w:p>
    <w:p>
      <w:pPr>
        <w:pStyle w:val="842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  <w:jc w:val="both"/>
      </w:pPr>
      <w:r>
        <w:rPr>
          <w:sz w:val="28"/>
          <w:szCs w:val="28"/>
        </w:rPr>
        <w:t xml:space="preserve">1. Направление программы областной профильной смены </w:t>
      </w:r>
      <w:r>
        <w:rPr>
          <w:i/>
          <w:iCs/>
          <w:sz w:val="28"/>
          <w:szCs w:val="28"/>
        </w:rPr>
        <w:t xml:space="preserve">(указывается в </w:t>
      </w:r>
      <w:r>
        <w:rPr>
          <w:b w:val="0"/>
          <w:bCs w:val="0"/>
          <w:i/>
          <w:iCs/>
          <w:sz w:val="28"/>
          <w:szCs w:val="28"/>
        </w:rPr>
        <w:t xml:space="preserve">соответствии с пунктом 8 Положения)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</w:t>
      </w:r>
      <w:r>
        <w:rPr>
          <w:b w:val="0"/>
          <w:bCs w:val="0"/>
          <w:sz w:val="28"/>
          <w:szCs w:val="28"/>
          <w:u w:val="none"/>
        </w:rPr>
        <w:t xml:space="preserve">________________________</w:t>
      </w:r>
      <w:r>
        <w:rPr>
          <w:b w:val="0"/>
          <w:bCs w:val="0"/>
          <w:sz w:val="28"/>
          <w:szCs w:val="28"/>
          <w:u w:val="none"/>
        </w:rPr>
        <w:t xml:space="preserve">_</w:t>
      </w:r>
      <w:r>
        <w:rPr>
          <w:b w:val="0"/>
          <w:bCs w:val="0"/>
          <w:sz w:val="28"/>
          <w:szCs w:val="28"/>
          <w:u w:val="none"/>
        </w:rPr>
        <w:t xml:space="preserve">____________________________________________</w:t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</w:pP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2. Полное наименование областной профильной смены </w:t>
      </w:r>
      <w:r>
        <w:rPr>
          <w:b w:val="0"/>
          <w:bCs w:val="0"/>
          <w:i/>
          <w:sz w:val="28"/>
          <w:szCs w:val="28"/>
        </w:rPr>
        <w:t xml:space="preserve">(обязательно должно содержать категорию детей-участников, в наименовании использовать не более 10 слов)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___</w:t>
      </w:r>
      <w:r>
        <w:rPr>
          <w:b w:val="0"/>
          <w:bCs w:val="0"/>
          <w:sz w:val="28"/>
          <w:szCs w:val="28"/>
          <w:u w:val="none"/>
        </w:rPr>
        <w:t xml:space="preserve">_____________________</w:t>
      </w:r>
      <w:r>
        <w:rPr>
          <w:b w:val="0"/>
          <w:bCs w:val="0"/>
          <w:sz w:val="28"/>
          <w:szCs w:val="28"/>
          <w:u w:val="none"/>
        </w:rPr>
        <w:t xml:space="preserve">______________________________________________</w:t>
      </w:r>
      <w:r>
        <w:rPr>
          <w:b w:val="0"/>
          <w:bCs w:val="0"/>
          <w:sz w:val="28"/>
          <w:szCs w:val="28"/>
          <w:u w:val="singl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3. </w:t>
      </w:r>
      <w:r>
        <w:rPr>
          <w:b w:val="0"/>
          <w:bCs w:val="0"/>
          <w:sz w:val="28"/>
          <w:szCs w:val="28"/>
        </w:rPr>
        <w:t xml:space="preserve">Фамилия имя отчество </w:t>
      </w:r>
      <w:r>
        <w:rPr>
          <w:b w:val="0"/>
          <w:bCs w:val="0"/>
          <w:i/>
          <w:sz w:val="28"/>
          <w:szCs w:val="28"/>
        </w:rPr>
        <w:t xml:space="preserve">(последнее</w:t>
      </w:r>
      <w:r>
        <w:rPr>
          <w:b w:val="0"/>
          <w:bCs w:val="0"/>
          <w:i/>
          <w:sz w:val="28"/>
          <w:szCs w:val="28"/>
        </w:rPr>
        <w:t xml:space="preserve"> -</w:t>
      </w:r>
      <w:r>
        <w:rPr>
          <w:b w:val="0"/>
          <w:bCs w:val="0"/>
          <w:i/>
          <w:sz w:val="28"/>
          <w:szCs w:val="28"/>
        </w:rPr>
        <w:t xml:space="preserve"> при наличии)</w:t>
      </w:r>
      <w:r>
        <w:rPr>
          <w:b w:val="0"/>
          <w:bCs w:val="0"/>
          <w:i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автора, разработчика (коллектива)</w:t>
      </w:r>
      <w:r>
        <w:rPr>
          <w:b w:val="0"/>
          <w:bCs w:val="0"/>
          <w:sz w:val="28"/>
          <w:szCs w:val="28"/>
        </w:rPr>
        <w:t xml:space="preserve"> программы областной профильной смены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</w:t>
      </w:r>
      <w:r>
        <w:rPr>
          <w:b w:val="0"/>
          <w:bCs w:val="0"/>
          <w:sz w:val="28"/>
          <w:szCs w:val="28"/>
          <w:u w:val="none"/>
        </w:rPr>
        <w:t xml:space="preserve">____________________________</w:t>
      </w:r>
      <w:r>
        <w:rPr>
          <w:b w:val="0"/>
          <w:bCs w:val="0"/>
          <w:sz w:val="28"/>
          <w:szCs w:val="28"/>
          <w:u w:val="none"/>
        </w:rPr>
        <w:t xml:space="preserve">_________________________________________</w:t>
      </w:r>
      <w:r>
        <w:rPr>
          <w:b w:val="0"/>
          <w:bCs w:val="0"/>
          <w:sz w:val="28"/>
          <w:szCs w:val="28"/>
          <w:u w:val="singl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4. </w:t>
      </w:r>
      <w:r>
        <w:rPr>
          <w:b w:val="0"/>
          <w:bCs w:val="0"/>
          <w:sz w:val="28"/>
          <w:szCs w:val="28"/>
        </w:rPr>
        <w:t xml:space="preserve">П</w:t>
      </w:r>
      <w:r>
        <w:rPr>
          <w:b w:val="0"/>
          <w:bCs w:val="0"/>
          <w:sz w:val="28"/>
          <w:szCs w:val="28"/>
        </w:rPr>
        <w:t xml:space="preserve">олное наименование </w:t>
      </w:r>
      <w:r>
        <w:rPr>
          <w:b w:val="0"/>
          <w:bCs w:val="0"/>
          <w:sz w:val="28"/>
          <w:szCs w:val="28"/>
        </w:rPr>
        <w:t xml:space="preserve">организации (</w:t>
      </w:r>
      <w:r>
        <w:rPr>
          <w:b w:val="0"/>
          <w:bCs w:val="0"/>
          <w:sz w:val="28"/>
          <w:szCs w:val="28"/>
        </w:rPr>
        <w:t xml:space="preserve">участника конкурса</w:t>
      </w:r>
      <w:r>
        <w:rPr>
          <w:b w:val="0"/>
          <w:bCs w:val="0"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5. Ведомственная принадлежность, форма собственности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6. </w:t>
      </w:r>
      <w:r>
        <w:rPr>
          <w:b w:val="0"/>
          <w:bCs w:val="0"/>
          <w:sz w:val="28"/>
          <w:szCs w:val="28"/>
        </w:rPr>
        <w:t xml:space="preserve">Продолжительность смены </w:t>
      </w:r>
      <w:r>
        <w:rPr>
          <w:b w:val="0"/>
          <w:bCs w:val="0"/>
          <w:i/>
          <w:sz w:val="28"/>
          <w:szCs w:val="28"/>
        </w:rPr>
        <w:t xml:space="preserve">(</w:t>
      </w:r>
      <w:r>
        <w:rPr>
          <w:b w:val="0"/>
          <w:bCs w:val="0"/>
          <w:i/>
          <w:sz w:val="28"/>
          <w:szCs w:val="28"/>
        </w:rPr>
        <w:t xml:space="preserve">количество календарных дней</w:t>
      </w:r>
      <w:r>
        <w:rPr>
          <w:b w:val="0"/>
          <w:bCs w:val="0"/>
          <w:i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7</w:t>
      </w:r>
      <w:r>
        <w:rPr>
          <w:b w:val="0"/>
          <w:bCs w:val="0"/>
          <w:sz w:val="28"/>
          <w:szCs w:val="28"/>
        </w:rPr>
        <w:t xml:space="preserve">. </w:t>
      </w:r>
      <w:r>
        <w:rPr>
          <w:b w:val="0"/>
          <w:bCs w:val="0"/>
          <w:sz w:val="28"/>
          <w:szCs w:val="28"/>
        </w:rPr>
        <w:t xml:space="preserve">К</w:t>
      </w:r>
      <w:r>
        <w:rPr>
          <w:b w:val="0"/>
          <w:bCs w:val="0"/>
          <w:sz w:val="28"/>
          <w:szCs w:val="28"/>
        </w:rPr>
        <w:t xml:space="preserve">оличество </w:t>
      </w:r>
      <w:r>
        <w:rPr>
          <w:b w:val="0"/>
          <w:bCs w:val="0"/>
          <w:sz w:val="28"/>
          <w:szCs w:val="28"/>
        </w:rPr>
        <w:t xml:space="preserve">детей - </w:t>
      </w:r>
      <w:r>
        <w:rPr>
          <w:b w:val="0"/>
          <w:bCs w:val="0"/>
          <w:sz w:val="28"/>
          <w:szCs w:val="28"/>
        </w:rPr>
        <w:t xml:space="preserve">участников</w:t>
      </w:r>
      <w:r>
        <w:rPr>
          <w:b w:val="0"/>
          <w:bCs w:val="0"/>
          <w:sz w:val="28"/>
          <w:szCs w:val="28"/>
        </w:rPr>
        <w:t xml:space="preserve"> областной профильной смены</w:t>
      </w:r>
      <w:r>
        <w:rPr>
          <w:b w:val="0"/>
          <w:bCs w:val="0"/>
          <w:sz w:val="28"/>
          <w:szCs w:val="28"/>
        </w:rPr>
        <w:t xml:space="preserve"> (</w:t>
      </w:r>
      <w:r>
        <w:rPr>
          <w:b w:val="0"/>
          <w:bCs w:val="0"/>
          <w:i/>
          <w:sz w:val="28"/>
          <w:szCs w:val="28"/>
        </w:rPr>
        <w:t xml:space="preserve">от</w:t>
      </w:r>
      <w:r>
        <w:rPr>
          <w:b w:val="0"/>
          <w:bCs w:val="0"/>
          <w:i/>
          <w:sz w:val="28"/>
          <w:szCs w:val="28"/>
        </w:rPr>
        <w:t xml:space="preserve">/до</w:t>
      </w:r>
      <w:r>
        <w:rPr>
          <w:b w:val="0"/>
          <w:bCs w:val="0"/>
          <w:i/>
          <w:sz w:val="28"/>
          <w:szCs w:val="28"/>
        </w:rPr>
        <w:t xml:space="preserve"> детей</w:t>
      </w:r>
      <w:r>
        <w:rPr>
          <w:b w:val="0"/>
          <w:bCs w:val="0"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8</w:t>
      </w:r>
      <w:r>
        <w:rPr>
          <w:b w:val="0"/>
          <w:bCs w:val="0"/>
          <w:sz w:val="28"/>
          <w:szCs w:val="28"/>
        </w:rPr>
        <w:t xml:space="preserve">. </w:t>
      </w:r>
      <w:r>
        <w:rPr>
          <w:b w:val="0"/>
          <w:bCs w:val="0"/>
          <w:sz w:val="28"/>
          <w:szCs w:val="28"/>
        </w:rPr>
        <w:t xml:space="preserve">Соорганизатор смены </w:t>
      </w:r>
      <w:r>
        <w:rPr>
          <w:b w:val="0"/>
          <w:bCs w:val="0"/>
          <w:i/>
          <w:sz w:val="28"/>
          <w:szCs w:val="28"/>
        </w:rPr>
        <w:t xml:space="preserve">(указать при наличии)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  <w:t xml:space="preserve">9. Контактный телефон, электронный адрес участника конкурса</w:t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/>
    </w:p>
    <w:p>
      <w:pPr>
        <w:pStyle w:val="842"/>
        <w:jc w:val="both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842"/>
        <w:jc w:val="both"/>
      </w:pPr>
      <w:r>
        <w:rPr>
          <w:sz w:val="28"/>
          <w:szCs w:val="28"/>
        </w:rPr>
        <w:t xml:space="preserve">«__»_________ 2024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/>
    </w:p>
    <w:p>
      <w:pPr>
        <w:pStyle w:val="842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42"/>
      </w:pPr>
      <w:r>
        <w:rPr>
          <w:sz w:val="28"/>
          <w:szCs w:val="28"/>
        </w:rPr>
        <w:t xml:space="preserve">_____________________  </w:t>
      </w:r>
      <w:r>
        <w:rPr>
          <w:sz w:val="28"/>
          <w:szCs w:val="28"/>
        </w:rPr>
        <w:t xml:space="preserve">_________________________      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</w:r>
      <w:r/>
    </w:p>
    <w:p>
      <w:pPr>
        <w:pStyle w:val="842"/>
      </w:pPr>
      <w:r>
        <w:t xml:space="preserve">должность</w:t>
      </w:r>
      <w:r>
        <w:t xml:space="preserve">          </w:t>
      </w:r>
      <w:r>
        <w:t xml:space="preserve">                 </w:t>
      </w:r>
      <w:r>
        <w:t xml:space="preserve">                    </w:t>
      </w:r>
      <w:r>
        <w:t xml:space="preserve">подпись</w:t>
      </w:r>
      <w:r>
        <w:rPr>
          <w:sz w:val="28"/>
          <w:szCs w:val="28"/>
        </w:rPr>
        <w:t xml:space="preserve">        МП</w:t>
      </w:r>
      <w:r>
        <w:rPr>
          <w:sz w:val="28"/>
          <w:szCs w:val="28"/>
        </w:rPr>
        <w:t xml:space="preserve"> </w:t>
      </w:r>
      <w:r>
        <w:t xml:space="preserve">(при наличии)</w:t>
      </w:r>
      <w:r>
        <w:rPr>
          <w:sz w:val="28"/>
          <w:szCs w:val="28"/>
        </w:rPr>
        <w:t xml:space="preserve">                    </w:t>
      </w:r>
      <w:r>
        <w:t xml:space="preserve">Фамилия, имя, отчество </w:t>
      </w:r>
      <w:r/>
      <w:r/>
    </w:p>
    <w:p>
      <w:pPr>
        <w:pStyle w:val="842"/>
        <w:jc w:val="righ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t xml:space="preserve">(последнее – при наличии)</w:t>
      </w:r>
      <w:r/>
      <w:r/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7"/>
          <w:highlight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shd w:val="nil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br w:type="page" w:clear="all"/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к Положению о проведении конкурса </w:t>
      </w:r>
      <w:r>
        <w:rPr>
          <w:sz w:val="28"/>
          <w:szCs w:val="28"/>
        </w:rPr>
        <w:t xml:space="preserve">областных профильных смен 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42"/>
        <w:ind w:left="5103"/>
        <w:jc w:val="left"/>
        <w:tabs>
          <w:tab w:val="left" w:pos="5934" w:leader="none"/>
        </w:tabs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bCs w:val="0"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Я, 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  <w:i/>
        </w:rPr>
        <w:t xml:space="preserve">                                          (фамилия, имя, отчество (последнее</w:t>
      </w:r>
      <w:r>
        <w:rPr>
          <w:rFonts w:ascii="Times New Roman" w:hAnsi="Times New Roman" w:cs="Times New Roman"/>
          <w:i/>
        </w:rPr>
        <w:t xml:space="preserve"> -</w:t>
      </w:r>
      <w:r>
        <w:rPr>
          <w:rFonts w:ascii="Times New Roman" w:hAnsi="Times New Roman" w:cs="Times New Roman"/>
          <w:i/>
        </w:rPr>
        <w:t xml:space="preserve"> при наличии)</w:t>
      </w:r>
      <w:r>
        <w:rPr>
          <w:rFonts w:ascii="Times New Roman" w:hAnsi="Times New Roman" w:cs="Times New Roman"/>
          <w:i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зарегистрированный (ая) по адресу: 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паспорт _____________ выдан 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  <w:i/>
        </w:rPr>
        <w:t xml:space="preserve">               (серия, номер)                     (сведения о дате выдачи и выдавшем органе)</w:t>
      </w:r>
      <w:r>
        <w:rPr>
          <w:rFonts w:ascii="Times New Roman" w:hAnsi="Times New Roman" w:cs="Times New Roman"/>
          <w:i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в соответствии с п</w:t>
      </w:r>
      <w:r>
        <w:rPr>
          <w:rFonts w:ascii="Times New Roman" w:hAnsi="Times New Roman" w:cs="Times New Roman"/>
        </w:rPr>
        <w:t xml:space="preserve">унктом 4 статьи</w:t>
      </w:r>
      <w:r>
        <w:rPr>
          <w:rFonts w:ascii="Times New Roman" w:hAnsi="Times New Roman" w:cs="Times New Roman"/>
        </w:rPr>
        <w:t xml:space="preserve"> 9 Ф</w:t>
      </w:r>
      <w:r>
        <w:rPr>
          <w:rFonts w:ascii="Times New Roman" w:hAnsi="Times New Roman" w:cs="Times New Roman"/>
        </w:rPr>
        <w:t xml:space="preserve">едерального закона от 27.07.200</w:t>
      </w:r>
      <w:r>
        <w:rPr>
          <w:rFonts w:ascii="Times New Roman" w:hAnsi="Times New Roman" w:cs="Times New Roman"/>
        </w:rPr>
        <w:t xml:space="preserve">6 № 152-ФЗ «О</w:t>
      </w:r>
      <w:r>
        <w:rPr>
          <w:rFonts w:ascii="Times New Roman" w:hAnsi="Times New Roman" w:cs="Times New Roman"/>
        </w:rPr>
        <w:t xml:space="preserve"> персональных данных» (далее – Федеральный закон № 152-ФЗ) даю согласие министерству труда и социального развития Новосибирской области (место нахождения: 630007, г. Новосибирск, ул. Серебренниковская, д. 6) на обработку моих персональных данных, а именно:</w:t>
      </w:r>
      <w:r>
        <w:rPr>
          <w:rFonts w:ascii="Times New Roman" w:hAnsi="Times New Roman" w:cs="Times New Roman"/>
        </w:rPr>
      </w:r>
      <w:r/>
    </w:p>
    <w:p>
      <w:pPr>
        <w:pStyle w:val="1_2641"/>
        <w:ind w:firstLine="567"/>
        <w:jc w:val="both"/>
      </w:pPr>
      <w:r>
        <w:rPr>
          <w:rFonts w:ascii="Times New Roman" w:hAnsi="Times New Roman" w:cs="Times New Roman"/>
        </w:rPr>
        <w:t xml:space="preserve">- фамилия, имя, отчество</w:t>
      </w:r>
      <w:r>
        <w:rPr>
          <w:rFonts w:ascii="Times New Roman" w:hAnsi="Times New Roman" w:cs="Times New Roman"/>
        </w:rPr>
        <w:t xml:space="preserve"> (последнее - при наличии);</w:t>
      </w:r>
      <w:r>
        <w:rPr>
          <w:rFonts w:ascii="Times New Roman" w:hAnsi="Times New Roman" w:cs="Times New Roman"/>
        </w:rPr>
      </w:r>
      <w:r/>
    </w:p>
    <w:p>
      <w:pPr>
        <w:pStyle w:val="1_2641"/>
        <w:ind w:firstLine="567"/>
        <w:jc w:val="both"/>
      </w:pPr>
      <w:r>
        <w:rPr>
          <w:rFonts w:ascii="Times New Roman" w:hAnsi="Times New Roman" w:cs="Times New Roman"/>
        </w:rPr>
        <w:t xml:space="preserve">- сведения о месте работы;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в целях моего участия в конкурсе </w:t>
      </w:r>
      <w:r>
        <w:rPr>
          <w:rFonts w:ascii="Times New Roman" w:hAnsi="Times New Roman" w:cs="Times New Roman"/>
        </w:rPr>
        <w:t xml:space="preserve">областных профильных смен в 202</w:t>
      </w:r>
      <w:r>
        <w:rPr>
          <w:rFonts w:ascii="Times New Roman" w:hAnsi="Times New Roman" w:cs="Times New Roman"/>
        </w:rPr>
        <w:t xml:space="preserve">4 году.</w:t>
      </w:r>
      <w:r/>
      <w:r/>
    </w:p>
    <w:p>
      <w:pPr>
        <w:pStyle w:val="1_2641"/>
        <w:ind w:firstLine="567"/>
        <w:jc w:val="both"/>
      </w:pPr>
      <w:r>
        <w:rPr>
          <w:rFonts w:ascii="Times New Roman" w:hAnsi="Times New Roman" w:cs="Times New Roman"/>
        </w:rPr>
        <w:t xml:space="preserve">Я уведомлен(а)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</w:t>
      </w:r>
      <w:r>
        <w:rPr>
          <w:rFonts w:ascii="Times New Roman" w:hAnsi="Times New Roman" w:cs="Times New Roman"/>
        </w:rPr>
        <w:t xml:space="preserve">анение, уничтожение по истечени</w:t>
      </w:r>
      <w:r>
        <w:rPr>
          <w:rFonts w:ascii="Times New Roman" w:hAnsi="Times New Roman" w:cs="Times New Roman"/>
        </w:rPr>
        <w:t xml:space="preserve">ю срока дейст</w:t>
      </w:r>
      <w:r>
        <w:rPr>
          <w:rFonts w:ascii="Times New Roman" w:hAnsi="Times New Roman" w:cs="Times New Roman"/>
        </w:rPr>
        <w:t xml:space="preserve">вия Согласия, предусмотренных пунктом 3 части 1 статьи</w:t>
      </w:r>
      <w:r>
        <w:rPr>
          <w:rFonts w:ascii="Times New Roman" w:hAnsi="Times New Roman" w:cs="Times New Roman"/>
        </w:rPr>
        <w:t xml:space="preserve"> 3 Федерального закона </w:t>
      </w:r>
      <w:r>
        <w:rPr>
          <w:rFonts w:ascii="Times New Roman" w:hAnsi="Times New Roman" w:cs="Times New Roman"/>
        </w:rPr>
        <w:t xml:space="preserve">152-ФЗ.</w:t>
      </w:r>
      <w:r>
        <w:rPr>
          <w:rFonts w:ascii="Times New Roman" w:hAnsi="Times New Roman" w:cs="Times New Roman"/>
        </w:rPr>
      </w:r>
      <w:r/>
    </w:p>
    <w:p>
      <w:pPr>
        <w:pStyle w:val="1_2641"/>
        <w:ind w:firstLine="567"/>
        <w:jc w:val="both"/>
      </w:pPr>
      <w:r>
        <w:rPr>
          <w:rFonts w:ascii="Times New Roman" w:hAnsi="Times New Roman" w:cs="Times New Roman"/>
        </w:rPr>
        <w:t xml:space="preserve"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«____» __________ 20__ г.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  <w:i/>
        </w:rPr>
        <w:t xml:space="preserve">   (фамилия, имя, отчество (последнее</w:t>
      </w:r>
      <w:r>
        <w:rPr>
          <w:rFonts w:ascii="Times New Roman" w:hAnsi="Times New Roman" w:cs="Times New Roman"/>
          <w:i/>
        </w:rPr>
        <w:t xml:space="preserve"> -</w:t>
      </w:r>
      <w:r>
        <w:rPr>
          <w:rFonts w:ascii="Times New Roman" w:hAnsi="Times New Roman" w:cs="Times New Roman"/>
          <w:i/>
        </w:rPr>
        <w:t xml:space="preserve"> при наличии), подпись</w:t>
      </w:r>
      <w:r>
        <w:rPr>
          <w:rFonts w:ascii="Times New Roman" w:hAnsi="Times New Roman" w:cs="Times New Roman"/>
          <w:i/>
        </w:rPr>
      </w:r>
      <w:r/>
    </w:p>
    <w:p>
      <w:pPr>
        <w:pStyle w:val="842"/>
        <w:ind w:left="5103"/>
        <w:jc w:val="center"/>
        <w:rPr>
          <w:rFonts w:ascii="Times New Roman" w:hAnsi="Times New Roman" w:cs="Times New Roman"/>
          <w:b w:val="0"/>
          <w:bCs/>
          <w:i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hd w:val="nil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br w:type="page" w:clear="all"/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3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к Положению о проведении конкурса областных профильных смен 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ind w:lef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2"/>
        <w:ind w:lef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ИНФОРМАЦИОННАЯ КАРТА</w:t>
      </w:r>
      <w:r>
        <w:rPr>
          <w:rFonts w:ascii="Times New Roman" w:hAnsi="Times New Roman" w:cs="Times New Roman"/>
          <w:bCs w:val="0"/>
          <w:sz w:val="28"/>
          <w:szCs w:val="28"/>
        </w:rPr>
      </w:r>
      <w:r/>
    </w:p>
    <w:p>
      <w:pPr>
        <w:pStyle w:val="863"/>
        <w:jc w:val="both"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4933"/>
        <w:gridCol w:w="4362"/>
      </w:tblGrid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Полное наименование организации (участника конкурса), реализующей областную профильную смену, ведомственная принадлежность, форма собственности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имя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отчество (последнее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при наличии) автора, разработчика (коллектива) программы областной профильной смены, с указанием занимаемой должности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Полное наименование областной профильной смены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Направление программы областной профильной смены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Продолжительность смены (количество календарных дней,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даты начала/окончания областной профильной смены, либо указание месяца проведения областной профильной смены)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Требования к детям-участникам (возраст детей, специальные навыки и умения, опыт)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7</w:t>
            </w:r>
            <w:r/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Количество детей - участников областной профильной смены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(от/до детей)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Краткая аннотация содержания программы областной профильной смены.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Требование к месту проведения областной профильной смены (наличие спортивных площадок, инвентаря, оборудования, иное)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shd w:val="nil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br w:type="page" w:clear="all"/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</w:t>
      </w:r>
      <w:r>
        <w:rPr>
          <w:sz w:val="28"/>
          <w:szCs w:val="28"/>
        </w:rPr>
        <w:t xml:space="preserve"> № 4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к Положению о проведении конкурса областных профильных смен </w:t>
      </w:r>
      <w:r>
        <w:rPr>
          <w:b/>
          <w:bCs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РАЗРЕШЕНИЕ</w:t>
      </w:r>
      <w:r>
        <w:rPr>
          <w:rFonts w:ascii="Times New Roman" w:hAnsi="Times New Roman" w:cs="Times New Roman"/>
          <w:bCs w:val="0"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на размещение программы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областной профильной смены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на официальном сайте министерства труда и социального развития Новосибирской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Я, 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(автор/руководитель коллектива, фамилия, имя, отчество (последнее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наличии)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являющийся (-яся) сотрудником</w:t>
      </w:r>
      <w:r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</w:pPr>
      <w:r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организации)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разрешаю министерству труда и социального развития Новосибирской области </w:t>
      </w:r>
      <w:r>
        <w:rPr>
          <w:rFonts w:ascii="Times New Roman" w:hAnsi="Times New Roman" w:cs="Times New Roman"/>
        </w:rPr>
        <w:t xml:space="preserve">безвозмездно воспроизводить и размещать (доводить до всеобщего сведения) на своем официальном сайте в полном объеме и по частям написанную мною (нами) программу областной профильной смены: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</w:pPr>
      <w:r>
        <w:rPr>
          <w:rFonts w:ascii="Times New Roman" w:hAnsi="Times New Roman" w:cs="Times New Roman"/>
          <w:i/>
          <w:sz w:val="24"/>
          <w:szCs w:val="24"/>
        </w:rPr>
        <w:t xml:space="preserve">(наименование программы областной профильной смены)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Официальный сайт министерства труда и социального развития</w:t>
      </w:r>
      <w:r>
        <w:rPr>
          <w:rFonts w:ascii="Times New Roman" w:hAnsi="Times New Roman" w:cs="Times New Roman"/>
        </w:rPr>
        <w:t xml:space="preserve"> Новосибирской области</w:t>
      </w:r>
      <w:r>
        <w:rPr>
          <w:rFonts w:ascii="Times New Roman" w:hAnsi="Times New Roman" w:cs="Times New Roman"/>
        </w:rPr>
        <w:t xml:space="preserve"> расположен по электронному адресу: </w:t>
      </w:r>
      <w:r>
        <w:rPr>
          <w:rFonts w:ascii="Times New Roman" w:hAnsi="Times New Roman" w:cs="Times New Roman"/>
        </w:rPr>
        <w:t xml:space="preserve">https://mtsr.nso.ru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Я подтверждаю, что программа написана мною (нами) лично и не нарушает авторских прав иных лиц.</w:t>
      </w:r>
      <w:r>
        <w:rPr>
          <w:rFonts w:ascii="Times New Roman" w:hAnsi="Times New Roman" w:cs="Times New Roman"/>
        </w:rPr>
      </w:r>
      <w:r/>
    </w:p>
    <w:p>
      <w:pPr>
        <w:pStyle w:val="1_2641"/>
        <w:ind w:firstLine="567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Права на программу областной профильной смены не передаются министерству труда и социального развития</w:t>
      </w:r>
      <w:r>
        <w:rPr>
          <w:rFonts w:ascii="Times New Roman" w:hAnsi="Times New Roman" w:cs="Times New Roman"/>
        </w:rPr>
        <w:t xml:space="preserve"> Новосибирской области</w:t>
      </w:r>
      <w:r>
        <w:rPr>
          <w:rFonts w:ascii="Times New Roman" w:hAnsi="Times New Roman" w:cs="Times New Roman"/>
        </w:rPr>
        <w:t xml:space="preserve"> и третьим лицам.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Я сохраняю за собой исключительное право на программу областной профильной смены.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</w:rPr>
        <w:t xml:space="preserve">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1_2641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д</w:t>
      </w:r>
      <w:r>
        <w:rPr>
          <w:rFonts w:ascii="Times New Roman" w:hAnsi="Times New Roman" w:cs="Times New Roman"/>
          <w:i/>
          <w:sz w:val="24"/>
          <w:szCs w:val="24"/>
        </w:rPr>
        <w:t xml:space="preserve">ата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подпись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Фамилия, имя, 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(последнее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 наличии)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842"/>
        <w:ind w:left="5103"/>
        <w:jc w:val="center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hd w:val="nil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br w:type="page" w:clear="all"/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5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к Положению о проведении конкурса </w:t>
      </w:r>
      <w:r>
        <w:rPr>
          <w:sz w:val="28"/>
          <w:szCs w:val="28"/>
        </w:rPr>
        <w:t xml:space="preserve">областных профильных смен 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63"/>
        <w:ind w:left="5245"/>
        <w:jc w:val="right"/>
        <w:widowControl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tbl>
      <w:tblPr>
        <w:tblW w:w="1025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504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844"/>
              <w:jc w:val="left"/>
              <w:tabs>
                <w:tab w:val="center" w:pos="4677" w:leader="none"/>
                <w:tab w:val="left" w:pos="6820" w:leader="none"/>
              </w:tabs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tabs>
                <w:tab w:val="center" w:pos="4677" w:leader="none"/>
                <w:tab w:val="left" w:pos="6820" w:leader="none"/>
              </w:tabs>
            </w:pPr>
            <w:r>
              <w:rPr>
                <w:sz w:val="28"/>
                <w:szCs w:val="28"/>
                <w:lang w:val="ru-RU"/>
              </w:rPr>
              <w:t xml:space="preserve">УТВЕРЖДЕН</w:t>
            </w:r>
            <w:r>
              <w:rPr>
                <w:sz w:val="28"/>
                <w:szCs w:val="28"/>
                <w:lang w:val="ru-RU"/>
              </w:rPr>
            </w:r>
            <w:r/>
          </w:p>
          <w:p>
            <w:pPr>
              <w:pStyle w:val="842"/>
              <w:jc w:val="center"/>
            </w:pPr>
            <w:r>
              <w:rPr>
                <w:sz w:val="28"/>
                <w:szCs w:val="28"/>
              </w:rPr>
              <w:t xml:space="preserve">председателем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межведомственн</w:t>
            </w:r>
            <w:r>
              <w:rPr>
                <w:sz w:val="28"/>
                <w:szCs w:val="28"/>
                <w:lang w:eastAsia="en-US"/>
              </w:rPr>
              <w:t xml:space="preserve">ой</w:t>
            </w:r>
            <w:r>
              <w:rPr>
                <w:sz w:val="28"/>
                <w:szCs w:val="28"/>
                <w:lang w:val="en-US" w:eastAsia="en-US"/>
              </w:rPr>
              <w:t xml:space="preserve"> комисси</w:t>
            </w:r>
            <w:r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sz w:val="28"/>
                <w:szCs w:val="28"/>
                <w:lang w:val="en-US" w:eastAsia="en-US"/>
              </w:rPr>
              <w:t xml:space="preserve"> Новосибирской области по </w:t>
            </w:r>
            <w:r>
              <w:rPr>
                <w:sz w:val="28"/>
                <w:szCs w:val="28"/>
                <w:lang w:eastAsia="en-US"/>
              </w:rPr>
              <w:t xml:space="preserve">вопросам организации отдыха и оздоровления детей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8"/>
              <w:jc w:val="center"/>
              <w:tabs>
                <w:tab w:val="clear" w:pos="4153" w:leader="none"/>
                <w:tab w:val="clear" w:pos="8306" w:leader="none"/>
              </w:tabs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/>
          </w:p>
          <w:p>
            <w:pPr>
              <w:pStyle w:val="858"/>
              <w:jc w:val="center"/>
              <w:tabs>
                <w:tab w:val="clear" w:pos="4153" w:leader="none"/>
                <w:tab w:val="clear" w:pos="8306" w:leader="none"/>
              </w:tabs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  <w:lang w:val="ru-RU"/>
              </w:rPr>
              <w:t xml:space="preserve">_____________</w:t>
            </w:r>
            <w:r>
              <w:rPr>
                <w:sz w:val="28"/>
                <w:szCs w:val="28"/>
                <w:lang w:val="ru-RU"/>
              </w:rPr>
            </w:r>
            <w:r/>
          </w:p>
          <w:p>
            <w:pPr>
              <w:pStyle w:val="858"/>
              <w:tabs>
                <w:tab w:val="clear" w:pos="4153" w:leader="none"/>
                <w:tab w:val="clear" w:pos="8306" w:leader="none"/>
              </w:tabs>
            </w:pPr>
            <w:r>
              <w:rPr>
                <w:sz w:val="28"/>
                <w:szCs w:val="28"/>
              </w:rPr>
              <w:t xml:space="preserve">      « ___»________________ 20</w:t>
            </w:r>
            <w:r>
              <w:rPr>
                <w:sz w:val="28"/>
                <w:szCs w:val="28"/>
                <w:lang w:val="ru-RU"/>
              </w:rPr>
              <w:t xml:space="preserve">__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58"/>
              <w:jc w:val="center"/>
              <w:tabs>
                <w:tab w:val="clear" w:pos="4153" w:leader="none"/>
                <w:tab w:val="clear" w:pos="8306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3"/>
        <w:jc w:val="center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ПЕРЕЧЕНЬ</w:t>
      </w:r>
      <w:r/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областных профильных сме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н на 20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4 год</w:t>
      </w:r>
      <w:r>
        <w:rPr>
          <w:rFonts w:ascii="Times New Roman" w:hAnsi="Times New Roman" w:cs="Times New Roman"/>
          <w:bCs w:val="0"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tbl>
      <w:tblPr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2693"/>
        <w:gridCol w:w="2552"/>
      </w:tblGrid>
      <w:tr>
        <w:trPr>
          <w:trHeight w:val="6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after="240"/>
              <w:rPr>
                <w:lang w:eastAsia="ar-SA"/>
              </w:rPr>
            </w:pPr>
            <w:r>
              <w:t xml:space="preserve">№ п/п</w:t>
            </w:r>
            <w:r>
              <w:rPr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1_46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областной профильной смены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_4665"/>
              <w:ind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1_46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Продолжительность смены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(даты начала и окончания)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количество календарных дней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1_4665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оорганизатор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  <w:p>
            <w:pPr>
              <w:pStyle w:val="1_46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областной профильной смены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контактный телефон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lang w:eastAsia="ar-SA"/>
              </w:rPr>
            </w:pPr>
            <w:r>
              <w:t xml:space="preserve">1</w:t>
            </w:r>
            <w:r>
              <w:rPr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2"/>
              <w:rPr>
                <w:bCs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</w:r>
            <w:r>
              <w:rPr>
                <w:b/>
                <w:sz w:val="28"/>
                <w:szCs w:val="28"/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42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  <w:r/>
          </w:p>
        </w:tc>
      </w:tr>
    </w:tbl>
    <w:p>
      <w:pPr>
        <w:pStyle w:val="863"/>
        <w:jc w:val="center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center"/>
        <w:widowControl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shd w:val="nil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br w:type="page" w:clear="all"/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6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sz w:val="28"/>
          <w:szCs w:val="28"/>
        </w:rPr>
        <w:t xml:space="preserve">к Положению о проведении конкурса областных профильных смен </w:t>
      </w:r>
      <w:r>
        <w:rPr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42"/>
        <w:ind w:left="51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63"/>
        <w:jc w:val="center"/>
        <w:widowControl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КРИТЕРИИ (ПОКАЗАТЕЛИ) КОНКУРСА</w:t>
      </w:r>
      <w:r>
        <w:rPr>
          <w:rFonts w:ascii="Times New Roman" w:hAnsi="Times New Roman" w:cs="Times New Roman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Направленность смены: 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Наименование программы: 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Фамилия, имя, отчество (последнее при наличии) члена конкурсной комиссии: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63"/>
        <w:jc w:val="both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tbl>
      <w:tblPr>
        <w:tblW w:w="978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3"/>
        <w:gridCol w:w="3935"/>
        <w:gridCol w:w="2084"/>
        <w:gridCol w:w="1575"/>
        <w:gridCol w:w="1378"/>
      </w:tblGrid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/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Количество баллов, проставленных членом конкурсной комиссии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/>
          </w:p>
        </w:tc>
        <w:tc>
          <w:tcPr>
            <w:tcW w:w="138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Подпись члена конкурсной комиссии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</w:rPr>
              <w:t xml:space="preserve">Актуальность программы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38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Возможность привлечения участников областных профильных смен из возможно большего числа районов Новосибирской области</w:t>
            </w:r>
            <w:r/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384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- привлечение участников областной профильной смены из менее трех муниципальных районов Новосибирской области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384" w:type="dxa"/>
            <w:vAlign w:val="top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rPr>
          <w:trHeight w:val="388"/>
        </w:trPr>
        <w:tc>
          <w:tcPr>
            <w:tcW w:w="81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- </w:t>
            </w:r>
            <w:r>
              <w:rPr>
                <w:sz w:val="28"/>
                <w:szCs w:val="28"/>
              </w:rPr>
              <w:t xml:space="preserve">привлечение участников областной профильной смены из трех-пяти муниципальных районов Новосибирской области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384" w:type="dxa"/>
            <w:vAlign w:val="top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2.3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- </w:t>
            </w:r>
            <w:r>
              <w:rPr>
                <w:sz w:val="28"/>
                <w:szCs w:val="28"/>
              </w:rPr>
              <w:t xml:space="preserve">привлечение участников областной профильной смены из более пяти муниципальных районов Новосибирской области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384" w:type="dxa"/>
            <w:vAlign w:val="top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Наличие опыта реализации аналогичных программ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38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Социальная значимость программы, педагогический эффект от проведения областной профильной смены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максимально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38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Формирование у детей по итогам реализации областной профильной смены умений и навыков, заявленных в программе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38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3935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оответствие областной профильной смены поставленным в программе целям и задачам, получение конкретных, измеримых результатов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tcW w:w="2092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widowControl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максимально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pStyle w:val="863"/>
              <w:jc w:val="center"/>
              <w:widowControl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1384" w:type="dxa"/>
            <w:vAlign w:val="top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/>
      <w:r/>
      <w:r/>
    </w:p>
    <w:p>
      <w:pPr>
        <w:jc w:val="right"/>
        <w:rPr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7"/>
          <w:highlight w:val="none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247" w:right="567" w:bottom="1247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rPr>
      <w:rFonts w:ascii="Times New Roman" w:hAnsi="Times New Roman"/>
      <w:lang w:val="ru-RU" w:eastAsia="ru-RU" w:bidi="ar-SA"/>
    </w:rPr>
  </w:style>
  <w:style w:type="paragraph" w:styleId="843">
    <w:name w:val="Заголовок 1"/>
    <w:basedOn w:val="842"/>
    <w:next w:val="842"/>
    <w:link w:val="851"/>
    <w:uiPriority w:val="9"/>
    <w:qFormat/>
    <w:pPr>
      <w:jc w:val="center"/>
      <w:keepNext/>
      <w:outlineLvl w:val="0"/>
    </w:pPr>
    <w:rPr>
      <w:b/>
      <w:lang w:val="en-US"/>
    </w:rPr>
  </w:style>
  <w:style w:type="paragraph" w:styleId="844">
    <w:name w:val="Заголовок 2"/>
    <w:basedOn w:val="842"/>
    <w:next w:val="842"/>
    <w:link w:val="852"/>
    <w:uiPriority w:val="9"/>
    <w:qFormat/>
    <w:pPr>
      <w:jc w:val="both"/>
      <w:keepNext/>
      <w:outlineLvl w:val="1"/>
    </w:pPr>
    <w:rPr>
      <w:lang w:val="en-US"/>
    </w:rPr>
  </w:style>
  <w:style w:type="paragraph" w:styleId="845">
    <w:name w:val="Заголовок 3"/>
    <w:basedOn w:val="842"/>
    <w:next w:val="842"/>
    <w:link w:val="853"/>
    <w:uiPriority w:val="9"/>
    <w:qFormat/>
    <w:pPr>
      <w:jc w:val="center"/>
      <w:keepNext/>
      <w:outlineLvl w:val="2"/>
    </w:pPr>
    <w:rPr>
      <w:b/>
      <w:lang w:val="en-US"/>
    </w:rPr>
  </w:style>
  <w:style w:type="paragraph" w:styleId="846">
    <w:name w:val="Заголовок 4"/>
    <w:basedOn w:val="842"/>
    <w:next w:val="842"/>
    <w:link w:val="854"/>
    <w:uiPriority w:val="9"/>
    <w:qFormat/>
    <w:pPr>
      <w:keepNext/>
      <w:outlineLvl w:val="3"/>
    </w:pPr>
    <w:rPr>
      <w:lang w:val="en-US"/>
    </w:rPr>
  </w:style>
  <w:style w:type="paragraph" w:styleId="847">
    <w:name w:val="Заголовок 6"/>
    <w:basedOn w:val="842"/>
    <w:next w:val="842"/>
    <w:link w:val="855"/>
    <w:qFormat/>
    <w:pPr>
      <w:jc w:val="center"/>
      <w:keepNext/>
      <w:outlineLvl w:val="5"/>
    </w:pPr>
    <w:rPr>
      <w:lang w:val="en-US"/>
    </w:rPr>
  </w:style>
  <w:style w:type="character" w:styleId="848">
    <w:name w:val="Основной шрифт абзаца"/>
    <w:next w:val="848"/>
    <w:link w:val="842"/>
    <w:uiPriority w:val="1"/>
    <w:unhideWhenUsed/>
  </w:style>
  <w:style w:type="table" w:styleId="849">
    <w:name w:val="Обычная таблица"/>
    <w:next w:val="849"/>
    <w:link w:val="842"/>
    <w:uiPriority w:val="99"/>
    <w:semiHidden/>
    <w:unhideWhenUsed/>
    <w:qFormat/>
    <w:tblPr/>
  </w:style>
  <w:style w:type="numbering" w:styleId="850">
    <w:name w:val="Нет списка"/>
    <w:next w:val="850"/>
    <w:link w:val="842"/>
    <w:uiPriority w:val="99"/>
    <w:semiHidden/>
    <w:unhideWhenUsed/>
  </w:style>
  <w:style w:type="character" w:styleId="851">
    <w:name w:val="Заголовок 1 Знак"/>
    <w:next w:val="851"/>
    <w:link w:val="843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52">
    <w:name w:val="Заголовок 2 Знак"/>
    <w:next w:val="852"/>
    <w:link w:val="844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53">
    <w:name w:val="Заголовок 3 Знак"/>
    <w:next w:val="853"/>
    <w:link w:val="845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54">
    <w:name w:val="Заголовок 4 Знак"/>
    <w:next w:val="854"/>
    <w:link w:val="846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55">
    <w:name w:val="Заголовок 6 Знак"/>
    <w:next w:val="855"/>
    <w:link w:val="847"/>
    <w:rPr>
      <w:rFonts w:ascii="Times New Roman" w:hAnsi="Times New Roman" w:cs="Times New Roman"/>
      <w:sz w:val="20"/>
      <w:szCs w:val="20"/>
      <w:lang w:eastAsia="ru-RU"/>
    </w:rPr>
  </w:style>
  <w:style w:type="paragraph" w:styleId="856">
    <w:name w:val="Основной текст"/>
    <w:basedOn w:val="842"/>
    <w:next w:val="856"/>
    <w:link w:val="857"/>
    <w:pPr>
      <w:jc w:val="both"/>
    </w:pPr>
    <w:rPr>
      <w:lang w:val="en-US"/>
    </w:rPr>
  </w:style>
  <w:style w:type="character" w:styleId="857">
    <w:name w:val="Основной текст Знак"/>
    <w:next w:val="857"/>
    <w:link w:val="856"/>
    <w:rPr>
      <w:rFonts w:ascii="Times New Roman" w:hAnsi="Times New Roman" w:cs="Times New Roman"/>
      <w:sz w:val="20"/>
      <w:szCs w:val="20"/>
      <w:lang w:eastAsia="ru-RU"/>
    </w:rPr>
  </w:style>
  <w:style w:type="paragraph" w:styleId="858">
    <w:name w:val="Верхний колонтитул"/>
    <w:basedOn w:val="842"/>
    <w:next w:val="858"/>
    <w:link w:val="859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59">
    <w:name w:val="Верхний колонтитул Знак"/>
    <w:next w:val="859"/>
    <w:link w:val="858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60">
    <w:name w:val="Текст выноски"/>
    <w:basedOn w:val="842"/>
    <w:next w:val="860"/>
    <w:link w:val="861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61">
    <w:name w:val="Текст выноски Знак"/>
    <w:next w:val="861"/>
    <w:link w:val="860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62">
    <w:name w:val="ConsPlusNormal"/>
    <w:next w:val="862"/>
    <w:link w:val="84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3">
    <w:name w:val="ConsPlusTitle"/>
    <w:next w:val="863"/>
    <w:link w:val="84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4">
    <w:name w:val="Без интервала"/>
    <w:next w:val="864"/>
    <w:link w:val="842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paragraph" w:styleId="865">
    <w:name w:val="Стандартный HTML"/>
    <w:basedOn w:val="842"/>
    <w:next w:val="865"/>
    <w:link w:val="84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66">
    <w:name w:val="Сетка таблицы"/>
    <w:basedOn w:val="849"/>
    <w:next w:val="866"/>
    <w:link w:val="842"/>
    <w:uiPriority w:val="59"/>
    <w:rPr>
      <w:rFonts w:ascii="Times New Roman" w:hAnsi="Times New Roman"/>
    </w:rPr>
    <w:tblPr/>
  </w:style>
  <w:style w:type="paragraph" w:styleId="867">
    <w:name w:val="Кому"/>
    <w:basedOn w:val="842"/>
    <w:next w:val="867"/>
    <w:link w:val="842"/>
    <w:rPr>
      <w:rFonts w:ascii="Baltica" w:hAnsi="Baltica"/>
      <w:sz w:val="24"/>
    </w:rPr>
  </w:style>
  <w:style w:type="paragraph" w:styleId="868">
    <w:name w:val="Список 2"/>
    <w:basedOn w:val="842"/>
    <w:next w:val="868"/>
    <w:link w:val="842"/>
    <w:pPr>
      <w:ind w:left="566" w:hanging="283"/>
      <w:jc w:val="both"/>
      <w:spacing w:after="60"/>
    </w:pPr>
    <w:rPr>
      <w:sz w:val="24"/>
      <w:szCs w:val="24"/>
    </w:rPr>
  </w:style>
  <w:style w:type="character" w:styleId="869">
    <w:name w:val="Гиперссылка"/>
    <w:next w:val="869"/>
    <w:link w:val="842"/>
    <w:uiPriority w:val="99"/>
    <w:semiHidden/>
    <w:unhideWhenUsed/>
    <w:rPr>
      <w:rFonts w:ascii="Tahoma" w:hAnsi="Tahoma" w:cs="Tahoma"/>
      <w:color w:val="336699"/>
      <w:u w:val="none"/>
    </w:rPr>
  </w:style>
  <w:style w:type="paragraph" w:styleId="870">
    <w:name w:val="Нижний колонтитул"/>
    <w:basedOn w:val="842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rFonts w:ascii="Times New Roman" w:hAnsi="Times New Roman"/>
    </w:rPr>
  </w:style>
  <w:style w:type="paragraph" w:styleId="872">
    <w:name w:val="Основной текст с отступом"/>
    <w:basedOn w:val="842"/>
    <w:next w:val="872"/>
    <w:link w:val="873"/>
    <w:uiPriority w:val="99"/>
    <w:unhideWhenUsed/>
    <w:pPr>
      <w:ind w:left="283"/>
      <w:spacing w:after="120" w:line="276" w:lineRule="auto"/>
    </w:pPr>
    <w:rPr>
      <w:rFonts w:ascii="Calibri" w:hAnsi="Calibri"/>
      <w:sz w:val="22"/>
      <w:szCs w:val="22"/>
    </w:rPr>
  </w:style>
  <w:style w:type="character" w:styleId="873">
    <w:name w:val="Основной текст с отступом Знак"/>
    <w:next w:val="873"/>
    <w:link w:val="872"/>
    <w:uiPriority w:val="99"/>
    <w:rPr>
      <w:sz w:val="22"/>
      <w:szCs w:val="22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  <w:style w:type="paragraph" w:styleId="1_2641" w:customStyle="1">
    <w:name w:val="Название"/>
    <w:basedOn w:val="814"/>
    <w:next w:val="843"/>
    <w:link w:val="844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4665" w:customStyle="1">
    <w:name w:val="ConsPlusCell"/>
    <w:next w:val="845"/>
    <w:link w:val="81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Юля</dc:creator>
  <cp:revision>37</cp:revision>
  <dcterms:created xsi:type="dcterms:W3CDTF">2023-03-01T05:18:00Z</dcterms:created>
  <dcterms:modified xsi:type="dcterms:W3CDTF">2023-12-12T02:32:01Z</dcterms:modified>
  <cp:version>983040</cp:version>
</cp:coreProperties>
</file>