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instrText xml:space="preserve">INCLUDEPICTURE  "cid:image001.png@01D285F6.F329D620" \* MERGEFORMATINET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6667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8pt;height:52.5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/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</w:t>
      </w:r>
      <w:r/>
    </w:p>
    <w:p>
      <w:pPr>
        <w:jc w:val="center"/>
        <w:spacing w:before="160"/>
        <w:rPr>
          <w:b/>
          <w:sz w:val="28"/>
        </w:rPr>
      </w:pPr>
      <w:r>
        <w:rPr>
          <w:b/>
          <w:sz w:val="28"/>
        </w:rPr>
        <w:t xml:space="preserve">ПРИКАЗ</w:t>
      </w:r>
      <w:r/>
    </w:p>
    <w:p>
      <w:pPr>
        <w:ind w:right="27"/>
        <w:keepNext/>
        <w:rPr>
          <w:sz w:val="32"/>
        </w:rPr>
        <w:outlineLvl w:val="1"/>
      </w:pPr>
      <w:r>
        <w:rPr>
          <w:sz w:val="32"/>
        </w:rPr>
        <w:t xml:space="preserve">_________                                                                                         № _____</w:t>
      </w:r>
      <w:r/>
    </w:p>
    <w:p>
      <w:pPr>
        <w:jc w:val="center"/>
        <w:spacing w:before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pt;mso-wrap-distance-top:0.0pt;mso-wrap-distance-right:9.0pt;mso-wrap-distance-bottom:0.0pt;visibility:visible;" from="504.0pt,3.3pt" to="504.0pt,3.3pt" fillcolor="#FFFFFF" strokecolor="#000000"/>
            </w:pict>
          </mc:Fallback>
        </mc:AlternateContent>
      </w:r>
      <w:r>
        <w:t xml:space="preserve">г. Новосибирск</w:t>
      </w:r>
      <w:r/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обеспечения лекарственными препаратами для медицинского применения в амбулаторных условиях детей с заболеванием муковисцидоз, находящихся под диспансерным наблюдением</w:t>
      </w:r>
      <w:r/>
    </w:p>
    <w:p>
      <w:pPr>
        <w:pStyle w:val="6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88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 xml:space="preserve">основного</w:t>
      </w:r>
      <w:r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4.2.3 Внедрение современных методов лечения детей в возрасте от 0 до 18 лет с тяжелой генетической патологией (муковисцидоз, мукополисахаридоз) </w:t>
      </w:r>
      <w:r>
        <w:rPr>
          <w:bCs/>
          <w:sz w:val="28"/>
          <w:szCs w:val="28"/>
        </w:rPr>
        <w:t xml:space="preserve">государственной программы «Развитие здравоохранения Новосибирской области», утвержденной постановлением Правительства Новосибирской области от 07.05.2013 № 199-п, (далее – </w:t>
      </w:r>
      <w:r>
        <w:rPr>
          <w:sz w:val="28"/>
          <w:szCs w:val="28"/>
        </w:rPr>
        <w:t xml:space="preserve">мероприятие </w:t>
      </w:r>
      <w:r>
        <w:rPr>
          <w:bCs/>
          <w:sz w:val="28"/>
          <w:szCs w:val="28"/>
        </w:rPr>
        <w:t xml:space="preserve">4.2.3.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/>
    </w:p>
    <w:p>
      <w:pPr>
        <w:pStyle w:val="688"/>
        <w:ind w:firstLine="709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алгоритм </w:t>
      </w:r>
      <w:r>
        <w:rPr>
          <w:sz w:val="28"/>
          <w:szCs w:val="28"/>
        </w:rPr>
        <w:t xml:space="preserve">организации обеспечения лекарственными препаратами для медицинского применения в амбулаторных условиях детей с заболеванием муковисцидоз, находящихся под диспансерным наблюдением </w:t>
      </w:r>
      <w:r>
        <w:rPr>
          <w:bCs/>
          <w:sz w:val="28"/>
          <w:szCs w:val="28"/>
        </w:rPr>
        <w:t xml:space="preserve">(далее – </w:t>
      </w:r>
      <w:r>
        <w:rPr>
          <w:bCs/>
          <w:sz w:val="28"/>
          <w:szCs w:val="28"/>
        </w:rPr>
        <w:t xml:space="preserve">алгоритм</w:t>
      </w:r>
      <w:r>
        <w:rPr>
          <w:bCs/>
          <w:sz w:val="28"/>
          <w:szCs w:val="28"/>
        </w:rPr>
        <w:t xml:space="preserve">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Главному врачу государственного бюджетного учреждения здравоохранения Новосибирской области «Городская детская клиническая больница скорой медицинской помощи» (далее – ГБУЗ НСО «ГДКБСМП») Заблоцкому Р.М.: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до 01.01.2024 </w:t>
      </w:r>
      <w:r>
        <w:rPr>
          <w:bCs/>
          <w:sz w:val="28"/>
          <w:szCs w:val="28"/>
        </w:rPr>
        <w:t xml:space="preserve">определить ответственное лицо (далее – специалист) за формирование персонифицированных разнарядок на лекарственные препараты для обеспечения детей </w:t>
      </w:r>
      <w:r>
        <w:rPr>
          <w:sz w:val="28"/>
          <w:szCs w:val="28"/>
        </w:rPr>
        <w:t xml:space="preserve">с заболеванием муковисцидоз (далее – пациент), проживающих в Новосибирской области, </w:t>
      </w:r>
      <w:r>
        <w:rPr>
          <w:bCs/>
          <w:sz w:val="28"/>
          <w:szCs w:val="28"/>
        </w:rPr>
        <w:t xml:space="preserve">в автоматизированной системе льготного лекарственного обеспечения (далее – АС ЛЛО) в рамках реализации мероприятия 4.2.3.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ежегодно по запросу направлять в </w:t>
      </w:r>
      <w:r>
        <w:rPr>
          <w:color w:val="000000"/>
          <w:sz w:val="28"/>
          <w:szCs w:val="28"/>
        </w:rPr>
        <w:t xml:space="preserve">министерство здравоохранения Новосибирской области</w:t>
      </w:r>
      <w:r>
        <w:rPr>
          <w:sz w:val="28"/>
          <w:szCs w:val="28"/>
        </w:rPr>
        <w:t xml:space="preserve"> годовую персонифицированную потребность </w:t>
      </w:r>
      <w:r>
        <w:rPr>
          <w:color w:val="000000"/>
          <w:sz w:val="28"/>
          <w:szCs w:val="28"/>
        </w:rPr>
        <w:t xml:space="preserve">в лекарственный препаратах, назначаемых в амбулаторных условиях</w:t>
      </w:r>
      <w:r>
        <w:rPr>
          <w:sz w:val="28"/>
          <w:szCs w:val="28"/>
        </w:rPr>
        <w:t xml:space="preserve"> для обеспечения пациентов, проживающих в городе Новосибирске, в</w:t>
      </w:r>
      <w:r>
        <w:rPr>
          <w:bCs/>
          <w:sz w:val="28"/>
          <w:szCs w:val="28"/>
        </w:rPr>
        <w:t xml:space="preserve"> рамках реализации мероприятия 4.2.3.</w:t>
      </w:r>
      <w:r>
        <w:rPr>
          <w:sz w:val="28"/>
          <w:szCs w:val="28"/>
        </w:rPr>
        <w:t xml:space="preserve"> с целью </w:t>
      </w:r>
      <w:r>
        <w:rPr>
          <w:color w:val="000000"/>
          <w:sz w:val="28"/>
          <w:szCs w:val="28"/>
        </w:rPr>
        <w:t xml:space="preserve">формирования проекта областного бюджета Новосибирской области на очередной финансовый год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 Главному врачу государственного бюджетного учреждения здравоохранения Новосибирской области «Государственная Новосибирская областная клиническая больница» (далее – ГБУЗ НСО «ГНОКБ») Юданову А.Н.;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до 01.01.2024 </w:t>
      </w:r>
      <w:r>
        <w:rPr>
          <w:bCs/>
          <w:sz w:val="28"/>
          <w:szCs w:val="28"/>
        </w:rPr>
        <w:t xml:space="preserve">определить ответственное лицо за предоставление специалисту ГБУЗ НСО «ГДКБСМП» информации, необходимой для формирования персонифицированных разнарядок в АС ЛЛО на лекарственные </w:t>
      </w:r>
      <w:r>
        <w:rPr>
          <w:bCs/>
          <w:sz w:val="28"/>
          <w:szCs w:val="28"/>
        </w:rPr>
        <w:t xml:space="preserve">препараты для обеспечения пациентов</w:t>
      </w:r>
      <w:r>
        <w:rPr>
          <w:sz w:val="28"/>
          <w:szCs w:val="28"/>
        </w:rPr>
        <w:t xml:space="preserve">, проживающих в Новосибирской области, за исключением города Новосибирска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ежегодно по запросу направлять в </w:t>
      </w:r>
      <w:r>
        <w:rPr>
          <w:color w:val="000000"/>
          <w:sz w:val="28"/>
          <w:szCs w:val="28"/>
        </w:rPr>
        <w:t xml:space="preserve">министерство здравоохранения Новосибирской области</w:t>
      </w:r>
      <w:r>
        <w:rPr>
          <w:sz w:val="28"/>
          <w:szCs w:val="28"/>
        </w:rPr>
        <w:t xml:space="preserve"> годовую персонифицированную потребность </w:t>
      </w:r>
      <w:r>
        <w:rPr>
          <w:color w:val="000000"/>
          <w:sz w:val="28"/>
          <w:szCs w:val="28"/>
        </w:rPr>
        <w:t xml:space="preserve">в лекарственный препаратах, назначаемых в амбулаторных условиях</w:t>
      </w:r>
      <w:r>
        <w:rPr>
          <w:sz w:val="28"/>
          <w:szCs w:val="28"/>
        </w:rPr>
        <w:t xml:space="preserve"> для обеспечения пациентов, проживающих в Новосибирской области, за исключением города Новосибирска, в</w:t>
      </w:r>
      <w:r>
        <w:rPr>
          <w:bCs/>
          <w:sz w:val="28"/>
          <w:szCs w:val="28"/>
        </w:rPr>
        <w:t xml:space="preserve"> рамка</w:t>
      </w:r>
      <w:r>
        <w:rPr>
          <w:bCs/>
          <w:sz w:val="28"/>
          <w:szCs w:val="28"/>
        </w:rPr>
        <w:t xml:space="preserve">х реализации мероприятия 4.2.3.</w:t>
      </w:r>
      <w:r>
        <w:rPr>
          <w:sz w:val="28"/>
          <w:szCs w:val="28"/>
        </w:rPr>
        <w:t xml:space="preserve"> с целью </w:t>
      </w:r>
      <w:r>
        <w:rPr>
          <w:color w:val="000000"/>
          <w:sz w:val="28"/>
          <w:szCs w:val="28"/>
        </w:rPr>
        <w:t xml:space="preserve">формирования проекта областного бюджета Новос</w:t>
      </w:r>
      <w:r>
        <w:rPr>
          <w:color w:val="000000"/>
          <w:sz w:val="28"/>
        </w:rPr>
        <w:t xml:space="preserve">ибирской области на очередной финансовый год</w:t>
      </w:r>
      <w:r>
        <w:t xml:space="preserve">.</w:t>
      </w:r>
      <w:r/>
    </w:p>
    <w:p>
      <w:pPr>
        <w:pStyle w:val="688"/>
        <w:ind w:firstLine="709"/>
        <w:jc w:val="both"/>
      </w:pPr>
      <w:r>
        <w:rPr>
          <w:bCs/>
          <w:sz w:val="28"/>
          <w:szCs w:val="28"/>
        </w:rPr>
        <w:t xml:space="preserve">4. Директору государственного казенного учреждения Новосибирской области «Новосибоблфарм» (далее – ГКУ НСО «Новосибоблфарм») Горбуновой Е.Г. обеспечить:</w:t>
      </w:r>
      <w:r/>
    </w:p>
    <w:p>
      <w:pPr>
        <w:pStyle w:val="688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закупку лекарственных препаратов для медицинского применения на основании писем министерства здраво</w:t>
      </w:r>
      <w:r>
        <w:rPr>
          <w:bCs/>
          <w:sz w:val="28"/>
          <w:szCs w:val="28"/>
        </w:rPr>
        <w:t xml:space="preserve">охранения Новосибирской области</w:t>
      </w:r>
      <w:r>
        <w:rPr>
          <w:bCs/>
          <w:sz w:val="28"/>
          <w:szCs w:val="28"/>
        </w:rPr>
        <w:t xml:space="preserve">;</w:t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2) доставку лекарственных препаратов в соответствии с </w:t>
      </w:r>
      <w:r>
        <w:rPr>
          <w:bCs/>
          <w:sz w:val="28"/>
          <w:szCs w:val="28"/>
        </w:rPr>
        <w:t xml:space="preserve">персонифицированной </w:t>
      </w:r>
      <w:r>
        <w:rPr>
          <w:bCs/>
          <w:sz w:val="28"/>
          <w:szCs w:val="28"/>
        </w:rPr>
        <w:t xml:space="preserve">разнарядкой, сформированной в АС ЛЛО, в аптечные пункты ГКУ НСО «Новосибоблфарм» согласно </w:t>
      </w:r>
      <w:r>
        <w:rPr>
          <w:bCs/>
          <w:sz w:val="28"/>
          <w:szCs w:val="28"/>
        </w:rPr>
        <w:t xml:space="preserve">алгоритму</w:t>
      </w:r>
      <w:r>
        <w:rPr>
          <w:bCs/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3) прием, хранение, отпуск, учет, контроль за сроками годности лекарственных препаратов, закупленных</w:t>
      </w:r>
      <w:r>
        <w:t xml:space="preserve"> </w:t>
      </w:r>
      <w:r>
        <w:rPr>
          <w:sz w:val="28"/>
          <w:szCs w:val="28"/>
        </w:rPr>
        <w:t xml:space="preserve">в рамках</w:t>
      </w:r>
      <w:r>
        <w:t xml:space="preserve"> </w:t>
      </w:r>
      <w:r>
        <w:rPr>
          <w:sz w:val="28"/>
          <w:szCs w:val="28"/>
        </w:rPr>
        <w:t xml:space="preserve">мероприятия </w:t>
      </w:r>
      <w:r>
        <w:rPr>
          <w:bCs/>
          <w:sz w:val="28"/>
          <w:szCs w:val="28"/>
        </w:rPr>
        <w:t xml:space="preserve">4.2.3., и находящихся в аптечных пунктах ГКУ НСО «Новосибоблфарм» в соответствии с действующим законодательством.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 Руководителям медицинских организаций, оказывающих первичную медико-санитарную помощь, </w:t>
      </w:r>
      <w:r>
        <w:rPr>
          <w:bCs/>
          <w:sz w:val="28"/>
          <w:szCs w:val="28"/>
        </w:rPr>
        <w:t xml:space="preserve">участвующих в </w:t>
      </w:r>
      <w:r>
        <w:rPr>
          <w:bCs/>
          <w:sz w:val="28"/>
          <w:szCs w:val="28"/>
        </w:rPr>
        <w:t xml:space="preserve">Территориальной программе государственных гарантий бесплатного оказания гражданам медицинской помощи в Новосибирской области</w:t>
      </w:r>
      <w:r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медицинские организации)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обеспечить определение ответственного </w:t>
      </w:r>
      <w:r>
        <w:rPr>
          <w:bCs/>
          <w:sz w:val="28"/>
          <w:szCs w:val="28"/>
        </w:rPr>
        <w:t xml:space="preserve">лица </w:t>
      </w:r>
      <w:r>
        <w:rPr>
          <w:bCs/>
          <w:sz w:val="28"/>
          <w:szCs w:val="28"/>
        </w:rPr>
        <w:t xml:space="preserve">за:</w:t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1) организацию внесения сведений о пациентах в АС ЛЛО в рамках реализации мероприятия 4.2.3.;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расход и остатки лекарственных препаратов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медицинской организации</w:t>
      </w:r>
      <w:r>
        <w:rPr>
          <w:bCs/>
          <w:sz w:val="28"/>
          <w:szCs w:val="28"/>
        </w:rPr>
        <w:t xml:space="preserve">, поступивших по </w:t>
      </w:r>
      <w:r>
        <w:rPr>
          <w:bCs/>
          <w:sz w:val="28"/>
          <w:szCs w:val="28"/>
        </w:rPr>
        <w:t xml:space="preserve">персонифицированным </w:t>
      </w:r>
      <w:r>
        <w:rPr>
          <w:bCs/>
          <w:sz w:val="28"/>
          <w:szCs w:val="28"/>
        </w:rPr>
        <w:t xml:space="preserve">разнарядкам;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оформление рецептов и получение по ним лекарственных препаратов пациентам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, находящим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ся на диспансерном наблюдении, в соответствии с </w:t>
      </w:r>
      <w:r>
        <w:rPr>
          <w:bCs/>
          <w:sz w:val="28"/>
          <w:szCs w:val="28"/>
        </w:rPr>
        <w:t xml:space="preserve">алгоритмом</w:t>
      </w:r>
      <w:r>
        <w:rPr>
          <w:bCs/>
          <w:sz w:val="28"/>
          <w:szCs w:val="28"/>
        </w:rPr>
        <w:t xml:space="preserve">;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 Контроль за исполнением настоящего приказа возложить на заместителя министра здравоохранения Новосибирской области Аксенову Е.А.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К.В. Хальзов</w:t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/>
      <w:bookmarkStart w:id="0" w:name="_GoBack"/>
      <w:r/>
      <w:bookmarkEnd w:id="0"/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</w:rPr>
      </w:pPr>
      <w:r>
        <w:rPr>
          <w:sz w:val="20"/>
        </w:rPr>
        <w:t xml:space="preserve">Л.М. Алексеева</w:t>
      </w:r>
      <w:r/>
    </w:p>
    <w:p>
      <w:pPr>
        <w:rPr>
          <w:sz w:val="20"/>
        </w:rPr>
      </w:pPr>
      <w:r>
        <w:rPr>
          <w:sz w:val="20"/>
        </w:rPr>
        <w:t xml:space="preserve">(383) 238 62 79</w:t>
      </w:r>
      <w:r/>
    </w:p>
    <w:sectPr>
      <w:headerReference w:type="default" r:id="rId9"/>
      <w:footnotePr/>
      <w:endnotePr/>
      <w:type w:val="continuous"/>
      <w:pgSz w:w="11906" w:h="16838" w:orient="portrait"/>
      <w:pgMar w:top="993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pStyle w:val="666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67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68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69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70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71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72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73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74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5"/>
    <w:link w:val="689"/>
    <w:uiPriority w:val="10"/>
    <w:rPr>
      <w:sz w:val="48"/>
      <w:szCs w:val="48"/>
    </w:rPr>
  </w:style>
  <w:style w:type="character" w:styleId="37">
    <w:name w:val="Subtitle Char"/>
    <w:basedOn w:val="675"/>
    <w:link w:val="691"/>
    <w:uiPriority w:val="11"/>
    <w:rPr>
      <w:sz w:val="24"/>
      <w:szCs w:val="24"/>
    </w:rPr>
  </w:style>
  <w:style w:type="character" w:styleId="39">
    <w:name w:val="Quote Char"/>
    <w:link w:val="693"/>
    <w:uiPriority w:val="29"/>
    <w:rPr>
      <w:i/>
    </w:rPr>
  </w:style>
  <w:style w:type="character" w:styleId="41">
    <w:name w:val="Intense Quote Char"/>
    <w:link w:val="695"/>
    <w:uiPriority w:val="30"/>
    <w:rPr>
      <w:i/>
    </w:rPr>
  </w:style>
  <w:style w:type="character" w:styleId="176">
    <w:name w:val="Footnote Text Char"/>
    <w:link w:val="830"/>
    <w:uiPriority w:val="99"/>
    <w:rPr>
      <w:sz w:val="18"/>
    </w:rPr>
  </w:style>
  <w:style w:type="character" w:styleId="179">
    <w:name w:val="Endnote Text Char"/>
    <w:link w:val="833"/>
    <w:uiPriority w:val="99"/>
    <w:rPr>
      <w:sz w:val="20"/>
    </w:rPr>
  </w:style>
  <w:style w:type="paragraph" w:styleId="665" w:default="1">
    <w:name w:val="Normal"/>
    <w:qFormat/>
    <w:rPr>
      <w:sz w:val="24"/>
      <w:szCs w:val="24"/>
    </w:rPr>
  </w:style>
  <w:style w:type="paragraph" w:styleId="666">
    <w:name w:val="Heading 1"/>
    <w:basedOn w:val="665"/>
    <w:next w:val="665"/>
    <w:link w:val="678"/>
    <w:qFormat/>
    <w:pPr>
      <w:numPr>
        <w:numId w:val="1"/>
      </w:numPr>
      <w:jc w:val="both"/>
      <w:keepNext/>
      <w:outlineLvl w:val="0"/>
    </w:pPr>
    <w:rPr>
      <w:sz w:val="28"/>
      <w:szCs w:val="28"/>
    </w:rPr>
  </w:style>
  <w:style w:type="paragraph" w:styleId="667">
    <w:name w:val="Heading 2"/>
    <w:basedOn w:val="665"/>
    <w:next w:val="665"/>
    <w:link w:val="679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668">
    <w:name w:val="Heading 3"/>
    <w:basedOn w:val="665"/>
    <w:next w:val="665"/>
    <w:link w:val="680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669">
    <w:name w:val="Heading 4"/>
    <w:basedOn w:val="665"/>
    <w:next w:val="665"/>
    <w:link w:val="681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670">
    <w:name w:val="Heading 5"/>
    <w:basedOn w:val="665"/>
    <w:next w:val="665"/>
    <w:link w:val="682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671">
    <w:name w:val="Heading 6"/>
    <w:basedOn w:val="665"/>
    <w:next w:val="665"/>
    <w:link w:val="683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672">
    <w:name w:val="Heading 7"/>
    <w:basedOn w:val="665"/>
    <w:next w:val="665"/>
    <w:link w:val="684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673">
    <w:name w:val="Heading 8"/>
    <w:basedOn w:val="665"/>
    <w:next w:val="665"/>
    <w:link w:val="685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674">
    <w:name w:val="Heading 9"/>
    <w:basedOn w:val="665"/>
    <w:next w:val="665"/>
    <w:link w:val="686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</w:pPr>
    <w:rPr>
      <w:sz w:val="28"/>
      <w:szCs w:val="20"/>
    </w:rPr>
  </w:style>
  <w:style w:type="paragraph" w:styleId="688">
    <w:name w:val="No Spacing"/>
    <w:uiPriority w:val="1"/>
    <w:qFormat/>
    <w:rPr>
      <w:sz w:val="24"/>
      <w:szCs w:val="24"/>
    </w:r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 w:customStyle="1">
    <w:name w:val="Заголовок Знак"/>
    <w:link w:val="689"/>
    <w:uiPriority w:val="10"/>
    <w:rPr>
      <w:sz w:val="48"/>
      <w:szCs w:val="48"/>
    </w:rPr>
  </w:style>
  <w:style w:type="paragraph" w:styleId="691">
    <w:name w:val="Subtitle"/>
    <w:basedOn w:val="665"/>
    <w:link w:val="692"/>
    <w:qFormat/>
    <w:pPr>
      <w:ind w:right="27"/>
      <w:jc w:val="center"/>
    </w:pPr>
    <w:rPr>
      <w:b/>
      <w:sz w:val="28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860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698" w:customStyle="1">
    <w:name w:val="Header Char"/>
    <w:uiPriority w:val="99"/>
  </w:style>
  <w:style w:type="paragraph" w:styleId="699">
    <w:name w:val="Footer"/>
    <w:basedOn w:val="665"/>
    <w:link w:val="859"/>
    <w:pPr>
      <w:tabs>
        <w:tab w:val="center" w:pos="4677" w:leader="none"/>
        <w:tab w:val="right" w:pos="9355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Caption Char"/>
    <w:uiPriority w:val="99"/>
  </w:style>
  <w:style w:type="table" w:styleId="703">
    <w:name w:val="Table Grid"/>
    <w:basedOn w:val="676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65"/>
    <w:link w:val="831"/>
    <w:uiPriority w:val="99"/>
    <w:semiHidden/>
    <w:unhideWhenUsed/>
    <w:pPr>
      <w:spacing w:after="40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665"/>
    <w:link w:val="834"/>
    <w:uiPriority w:val="99"/>
    <w:semiHidden/>
    <w:unhideWhenUsed/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65"/>
    <w:next w:val="665"/>
    <w:uiPriority w:val="39"/>
    <w:unhideWhenUsed/>
    <w:pPr>
      <w:spacing w:after="57"/>
    </w:pPr>
  </w:style>
  <w:style w:type="paragraph" w:styleId="837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8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9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0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1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2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3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4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65"/>
    <w:next w:val="665"/>
    <w:uiPriority w:val="99"/>
    <w:unhideWhenUsed/>
  </w:style>
  <w:style w:type="paragraph" w:styleId="847" w:customStyle="1">
    <w:name w:val="Название"/>
    <w:basedOn w:val="665"/>
    <w:qFormat/>
    <w:pPr>
      <w:ind w:right="27"/>
      <w:jc w:val="center"/>
    </w:pPr>
    <w:rPr>
      <w:b/>
      <w:sz w:val="28"/>
    </w:rPr>
  </w:style>
  <w:style w:type="paragraph" w:styleId="848">
    <w:name w:val="Normal (Web)"/>
    <w:basedOn w:val="665"/>
    <w:pPr>
      <w:spacing w:after="168"/>
    </w:pPr>
  </w:style>
  <w:style w:type="paragraph" w:styleId="849">
    <w:name w:val="Body Text 2"/>
    <w:basedOn w:val="665"/>
    <w:pPr>
      <w:ind w:firstLine="709"/>
      <w:jc w:val="both"/>
    </w:pPr>
    <w:rPr>
      <w:sz w:val="28"/>
      <w:szCs w:val="20"/>
    </w:rPr>
  </w:style>
  <w:style w:type="paragraph" w:styleId="850" w:customStyle="1">
    <w:name w:val="заголовок 2"/>
    <w:basedOn w:val="665"/>
    <w:next w:val="665"/>
    <w:pPr>
      <w:jc w:val="center"/>
      <w:keepNext/>
      <w:outlineLvl w:val="1"/>
    </w:pPr>
    <w:rPr>
      <w:sz w:val="28"/>
      <w:szCs w:val="28"/>
    </w:rPr>
  </w:style>
  <w:style w:type="paragraph" w:styleId="851">
    <w:name w:val="Balloon Text"/>
    <w:basedOn w:val="665"/>
    <w:semiHidden/>
    <w:rPr>
      <w:rFonts w:ascii="Tahoma" w:hAnsi="Tahoma" w:cs="Tahoma"/>
      <w:sz w:val="16"/>
      <w:szCs w:val="16"/>
    </w:rPr>
  </w:style>
  <w:style w:type="paragraph" w:styleId="85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53" w:customStyle="1">
    <w:name w:val="Без интервала1"/>
    <w:rPr>
      <w:rFonts w:ascii="Calibri" w:hAnsi="Calibri"/>
      <w:sz w:val="22"/>
      <w:szCs w:val="22"/>
    </w:rPr>
  </w:style>
  <w:style w:type="character" w:styleId="854">
    <w:name w:val="annotation reference"/>
    <w:rPr>
      <w:sz w:val="16"/>
      <w:szCs w:val="16"/>
    </w:rPr>
  </w:style>
  <w:style w:type="paragraph" w:styleId="855">
    <w:name w:val="annotation text"/>
    <w:basedOn w:val="665"/>
    <w:link w:val="856"/>
    <w:rPr>
      <w:sz w:val="20"/>
      <w:szCs w:val="20"/>
    </w:rPr>
  </w:style>
  <w:style w:type="character" w:styleId="856" w:customStyle="1">
    <w:name w:val="Текст примечания Знак"/>
    <w:basedOn w:val="675"/>
    <w:link w:val="855"/>
  </w:style>
  <w:style w:type="paragraph" w:styleId="857">
    <w:name w:val="annotation subject"/>
    <w:basedOn w:val="855"/>
    <w:next w:val="855"/>
    <w:link w:val="858"/>
    <w:rPr>
      <w:b/>
      <w:bCs/>
    </w:rPr>
  </w:style>
  <w:style w:type="character" w:styleId="858" w:customStyle="1">
    <w:name w:val="Тема примечания Знак"/>
    <w:link w:val="857"/>
    <w:rPr>
      <w:b/>
      <w:bCs/>
    </w:rPr>
  </w:style>
  <w:style w:type="character" w:styleId="859" w:customStyle="1">
    <w:name w:val="Нижний колонтитул Знак"/>
    <w:link w:val="699"/>
    <w:rPr>
      <w:sz w:val="24"/>
      <w:szCs w:val="24"/>
    </w:rPr>
  </w:style>
  <w:style w:type="character" w:styleId="860" w:customStyle="1">
    <w:name w:val="Верхний колонтитул Знак"/>
    <w:link w:val="697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krivosheeva</dc:creator>
  <cp:revision>11</cp:revision>
  <dcterms:created xsi:type="dcterms:W3CDTF">2023-03-15T04:04:00Z</dcterms:created>
  <dcterms:modified xsi:type="dcterms:W3CDTF">2023-12-20T09:53:13Z</dcterms:modified>
  <cp:version>1048576</cp:version>
</cp:coreProperties>
</file>