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right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 постановления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right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17.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.20.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rStyle w:val="90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соответствии с пунктом 14 статьи 2 Федерального закона от 14.03.1995 № 33-ФЗ «Об особо охраняемых природных территориях», </w:t>
      </w:r>
      <w:r>
        <w:rPr>
          <w:color w:val="000000" w:themeColor="text1"/>
          <w:sz w:val="28"/>
          <w:szCs w:val="28"/>
        </w:rPr>
        <w:t xml:space="preserve">пунктом 5 статьи 26 Федер</w:t>
      </w:r>
      <w:r>
        <w:rPr>
          <w:color w:val="000000" w:themeColor="text1"/>
          <w:sz w:val="28"/>
          <w:szCs w:val="28"/>
        </w:rPr>
        <w:t xml:space="preserve">ального закона от 03.08.2018 № </w:t>
      </w:r>
      <w:r>
        <w:rPr>
          <w:color w:val="000000" w:themeColor="text1"/>
          <w:sz w:val="28"/>
          <w:szCs w:val="28"/>
        </w:rPr>
        <w:t xml:space="preserve">342-ФЗ «О внесении изменений в </w:t>
      </w:r>
      <w:r>
        <w:rPr>
          <w:color w:val="000000" w:themeColor="text1"/>
          <w:sz w:val="28"/>
          <w:szCs w:val="28"/>
        </w:rPr>
        <w:t xml:space="preserve">Градостроительный кодекс Российской Федерации и отдельные законодательные акты Российской Федерации», </w:t>
      </w:r>
      <w:r>
        <w:rPr>
          <w:color w:val="000000" w:themeColor="text1"/>
          <w:sz w:val="28"/>
          <w:szCs w:val="28"/>
        </w:rPr>
        <w:t xml:space="preserve">стать</w:t>
      </w:r>
      <w:r>
        <w:rPr>
          <w:color w:val="000000" w:themeColor="text1"/>
          <w:sz w:val="28"/>
          <w:szCs w:val="28"/>
        </w:rPr>
        <w:t xml:space="preserve">ей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Закона Новосибирской области от 26.09.2005 № 325-ОЗ «Об особо охраняемых природных терр</w:t>
      </w:r>
      <w:r>
        <w:rPr>
          <w:color w:val="000000" w:themeColor="text1"/>
          <w:sz w:val="28"/>
          <w:szCs w:val="28"/>
        </w:rPr>
        <w:t xml:space="preserve">иториях в </w:t>
      </w:r>
      <w:r>
        <w:rPr>
          <w:color w:val="000000" w:themeColor="text1"/>
          <w:sz w:val="28"/>
          <w:szCs w:val="28"/>
        </w:rPr>
        <w:t xml:space="preserve">Новосибирской области»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</w:rPr>
        <w:t xml:space="preserve">п </w:t>
      </w:r>
      <w:r>
        <w:rPr>
          <w:rFonts w:eastAsia="Calibri"/>
          <w:b/>
          <w:color w:val="000000" w:themeColor="text1"/>
          <w:sz w:val="28"/>
          <w:szCs w:val="28"/>
        </w:rPr>
        <w:t xml:space="preserve">о с т а н о в</w:t>
      </w:r>
      <w:r>
        <w:rPr>
          <w:rFonts w:eastAsia="Calibri"/>
          <w:b/>
          <w:color w:val="000000" w:themeColor="text1"/>
          <w:sz w:val="28"/>
          <w:szCs w:val="28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л</w:t>
      </w:r>
      <w:r>
        <w:rPr>
          <w:rFonts w:eastAsia="Calibri"/>
          <w:b/>
          <w:color w:val="000000" w:themeColor="text1"/>
          <w:sz w:val="28"/>
          <w:szCs w:val="28"/>
          <w:lang w:val="en-US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я</w:t>
      </w:r>
      <w:r>
        <w:rPr>
          <w:rFonts w:eastAsia="Calibri"/>
          <w:b/>
          <w:color w:val="000000" w:themeColor="text1"/>
          <w:sz w:val="28"/>
          <w:szCs w:val="28"/>
          <w:lang w:val="en-US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е т</w:t>
      </w:r>
      <w:r>
        <w:rPr>
          <w:b/>
          <w:color w:val="000000" w:themeColor="text1"/>
          <w:sz w:val="28"/>
          <w:szCs w:val="28"/>
        </w:rPr>
        <w:t xml:space="preserve">: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</w:r>
      <w:r>
        <w:rPr>
          <w:rStyle w:val="90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b w:val="0"/>
          <w:bCs w:val="0"/>
          <w:sz w:val="28"/>
          <w:szCs w:val="28"/>
        </w:rPr>
        <w:t xml:space="preserve">постановление Правительства Новосибирской области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от 17.08.2022 № 389-п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 xml:space="preserve">создании особо охраняемой природной территории регионального значения - природного парка «Караканский бор» Новосибирской области и об утверждении Положения об особо охраняемой природной территории регионального значения - природного парка «Караканский бор»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del w:id="0" w:author="iagr" w:date="2024-06-06T02:08:14Z" oouserid="iagr">
        <w:r>
          <w:rPr>
            <w:rStyle w:val="900"/>
            <w:color w:val="000000" w:themeColor="text1"/>
            <w:sz w:val="28"/>
            <w:szCs w:val="28"/>
          </w:rPr>
        </w:r>
      </w:del>
      <w:r>
        <w:rPr>
          <w:rStyle w:val="900"/>
          <w:color w:val="000000" w:themeColor="text1"/>
          <w:sz w:val="28"/>
          <w:szCs w:val="28"/>
        </w:rPr>
        <w:t xml:space="preserve">1</w:t>
      </w:r>
      <w:r>
        <w:rPr>
          <w:rStyle w:val="900"/>
          <w:color w:val="000000" w:themeColor="text1"/>
          <w:sz w:val="28"/>
          <w:szCs w:val="28"/>
        </w:rPr>
        <w:t xml:space="preserve">. 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Положении </w:t>
      </w:r>
      <w:r>
        <w:rPr>
          <w:color w:val="000000" w:themeColor="text1"/>
          <w:sz w:val="28"/>
          <w:szCs w:val="28"/>
        </w:rPr>
        <w:t xml:space="preserve">о режиме особой охраны территории природного парка регионального значения «</w:t>
      </w:r>
      <w:r>
        <w:rPr>
          <w:color w:val="000000" w:themeColor="text1"/>
          <w:sz w:val="28"/>
          <w:szCs w:val="28"/>
        </w:rPr>
        <w:t xml:space="preserve">Караканский бор</w:t>
      </w:r>
      <w:r>
        <w:rPr>
          <w:color w:val="000000" w:themeColor="text1"/>
          <w:sz w:val="28"/>
          <w:szCs w:val="28"/>
        </w:rPr>
        <w:t xml:space="preserve">» Новосибирской области: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90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пункт 12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виды разрешенного использования земельных участков, расположенных в зоне традиционного природопользования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после слов «гидротехнические сооружения (11.3).» следующим содержанием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</w:t>
      </w:r>
      <w:r>
        <w:rPr>
          <w:rStyle w:val="900"/>
          <w:color w:val="000000" w:themeColor="text1"/>
          <w:sz w:val="28"/>
          <w:szCs w:val="28"/>
        </w:rPr>
      </w:r>
      <w:r>
        <w:rPr>
          <w:rStyle w:val="900"/>
          <w:color w:val="000000" w:themeColor="text1"/>
          <w:sz w:val="28"/>
          <w:szCs w:val="28"/>
        </w:rPr>
      </w:r>
    </w:p>
    <w:p>
      <w:pPr>
        <w:ind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растениеводство (1.1);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выращивание зерновых и иных сельскохозяйственных культур (1.2);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садоводство (1.5);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виноградарство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1.5.1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выращивание льна и конопли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(1,6);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пчеловодство (1.12);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рыбоводство (1.13);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научное обеспечение сельского хозяйства (1.14);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lang w:eastAsia="en-US"/>
        </w:rPr>
        <w:t xml:space="preserve">ведение личного подсобного хозяйства на полевых участках (1.16),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lang w:eastAsia="en-US"/>
        </w:rPr>
        <w:t xml:space="preserve">устанавливается для существующих на дату создания особо охраняемой природной территории регионального значения;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lang w:eastAsia="en-US"/>
        </w:rPr>
        <w:t xml:space="preserve">сенокошение (1.19);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13"/>
        <w:contextualSpacing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HAnsi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выпас сельскохозяйственных животных </w:t>
      </w:r>
      <w:hyperlink r:id="rId12" w:tooltip="consultantplus://offline/ref=76565453F4314DEF67241E18A0680CD34D91DA89DDDA590E45E65FAC334337C2EF1933F596AFB217BCAB82D511FAFF176CFDD042F2D24786w1r1I" w:history="1">
        <w:r>
          <w:rPr>
            <w:rFonts w:ascii="Times New Roman" w:hAnsi="Times New Roman" w:eastAsia="Times New Roman" w:cs="Times New Roman" w:eastAsiaTheme="minorHAnsi"/>
            <w:b w:val="0"/>
            <w:bCs w:val="0"/>
            <w:color w:val="000000" w:themeColor="text1"/>
            <w:sz w:val="28"/>
            <w:szCs w:val="28"/>
            <w:highlight w:val="none"/>
            <w:lang w:eastAsia="en-US"/>
          </w:rPr>
          <w:t xml:space="preserve">(1.20)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пункт 14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виды разрешенного использования земельных участков, расположенных в </w:t>
      </w:r>
      <w:r>
        <w:rPr>
          <w:rFonts w:ascii="Times New Roman" w:hAnsi="Times New Roman" w:cs="Times New Roman"/>
          <w:sz w:val="28"/>
          <w:szCs w:val="28"/>
        </w:rPr>
        <w:t xml:space="preserve">рекреационной зоне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после слов «гидротехнические сооружения (11.3).» следующим содержанием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растениеводство (1.1);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выращивание зерновых и иных сельскохозяйственных культур (1.2);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садоводство (1.5);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виноградарство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1.5.1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выращивание льна и конопли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(1,6);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пчеловодство (1.12);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рыбоводство (1.13);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научное обеспечение сельского хозяйства (1.14);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lang w:eastAsia="en-US"/>
        </w:rPr>
        <w:t xml:space="preserve">ведение личного подсобного хозяйства на полевых участках (1.16),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lang w:eastAsia="en-US"/>
        </w:rPr>
        <w:t xml:space="preserve">устанавливается для существующих на дату создания особо охраняемой природной территории регионального значения;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lang w:eastAsia="en-US"/>
        </w:rPr>
        <w:t xml:space="preserve">сенокошение (1.19);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13"/>
        <w:contextualSpacing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выпас сельскохозяйственных животных </w:t>
      </w:r>
      <w:hyperlink r:id="rId13" w:tooltip="consultantplus://offline/ref=76565453F4314DEF67241E18A0680CD34D91DA89DDDA590E45E65FAC334337C2EF1933F596AFB217BCAB82D511FAFF176CFDD042F2D24786w1r1I" w:history="1">
        <w:r>
          <w:rPr>
            <w:rFonts w:ascii="Times New Roman" w:hAnsi="Times New Roman" w:eastAsia="Times New Roman" w:cs="Times New Roman" w:eastAsiaTheme="minorHAnsi"/>
            <w:b w:val="0"/>
            <w:bCs w:val="0"/>
            <w:color w:val="000000" w:themeColor="text1"/>
            <w:sz w:val="28"/>
            <w:szCs w:val="28"/>
            <w:highlight w:val="none"/>
            <w:lang w:eastAsia="en-US"/>
          </w:rPr>
          <w:t xml:space="preserve">(1.20)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 xml:space="preserve">Е.А. Шестернин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30" w:lineRule="auto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296 51 70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hd w:val="clear" w:color="auto" w:fill="ffffff" w:themeFill="background1"/>
        <w:rPr>
          <w:sz w:val="18"/>
          <w:szCs w:val="1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/>
    </w:p>
    <w:sectPr>
      <w:headerReference w:type="defaul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63226830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3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</w:r>
        <w:r>
          <w:rPr>
            <w:rFonts w:ascii="Times New Roman" w:hAnsi="Times New Roman" w:cs="Times New Roman"/>
            <w:sz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/>
    <w:r/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6"/>
    <w:next w:val="886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87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86"/>
    <w:next w:val="886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87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87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87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8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7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6"/>
    <w:next w:val="886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7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6"/>
    <w:next w:val="886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7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6"/>
    <w:next w:val="886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7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886"/>
    <w:next w:val="886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7"/>
    <w:link w:val="732"/>
    <w:uiPriority w:val="10"/>
    <w:rPr>
      <w:sz w:val="48"/>
      <w:szCs w:val="48"/>
    </w:rPr>
  </w:style>
  <w:style w:type="paragraph" w:styleId="734">
    <w:name w:val="Subtitle"/>
    <w:basedOn w:val="886"/>
    <w:next w:val="886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7"/>
    <w:link w:val="734"/>
    <w:uiPriority w:val="11"/>
    <w:rPr>
      <w:sz w:val="24"/>
      <w:szCs w:val="24"/>
    </w:rPr>
  </w:style>
  <w:style w:type="paragraph" w:styleId="736">
    <w:name w:val="Quote"/>
    <w:basedOn w:val="886"/>
    <w:next w:val="886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6"/>
    <w:next w:val="886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7"/>
    <w:link w:val="895"/>
    <w:uiPriority w:val="99"/>
  </w:style>
  <w:style w:type="character" w:styleId="741">
    <w:name w:val="Footer Char"/>
    <w:basedOn w:val="887"/>
    <w:link w:val="909"/>
    <w:uiPriority w:val="99"/>
  </w:style>
  <w:style w:type="paragraph" w:styleId="742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09"/>
    <w:uiPriority w:val="99"/>
  </w:style>
  <w:style w:type="table" w:styleId="744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7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7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Balloon Text"/>
    <w:basedOn w:val="886"/>
    <w:link w:val="893"/>
    <w:uiPriority w:val="99"/>
    <w:semiHidden/>
    <w:unhideWhenUsed/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887"/>
    <w:link w:val="89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4" w:customStyle="1">
    <w:name w:val="Верхний колонтитул Знак"/>
    <w:basedOn w:val="887"/>
    <w:link w:val="895"/>
    <w:uiPriority w:val="99"/>
  </w:style>
  <w:style w:type="paragraph" w:styleId="895">
    <w:name w:val="Header"/>
    <w:basedOn w:val="886"/>
    <w:link w:val="894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6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97">
    <w:name w:val="Table Grid"/>
    <w:basedOn w:val="88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98">
    <w:name w:val="Hyperlink"/>
    <w:basedOn w:val="887"/>
    <w:uiPriority w:val="99"/>
    <w:semiHidden/>
    <w:unhideWhenUsed/>
    <w:rPr>
      <w:color w:val="0000ff"/>
      <w:u w:val="single"/>
    </w:rPr>
  </w:style>
  <w:style w:type="character" w:styleId="899">
    <w:name w:val="Emphasis"/>
    <w:uiPriority w:val="20"/>
    <w:qFormat/>
    <w:rPr>
      <w:i/>
      <w:iCs/>
    </w:rPr>
  </w:style>
  <w:style w:type="character" w:styleId="900" w:customStyle="1">
    <w:name w:val="apple-converted-space"/>
    <w:basedOn w:val="887"/>
  </w:style>
  <w:style w:type="paragraph" w:styleId="901" w:customStyle="1">
    <w:name w:val="s_1"/>
    <w:basedOn w:val="886"/>
    <w:pPr>
      <w:spacing w:before="100" w:beforeAutospacing="1" w:after="100" w:afterAutospacing="1"/>
    </w:pPr>
  </w:style>
  <w:style w:type="paragraph" w:styleId="90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03">
    <w:name w:val="annotation reference"/>
    <w:basedOn w:val="887"/>
    <w:uiPriority w:val="99"/>
    <w:semiHidden/>
    <w:unhideWhenUsed/>
    <w:rPr>
      <w:sz w:val="16"/>
      <w:szCs w:val="16"/>
    </w:rPr>
  </w:style>
  <w:style w:type="paragraph" w:styleId="904">
    <w:name w:val="annotation text"/>
    <w:basedOn w:val="886"/>
    <w:link w:val="905"/>
    <w:uiPriority w:val="99"/>
    <w:semiHidden/>
    <w:unhideWhenUsed/>
    <w:rPr>
      <w:sz w:val="20"/>
      <w:szCs w:val="20"/>
    </w:rPr>
  </w:style>
  <w:style w:type="character" w:styleId="905" w:customStyle="1">
    <w:name w:val="Текст примечания Знак"/>
    <w:basedOn w:val="887"/>
    <w:link w:val="90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6" w:customStyle="1">
    <w:name w:val="Гипертекстовая ссылка"/>
    <w:basedOn w:val="887"/>
    <w:uiPriority w:val="99"/>
    <w:rPr>
      <w:color w:val="106bbe"/>
    </w:rPr>
  </w:style>
  <w:style w:type="paragraph" w:styleId="907">
    <w:name w:val="List Paragraph"/>
    <w:basedOn w:val="886"/>
    <w:uiPriority w:val="34"/>
    <w:qFormat/>
    <w:pPr>
      <w:contextualSpacing/>
      <w:ind w:left="720"/>
    </w:pPr>
  </w:style>
  <w:style w:type="paragraph" w:styleId="908" w:customStyle="1">
    <w:name w:val="S_Обычный жирный"/>
    <w:basedOn w:val="886"/>
    <w:qFormat/>
    <w:pPr>
      <w:ind w:firstLine="709"/>
      <w:jc w:val="both"/>
    </w:pPr>
    <w:rPr>
      <w:sz w:val="28"/>
      <w:szCs w:val="28"/>
    </w:rPr>
  </w:style>
  <w:style w:type="paragraph" w:styleId="909">
    <w:name w:val="Footer"/>
    <w:basedOn w:val="886"/>
    <w:link w:val="9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887"/>
    <w:link w:val="9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>
    <w:name w:val="annotation subject"/>
    <w:basedOn w:val="904"/>
    <w:next w:val="904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basedOn w:val="905"/>
    <w:link w:val="91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1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76565453F4314DEF67241E18A0680CD34D91DA89DDDA590E45E65FAC334337C2EF1933F596AFB217BCAB82D511FAFF176CFDD042F2D24786w1r1I" TargetMode="External"/><Relationship Id="rId13" Type="http://schemas.openxmlformats.org/officeDocument/2006/relationships/hyperlink" Target="consultantplus://offline/ref=76565453F4314DEF67241E18A0680CD34D91DA89DDDA590E45E65FAC334337C2EF1933F596AFB217BCAB82D511FAFF176CFDD042F2D24786w1r1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E185-5B20-4B81-ADBB-38BFCA83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10</cp:revision>
  <dcterms:created xsi:type="dcterms:W3CDTF">2023-03-16T08:59:00Z</dcterms:created>
  <dcterms:modified xsi:type="dcterms:W3CDTF">2024-08-14T07:32:01Z</dcterms:modified>
</cp:coreProperties>
</file>