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E1" w:rsidRDefault="00EF35E1" w:rsidP="008F0E5E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EF35E1" w:rsidRDefault="008F0E5E" w:rsidP="008F0E5E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EF35E1">
        <w:rPr>
          <w:rFonts w:ascii="Times New Roman" w:hAnsi="Times New Roman"/>
          <w:sz w:val="28"/>
          <w:szCs w:val="28"/>
        </w:rPr>
        <w:t xml:space="preserve"> постановлению </w:t>
      </w:r>
      <w:r>
        <w:rPr>
          <w:rFonts w:ascii="Times New Roman" w:hAnsi="Times New Roman"/>
          <w:sz w:val="28"/>
          <w:szCs w:val="28"/>
        </w:rPr>
        <w:t>Г</w:t>
      </w:r>
      <w:r w:rsidR="00EF35E1">
        <w:rPr>
          <w:rFonts w:ascii="Times New Roman" w:hAnsi="Times New Roman"/>
          <w:sz w:val="28"/>
          <w:szCs w:val="28"/>
        </w:rPr>
        <w:t>убернатора</w:t>
      </w:r>
    </w:p>
    <w:p w:rsidR="00EF35E1" w:rsidRPr="00980D91" w:rsidRDefault="00EF35E1" w:rsidP="008F0E5E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80D91">
        <w:rPr>
          <w:rFonts w:ascii="Times New Roman" w:hAnsi="Times New Roman"/>
          <w:sz w:val="28"/>
          <w:szCs w:val="28"/>
        </w:rPr>
        <w:t>Новосибирской области</w:t>
      </w:r>
    </w:p>
    <w:p w:rsidR="00EF35E1" w:rsidRPr="00980D91" w:rsidRDefault="00EF35E1" w:rsidP="008F0E5E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80D91">
        <w:rPr>
          <w:rFonts w:ascii="Times New Roman" w:hAnsi="Times New Roman"/>
          <w:sz w:val="28"/>
          <w:szCs w:val="28"/>
        </w:rPr>
        <w:t xml:space="preserve">от </w:t>
      </w:r>
      <w:r w:rsidR="003F2E5A" w:rsidRPr="002069C6">
        <w:rPr>
          <w:kern w:val="28"/>
        </w:rPr>
        <w:t>___________</w:t>
      </w:r>
      <w:r w:rsidRPr="00980D91">
        <w:rPr>
          <w:rFonts w:ascii="Times New Roman" w:hAnsi="Times New Roman"/>
          <w:sz w:val="28"/>
          <w:szCs w:val="28"/>
        </w:rPr>
        <w:t>№ </w:t>
      </w:r>
      <w:r w:rsidR="003F2E5A" w:rsidRPr="002069C6">
        <w:rPr>
          <w:kern w:val="28"/>
        </w:rPr>
        <w:t>___</w:t>
      </w:r>
    </w:p>
    <w:p w:rsidR="008B2051" w:rsidRPr="00A060BA" w:rsidRDefault="008B2051" w:rsidP="008B2051">
      <w:pPr>
        <w:spacing w:after="0" w:line="240" w:lineRule="auto"/>
        <w:ind w:left="5942"/>
        <w:jc w:val="center"/>
        <w:rPr>
          <w:rFonts w:ascii="Times New Roman" w:hAnsi="Times New Roman" w:cs="Times New Roman"/>
          <w:sz w:val="28"/>
          <w:szCs w:val="28"/>
        </w:rPr>
      </w:pPr>
    </w:p>
    <w:p w:rsidR="008B2051" w:rsidRPr="008B2051" w:rsidRDefault="00663C89" w:rsidP="008B2051">
      <w:pPr>
        <w:spacing w:after="0" w:line="240" w:lineRule="auto"/>
        <w:ind w:left="59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:rsidR="008B2051" w:rsidRDefault="008B2051" w:rsidP="008B205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B2051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Новосибирской области </w:t>
      </w:r>
    </w:p>
    <w:p w:rsidR="00A060BA" w:rsidRPr="002E4BB8" w:rsidRDefault="00A060BA" w:rsidP="00A060BA">
      <w:pPr>
        <w:pStyle w:val="ConsPlusNormal"/>
        <w:ind w:left="5954" w:right="-2"/>
        <w:jc w:val="center"/>
      </w:pPr>
      <w:r w:rsidRPr="002E4BB8">
        <w:t xml:space="preserve">от </w:t>
      </w:r>
      <w:r w:rsidR="009A3967">
        <w:t>21.05.2012</w:t>
      </w:r>
      <w:r w:rsidRPr="002E4BB8">
        <w:t xml:space="preserve"> № </w:t>
      </w:r>
      <w:r w:rsidR="009A3967">
        <w:t>90</w:t>
      </w:r>
    </w:p>
    <w:p w:rsidR="00BA5C67" w:rsidRDefault="00BA5C67" w:rsidP="00EF35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2051" w:rsidRPr="00BA5C67" w:rsidRDefault="008B2051" w:rsidP="00EF35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5C67" w:rsidRPr="00BA5C67" w:rsidRDefault="00BA5C67" w:rsidP="00BA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C67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A5C67" w:rsidRPr="00BA5C67" w:rsidRDefault="00762F3A" w:rsidP="00BA5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bookmarkStart w:id="0" w:name="_GoBack"/>
      <w:bookmarkEnd w:id="0"/>
      <w:r w:rsidR="00EF35E1">
        <w:rPr>
          <w:rFonts w:ascii="Times New Roman" w:hAnsi="Times New Roman" w:cs="Times New Roman"/>
          <w:b/>
          <w:bCs/>
          <w:sz w:val="28"/>
          <w:szCs w:val="28"/>
        </w:rPr>
        <w:t xml:space="preserve">овета </w:t>
      </w:r>
      <w:r w:rsidR="009A3967" w:rsidRPr="009243CD">
        <w:rPr>
          <w:rFonts w:ascii="Times New Roman" w:hAnsi="Times New Roman" w:cs="Times New Roman"/>
          <w:b/>
          <w:sz w:val="28"/>
          <w:szCs w:val="28"/>
        </w:rPr>
        <w:t>при Губернаторе Новосибирско</w:t>
      </w:r>
      <w:r w:rsidR="009A3967">
        <w:rPr>
          <w:rFonts w:ascii="Times New Roman" w:hAnsi="Times New Roman" w:cs="Times New Roman"/>
          <w:b/>
          <w:sz w:val="28"/>
          <w:szCs w:val="28"/>
        </w:rPr>
        <w:t>й области по вопросам развития н</w:t>
      </w:r>
      <w:r w:rsidR="009A3967" w:rsidRPr="009243CD">
        <w:rPr>
          <w:rFonts w:ascii="Times New Roman" w:hAnsi="Times New Roman" w:cs="Times New Roman"/>
          <w:b/>
          <w:sz w:val="28"/>
          <w:szCs w:val="28"/>
        </w:rPr>
        <w:t xml:space="preserve">аучно-технологического парка в сфере биотехнологий </w:t>
      </w:r>
      <w:r w:rsidR="009A3967">
        <w:rPr>
          <w:rFonts w:ascii="Times New Roman" w:hAnsi="Times New Roman" w:cs="Times New Roman"/>
          <w:b/>
          <w:sz w:val="28"/>
          <w:szCs w:val="28"/>
        </w:rPr>
        <w:t>в рабочем поселке Кольцово Н</w:t>
      </w:r>
      <w:r w:rsidR="009A3967" w:rsidRPr="009243CD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</w:p>
    <w:p w:rsidR="00783115" w:rsidRPr="00BA5C67" w:rsidRDefault="00E97461" w:rsidP="009A39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0"/>
        <w:gridCol w:w="340"/>
        <w:gridCol w:w="5953"/>
      </w:tblGrid>
      <w:tr w:rsidR="009A3967" w:rsidTr="00653976">
        <w:tc>
          <w:tcPr>
            <w:tcW w:w="3350" w:type="dxa"/>
          </w:tcPr>
          <w:p w:rsidR="009A3967" w:rsidRDefault="009A3967" w:rsidP="009A3967">
            <w:pPr>
              <w:pStyle w:val="ConsPlusNormal"/>
            </w:pPr>
            <w:r>
              <w:t>Травников</w:t>
            </w:r>
          </w:p>
          <w:p w:rsidR="009A3967" w:rsidRDefault="009A3967" w:rsidP="00684ADF">
            <w:pPr>
              <w:pStyle w:val="ConsPlusNormal"/>
            </w:pPr>
            <w:r>
              <w:t xml:space="preserve">Андрей </w:t>
            </w:r>
            <w:r w:rsidR="00684ADF">
              <w:t>А</w:t>
            </w:r>
            <w:r>
              <w:t>лександрович</w:t>
            </w:r>
          </w:p>
        </w:tc>
        <w:tc>
          <w:tcPr>
            <w:tcW w:w="340" w:type="dxa"/>
          </w:tcPr>
          <w:p w:rsidR="009A3967" w:rsidRDefault="009A3967" w:rsidP="009A396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9A3967" w:rsidRDefault="009A3967" w:rsidP="009A3967">
            <w:pPr>
              <w:pStyle w:val="ConsPlusNormal"/>
              <w:jc w:val="both"/>
            </w:pPr>
            <w:r>
              <w:t>Губернатор Новосибирской области, председатель Совета;</w:t>
            </w:r>
          </w:p>
        </w:tc>
      </w:tr>
      <w:tr w:rsidR="009A3967" w:rsidTr="00653976">
        <w:tc>
          <w:tcPr>
            <w:tcW w:w="3350" w:type="dxa"/>
          </w:tcPr>
          <w:p w:rsidR="009A3967" w:rsidRDefault="009A3967" w:rsidP="00D50D6C">
            <w:pPr>
              <w:pStyle w:val="ConsPlusNormal"/>
            </w:pPr>
            <w:r>
              <w:t>Знатков</w:t>
            </w:r>
          </w:p>
          <w:p w:rsidR="009A3967" w:rsidRDefault="009A3967" w:rsidP="00684ADF">
            <w:pPr>
              <w:pStyle w:val="ConsPlusNormal"/>
            </w:pPr>
            <w:r>
              <w:t xml:space="preserve">Владимир </w:t>
            </w:r>
            <w:r w:rsidR="00684ADF">
              <w:t>М</w:t>
            </w:r>
            <w:r>
              <w:t>ихайлович</w:t>
            </w:r>
          </w:p>
        </w:tc>
        <w:tc>
          <w:tcPr>
            <w:tcW w:w="340" w:type="dxa"/>
          </w:tcPr>
          <w:p w:rsidR="009A3967" w:rsidRDefault="009A3967" w:rsidP="00D50D6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9A3967" w:rsidRDefault="009A3967" w:rsidP="00D50D6C">
            <w:pPr>
              <w:pStyle w:val="ConsPlusNormal"/>
              <w:jc w:val="both"/>
            </w:pPr>
            <w:r>
              <w:t>первый заместитель Председателя Правительства Новосибирской области, заместитель председателя Совета;</w:t>
            </w:r>
          </w:p>
        </w:tc>
      </w:tr>
      <w:tr w:rsidR="009A3967" w:rsidTr="00653976">
        <w:tc>
          <w:tcPr>
            <w:tcW w:w="3350" w:type="dxa"/>
          </w:tcPr>
          <w:p w:rsidR="009A3967" w:rsidRPr="009D0DDF" w:rsidRDefault="009A3967" w:rsidP="00D50D6C">
            <w:pPr>
              <w:pStyle w:val="ConsPlusNormal"/>
            </w:pPr>
            <w:proofErr w:type="spellStart"/>
            <w:r w:rsidRPr="009D0DDF">
              <w:t>Афтанас</w:t>
            </w:r>
            <w:proofErr w:type="spellEnd"/>
          </w:p>
          <w:p w:rsidR="009A3967" w:rsidRPr="00960C33" w:rsidRDefault="009A3967" w:rsidP="00684ADF">
            <w:pPr>
              <w:pStyle w:val="ConsPlusNormal"/>
              <w:rPr>
                <w:highlight w:val="yellow"/>
              </w:rPr>
            </w:pPr>
            <w:r w:rsidRPr="009D0DDF">
              <w:t>Любомир</w:t>
            </w:r>
            <w:r w:rsidR="00684ADF">
              <w:t xml:space="preserve"> </w:t>
            </w:r>
            <w:r w:rsidRPr="009D0DDF">
              <w:t>Иванович</w:t>
            </w:r>
          </w:p>
        </w:tc>
        <w:tc>
          <w:tcPr>
            <w:tcW w:w="340" w:type="dxa"/>
          </w:tcPr>
          <w:p w:rsidR="009A3967" w:rsidRPr="009D0DDF" w:rsidRDefault="009A3967" w:rsidP="00D50D6C">
            <w:pPr>
              <w:pStyle w:val="ConsPlusNormal"/>
              <w:jc w:val="center"/>
            </w:pPr>
            <w:r w:rsidRPr="009D0DDF">
              <w:t>-</w:t>
            </w:r>
          </w:p>
        </w:tc>
        <w:tc>
          <w:tcPr>
            <w:tcW w:w="5953" w:type="dxa"/>
          </w:tcPr>
          <w:p w:rsidR="009A3967" w:rsidRPr="009D0DDF" w:rsidRDefault="009A3967" w:rsidP="00D50D6C">
            <w:pPr>
              <w:pStyle w:val="ConsPlusNormal"/>
              <w:jc w:val="both"/>
            </w:pPr>
            <w:r w:rsidRPr="009D0DDF">
              <w:t>временно исполняющий обязанности директора Федерального государственного бюджетного научного учреждения «Научно-исследовательский институт физиологии и фундаментальной медицины» (НИИФФМ), академик Российской академии наук, профессор, доктор медицинских наук, заместитель председателя Совета (по согласованию);</w:t>
            </w:r>
          </w:p>
        </w:tc>
      </w:tr>
      <w:tr w:rsidR="00653976" w:rsidTr="00653976">
        <w:tc>
          <w:tcPr>
            <w:tcW w:w="3350" w:type="dxa"/>
          </w:tcPr>
          <w:p w:rsidR="00653976" w:rsidRDefault="00653976" w:rsidP="00653976">
            <w:pPr>
              <w:pStyle w:val="ConsPlusNormal"/>
            </w:pPr>
            <w:r>
              <w:t>Гутова</w:t>
            </w:r>
          </w:p>
          <w:p w:rsidR="00653976" w:rsidRDefault="00653976" w:rsidP="00653976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340" w:type="dxa"/>
          </w:tcPr>
          <w:p w:rsidR="00653976" w:rsidRDefault="00653976" w:rsidP="006539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653976" w:rsidRDefault="00653976" w:rsidP="00653976">
            <w:pPr>
              <w:pStyle w:val="ConsPlusNormal"/>
              <w:jc w:val="both"/>
            </w:pPr>
            <w:r>
              <w:t>генеральный директор акционерного общества «Управляющая компания «Научно-технологический парк в сфере биотехнологий», секретарь Совета (по согласованию);</w:t>
            </w:r>
          </w:p>
        </w:tc>
      </w:tr>
      <w:tr w:rsidR="00653976" w:rsidTr="00653976">
        <w:tc>
          <w:tcPr>
            <w:tcW w:w="3350" w:type="dxa"/>
          </w:tcPr>
          <w:p w:rsidR="00653976" w:rsidRDefault="00653976" w:rsidP="00653976">
            <w:pPr>
              <w:pStyle w:val="ConsPlusNormal"/>
            </w:pPr>
            <w:proofErr w:type="spellStart"/>
            <w:r>
              <w:t>Бекарев</w:t>
            </w:r>
            <w:proofErr w:type="spellEnd"/>
          </w:p>
          <w:p w:rsidR="00653976" w:rsidRDefault="00653976" w:rsidP="00653976">
            <w:pPr>
              <w:pStyle w:val="ConsPlusNormal"/>
            </w:pPr>
            <w:r>
              <w:t>Андрей Александрович</w:t>
            </w:r>
          </w:p>
        </w:tc>
        <w:tc>
          <w:tcPr>
            <w:tcW w:w="340" w:type="dxa"/>
          </w:tcPr>
          <w:p w:rsidR="00653976" w:rsidRDefault="00653976" w:rsidP="006539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653976" w:rsidRDefault="00653976" w:rsidP="00653976">
            <w:pPr>
              <w:pStyle w:val="ConsPlusNormal"/>
              <w:jc w:val="both"/>
            </w:pPr>
            <w:r>
              <w:t>председатель Совета директоров акционерного общества «Управляющая компания «Научно-технологический парк в сфере биотехнологий» (по согласованию);</w:t>
            </w:r>
          </w:p>
        </w:tc>
      </w:tr>
      <w:tr w:rsidR="00653976" w:rsidTr="00653976">
        <w:tc>
          <w:tcPr>
            <w:tcW w:w="3350" w:type="dxa"/>
          </w:tcPr>
          <w:p w:rsidR="00653976" w:rsidRDefault="00653976" w:rsidP="00653976">
            <w:pPr>
              <w:pStyle w:val="ConsPlusNormal"/>
            </w:pPr>
            <w:r>
              <w:t>Власов</w:t>
            </w:r>
          </w:p>
          <w:p w:rsidR="00653976" w:rsidRDefault="00653976" w:rsidP="00653976">
            <w:pPr>
              <w:pStyle w:val="ConsPlusNormal"/>
            </w:pPr>
            <w:r>
              <w:t>Валентин Викторович</w:t>
            </w:r>
          </w:p>
        </w:tc>
        <w:tc>
          <w:tcPr>
            <w:tcW w:w="340" w:type="dxa"/>
          </w:tcPr>
          <w:p w:rsidR="00653976" w:rsidRDefault="00653976" w:rsidP="006539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653976" w:rsidRDefault="00653976" w:rsidP="00653976">
            <w:pPr>
              <w:pStyle w:val="ConsPlusNormal"/>
              <w:jc w:val="both"/>
            </w:pPr>
            <w:r>
              <w:t xml:space="preserve">научный руководитель Федерального государственного бюджетного учреждения науки «Институт химической биологии и фундаментальной медицины Сибирского </w:t>
            </w:r>
            <w:r>
              <w:lastRenderedPageBreak/>
              <w:t>отделения Российской академии наук» (ИХБФМ СО РАН), академик Российской академии наук, профессор, доктор химических наук (по  согласованию);</w:t>
            </w:r>
          </w:p>
        </w:tc>
      </w:tr>
      <w:tr w:rsidR="00653976" w:rsidTr="00653976">
        <w:tc>
          <w:tcPr>
            <w:tcW w:w="3350" w:type="dxa"/>
          </w:tcPr>
          <w:p w:rsidR="00653976" w:rsidRPr="00482D28" w:rsidRDefault="00653976" w:rsidP="00653976">
            <w:pPr>
              <w:pStyle w:val="ConsPlusNormal"/>
            </w:pPr>
            <w:r w:rsidRPr="00482D28">
              <w:lastRenderedPageBreak/>
              <w:t>Гаврилова</w:t>
            </w:r>
          </w:p>
          <w:p w:rsidR="00653976" w:rsidRPr="009D0DDF" w:rsidRDefault="00653976" w:rsidP="00653976">
            <w:pPr>
              <w:pStyle w:val="ConsPlusNormal"/>
            </w:pPr>
            <w:r w:rsidRPr="00482D28">
              <w:t>Елена Васильевна</w:t>
            </w:r>
          </w:p>
        </w:tc>
        <w:tc>
          <w:tcPr>
            <w:tcW w:w="340" w:type="dxa"/>
          </w:tcPr>
          <w:p w:rsidR="00653976" w:rsidRPr="009D0DDF" w:rsidRDefault="00653976" w:rsidP="006539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653976" w:rsidRPr="009D0DDF" w:rsidRDefault="00653976" w:rsidP="00653976">
            <w:pPr>
              <w:pStyle w:val="ConsPlusNormal"/>
              <w:jc w:val="both"/>
            </w:pPr>
            <w:r w:rsidRPr="00482D28">
              <w:t xml:space="preserve">заместитель генерального директора по научной работе Федерального бюджетного учреждения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(ФБУН ГНЦ ВБ «Вектор» </w:t>
            </w:r>
            <w:proofErr w:type="spellStart"/>
            <w:r w:rsidRPr="00482D28">
              <w:t>Роспотребнадзора</w:t>
            </w:r>
            <w:proofErr w:type="spellEnd"/>
            <w:r w:rsidRPr="00482D28">
              <w:t>), кандидат биологических наук (по согласованию);</w:t>
            </w:r>
          </w:p>
        </w:tc>
      </w:tr>
      <w:tr w:rsidR="00653976" w:rsidTr="00653976">
        <w:tc>
          <w:tcPr>
            <w:tcW w:w="3350" w:type="dxa"/>
          </w:tcPr>
          <w:p w:rsidR="00653976" w:rsidRDefault="00653976" w:rsidP="00653976">
            <w:pPr>
              <w:pStyle w:val="ConsPlusNormal"/>
            </w:pPr>
            <w:proofErr w:type="spellStart"/>
            <w:r>
              <w:t>Дыгай</w:t>
            </w:r>
            <w:proofErr w:type="spellEnd"/>
          </w:p>
          <w:p w:rsidR="00653976" w:rsidRDefault="00653976" w:rsidP="00653976">
            <w:pPr>
              <w:pStyle w:val="ConsPlusNormal"/>
            </w:pPr>
            <w:r>
              <w:t>Александр Михайлович</w:t>
            </w:r>
          </w:p>
        </w:tc>
        <w:tc>
          <w:tcPr>
            <w:tcW w:w="340" w:type="dxa"/>
          </w:tcPr>
          <w:p w:rsidR="00653976" w:rsidRDefault="00653976" w:rsidP="006539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653976" w:rsidRDefault="00653976" w:rsidP="00653976">
            <w:pPr>
              <w:pStyle w:val="ConsPlusNormal"/>
              <w:jc w:val="both"/>
            </w:pPr>
            <w:r>
              <w:t>научный руководитель «Научно-исследовательского института фармакологии и регенеративной медицины имени Е.Д. Гольдберга» Федерального государственного бюджетного научного учреждения «Томский национальный исследовательский медицинский центр Российской академии наук» (</w:t>
            </w:r>
            <w:proofErr w:type="spellStart"/>
            <w:r>
              <w:t>НИИФиРМ</w:t>
            </w:r>
            <w:proofErr w:type="spellEnd"/>
            <w:r>
              <w:t xml:space="preserve"> им. Е.Д. Гольдберга Томского НИМЦ), академик Российской академии наук, </w:t>
            </w:r>
            <w:r w:rsidRPr="00C90C6A">
              <w:t>профессор, доктор медицинских наук</w:t>
            </w:r>
            <w:r>
              <w:t>, заслуженный деятель науки Российской Федерации (по согласованию);</w:t>
            </w:r>
          </w:p>
        </w:tc>
      </w:tr>
      <w:tr w:rsidR="00653976" w:rsidTr="00653976">
        <w:tc>
          <w:tcPr>
            <w:tcW w:w="3350" w:type="dxa"/>
          </w:tcPr>
          <w:p w:rsidR="00653976" w:rsidRDefault="00653976" w:rsidP="00653976">
            <w:pPr>
              <w:pStyle w:val="ConsPlusNormal"/>
            </w:pPr>
            <w:r>
              <w:t>Красников</w:t>
            </w:r>
          </w:p>
          <w:p w:rsidR="00653976" w:rsidRDefault="00653976" w:rsidP="00653976">
            <w:pPr>
              <w:pStyle w:val="ConsPlusNormal"/>
            </w:pPr>
            <w:r>
              <w:t>Николай Григорьевич</w:t>
            </w:r>
          </w:p>
        </w:tc>
        <w:tc>
          <w:tcPr>
            <w:tcW w:w="340" w:type="dxa"/>
          </w:tcPr>
          <w:p w:rsidR="00653976" w:rsidRDefault="00653976" w:rsidP="006539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653976" w:rsidRDefault="00653976" w:rsidP="00653976">
            <w:pPr>
              <w:pStyle w:val="ConsPlusNormal"/>
              <w:jc w:val="both"/>
            </w:pPr>
            <w:r>
              <w:t>Глава рабочего поселка Кольцово Новосибирской области (по согласованию);</w:t>
            </w:r>
          </w:p>
        </w:tc>
      </w:tr>
      <w:tr w:rsidR="00653976" w:rsidTr="00653976">
        <w:tc>
          <w:tcPr>
            <w:tcW w:w="3350" w:type="dxa"/>
          </w:tcPr>
          <w:p w:rsidR="00653976" w:rsidRDefault="00653976" w:rsidP="00653976">
            <w:pPr>
              <w:pStyle w:val="ConsPlusNormal"/>
            </w:pPr>
            <w:r>
              <w:t>Молчанова</w:t>
            </w:r>
          </w:p>
          <w:p w:rsidR="00653976" w:rsidRDefault="00653976" w:rsidP="00653976">
            <w:pPr>
              <w:pStyle w:val="ConsPlusNormal"/>
            </w:pPr>
            <w:r>
              <w:t>Ольга Витальевна</w:t>
            </w:r>
          </w:p>
        </w:tc>
        <w:tc>
          <w:tcPr>
            <w:tcW w:w="340" w:type="dxa"/>
          </w:tcPr>
          <w:p w:rsidR="00653976" w:rsidRDefault="00653976" w:rsidP="006539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653976" w:rsidRDefault="00653976" w:rsidP="00653976">
            <w:pPr>
              <w:pStyle w:val="ConsPlusNormal"/>
              <w:jc w:val="both"/>
            </w:pPr>
            <w:r>
              <w:t>заместитель Председателя Правительства Новосибирской области - министр экономического развития Новосибирской области;</w:t>
            </w:r>
          </w:p>
        </w:tc>
      </w:tr>
      <w:tr w:rsidR="00653976" w:rsidTr="00653976">
        <w:tc>
          <w:tcPr>
            <w:tcW w:w="3350" w:type="dxa"/>
          </w:tcPr>
          <w:p w:rsidR="00653976" w:rsidRDefault="00653976" w:rsidP="00653976">
            <w:pPr>
              <w:pStyle w:val="ConsPlusNormal"/>
            </w:pPr>
            <w:proofErr w:type="spellStart"/>
            <w:r>
              <w:t>Нетесов</w:t>
            </w:r>
            <w:proofErr w:type="spellEnd"/>
          </w:p>
          <w:p w:rsidR="00653976" w:rsidRDefault="00653976" w:rsidP="00653976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340" w:type="dxa"/>
          </w:tcPr>
          <w:p w:rsidR="00653976" w:rsidRDefault="00653976" w:rsidP="006539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</w:tcPr>
          <w:p w:rsidR="00653976" w:rsidRDefault="00653976" w:rsidP="00653976">
            <w:pPr>
              <w:pStyle w:val="ConsPlusNormal"/>
              <w:jc w:val="both"/>
            </w:pPr>
            <w:r>
              <w:t>председатель Совета Ассоциации по развитию инновационного территориального кластера Новосибирской области в сфере биофармацевтических технологий «</w:t>
            </w:r>
            <w:proofErr w:type="spellStart"/>
            <w:r>
              <w:t>БиоФарм</w:t>
            </w:r>
            <w:proofErr w:type="spellEnd"/>
            <w:r>
              <w:t>» (Ассоциация «</w:t>
            </w:r>
            <w:proofErr w:type="spellStart"/>
            <w:r>
              <w:t>БиоФарм</w:t>
            </w:r>
            <w:proofErr w:type="spellEnd"/>
            <w:r>
              <w:t xml:space="preserve">»), заведующий лабораторией </w:t>
            </w:r>
            <w:proofErr w:type="spellStart"/>
            <w:r>
              <w:t>бионанотехнологии</w:t>
            </w:r>
            <w:proofErr w:type="spellEnd"/>
            <w:r>
              <w:t xml:space="preserve">, микробиологии и вирусологии Федерального государственного автономного образовательного учреждения высшего образования «Новосибирский национальный </w:t>
            </w:r>
            <w:r>
              <w:lastRenderedPageBreak/>
              <w:t>исследовательский государственный университет» (Новосибирский государственный университет, НГУ), член-корреспондент Российской академии наук, доктор биологических наук (по согласованию).</w:t>
            </w:r>
          </w:p>
        </w:tc>
      </w:tr>
    </w:tbl>
    <w:p w:rsidR="00D42B6D" w:rsidRDefault="00D42B6D" w:rsidP="00D42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C33" w:rsidRDefault="00960C33" w:rsidP="00D42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C33" w:rsidRDefault="00960C33" w:rsidP="00D42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199" w:rsidRDefault="00663C89" w:rsidP="00663C89">
      <w:pPr>
        <w:tabs>
          <w:tab w:val="center" w:pos="4676"/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619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2648723</wp:posOffset>
                </wp:positionH>
                <wp:positionV relativeFrom="paragraph">
                  <wp:posOffset>201930</wp:posOffset>
                </wp:positionV>
                <wp:extent cx="803081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0E957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5pt,15.9pt" to="271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sectPr w:rsidR="00526199" w:rsidSect="00EF35E1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D6"/>
    <w:rsid w:val="000A46ED"/>
    <w:rsid w:val="003F2E5A"/>
    <w:rsid w:val="00477D1F"/>
    <w:rsid w:val="00482D28"/>
    <w:rsid w:val="004B426F"/>
    <w:rsid w:val="00526199"/>
    <w:rsid w:val="005E1A7B"/>
    <w:rsid w:val="00653976"/>
    <w:rsid w:val="00663C89"/>
    <w:rsid w:val="00684ADF"/>
    <w:rsid w:val="0070778E"/>
    <w:rsid w:val="00724DBE"/>
    <w:rsid w:val="00753AA1"/>
    <w:rsid w:val="00762F3A"/>
    <w:rsid w:val="007F032E"/>
    <w:rsid w:val="007F4473"/>
    <w:rsid w:val="008B2051"/>
    <w:rsid w:val="008D12F9"/>
    <w:rsid w:val="008F0E5E"/>
    <w:rsid w:val="00960C33"/>
    <w:rsid w:val="0098412B"/>
    <w:rsid w:val="009A3967"/>
    <w:rsid w:val="009D0DDF"/>
    <w:rsid w:val="00A060BA"/>
    <w:rsid w:val="00B35566"/>
    <w:rsid w:val="00B95B5D"/>
    <w:rsid w:val="00BA5C67"/>
    <w:rsid w:val="00BC671E"/>
    <w:rsid w:val="00BD7456"/>
    <w:rsid w:val="00C90C6A"/>
    <w:rsid w:val="00D42B6D"/>
    <w:rsid w:val="00E774D6"/>
    <w:rsid w:val="00E83B09"/>
    <w:rsid w:val="00E9251C"/>
    <w:rsid w:val="00E97461"/>
    <w:rsid w:val="00EB34C4"/>
    <w:rsid w:val="00EF35E1"/>
    <w:rsid w:val="00F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3EE9"/>
  <w15:chartTrackingRefBased/>
  <w15:docId w15:val="{A8933374-46D8-467A-94AE-F3F8DCFD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5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Наумкина Юлия Владимировна</dc:creator>
  <cp:keywords/>
  <dc:description/>
  <cp:lastModifiedBy>Наумкина Юлия Владимировна</cp:lastModifiedBy>
  <cp:revision>2</cp:revision>
  <dcterms:created xsi:type="dcterms:W3CDTF">2018-10-10T11:27:00Z</dcterms:created>
  <dcterms:modified xsi:type="dcterms:W3CDTF">2018-10-10T11:27:00Z</dcterms:modified>
</cp:coreProperties>
</file>