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 xml:space="preserve">О внесении изменени</w:t>
      </w:r>
      <w:r>
        <w:rPr>
          <w:rFonts w:ascii="Times New Roman CYR" w:hAnsi="Times New Roman CYR" w:cs="Times New Roman"/>
          <w:sz w:val="28"/>
          <w:szCs w:val="28"/>
        </w:rPr>
        <w:t xml:space="preserve">й</w:t>
      </w:r>
      <w:r>
        <w:rPr>
          <w:rFonts w:ascii="Times New Roman CYR" w:hAnsi="Times New Roman CYR" w:cs="Times New Roman"/>
          <w:sz w:val="28"/>
          <w:szCs w:val="28"/>
        </w:rPr>
        <w:t xml:space="preserve"> в постановление Правительства Новосибирской области от 16.07.2012 № 346-п</w:t>
      </w: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 CYR" w:hAnsi="Times New Roman CYR" w:cs="Times New Roman"/>
          <w:b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 CYR" w:hAnsi="Times New Roman CYR" w:cs="Times New Roman"/>
          <w:b/>
          <w:sz w:val="28"/>
          <w:szCs w:val="28"/>
        </w:rPr>
        <w:t xml:space="preserve">п</w:t>
      </w:r>
      <w:r>
        <w:rPr>
          <w:rFonts w:ascii="Times New Roman CYR" w:hAnsi="Times New Roman CYR" w:cs="Times New Roman"/>
          <w:b/>
          <w:sz w:val="28"/>
          <w:szCs w:val="28"/>
        </w:rPr>
        <w:t xml:space="preserve"> о с т а н о в л я е т:</w:t>
      </w:r>
      <w:r>
        <w:rPr>
          <w:rFonts w:ascii="Times New Roman CYR" w:hAnsi="Times New Roman CYR" w:cs="Times New Roman"/>
          <w:b/>
          <w:sz w:val="28"/>
          <w:szCs w:val="28"/>
        </w:rPr>
      </w:r>
      <w:r>
        <w:rPr>
          <w:rFonts w:ascii="Times New Roman CYR" w:hAnsi="Times New Roman CYR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 CYR" w:hAnsi="Times New Roman CYR" w:eastAsia="Times New Roman" w:cs="Times New Roman"/>
          <w:sz w:val="28"/>
          <w:szCs w:val="28"/>
        </w:rPr>
        <w:t xml:space="preserve">Внести в постановление Правительства Новосибирской области от 16.07.2012 № 346-п «</w:t>
      </w:r>
      <w:r>
        <w:rPr>
          <w:rFonts w:ascii="Times New Roman CYR" w:hAnsi="Times New Roman CYR" w:eastAsia="Times New Roman" w:cs="Times New Roman"/>
          <w:sz w:val="28"/>
          <w:szCs w:val="28"/>
        </w:rPr>
        <w:t xml:space="preserve">Об утверждении Порядка взаимодействия областных испол</w:t>
      </w:r>
      <w:r>
        <w:rPr>
          <w:rFonts w:ascii="Times New Roman CYR" w:hAnsi="Times New Roman CYR" w:eastAsia="Times New Roman" w:cs="Times New Roman"/>
          <w:sz w:val="28"/>
          <w:szCs w:val="28"/>
        </w:rPr>
        <w:t xml:space="preserve">нительных органов государственной власти Новосибирской области и государственных учреждений Новосибирской области при проектировании, реконструкции и строительстве объектов капитального строительства за счет средств областного бюджета Новосибирской области</w:t>
      </w:r>
      <w:r>
        <w:rPr>
          <w:rFonts w:ascii="Times New Roman CYR" w:hAnsi="Times New Roman CYR" w:eastAsia="Times New Roman" w:cs="Times New Roman"/>
          <w:sz w:val="28"/>
          <w:szCs w:val="28"/>
        </w:rPr>
        <w:t xml:space="preserve">» следующ</w:t>
      </w:r>
      <w:r>
        <w:rPr>
          <w:rFonts w:ascii="Times New Roman CYR" w:hAnsi="Times New Roman CYR" w:eastAsia="Times New Roman" w:cs="Times New Roman"/>
          <w:sz w:val="28"/>
          <w:szCs w:val="28"/>
        </w:rPr>
        <w:t xml:space="preserve">ие</w:t>
      </w:r>
      <w:r>
        <w:rPr>
          <w:rFonts w:ascii="Times New Roman CYR" w:hAnsi="Times New Roman CYR" w:eastAsia="Times New Roman" w:cs="Times New Roman"/>
          <w:sz w:val="28"/>
          <w:szCs w:val="28"/>
        </w:rPr>
        <w:t xml:space="preserve"> изменени</w:t>
      </w:r>
      <w:r>
        <w:rPr>
          <w:rFonts w:ascii="Times New Roman CYR" w:hAnsi="Times New Roman CYR" w:eastAsia="Times New Roman" w:cs="Times New Roman"/>
          <w:sz w:val="28"/>
          <w:szCs w:val="28"/>
        </w:rPr>
        <w:t xml:space="preserve">я</w:t>
      </w:r>
      <w:r>
        <w:rPr>
          <w:rFonts w:ascii="Times New Roman CYR" w:hAnsi="Times New Roman CYR" w:eastAsia="Times New Roman" w:cs="Times New Roman"/>
          <w:sz w:val="28"/>
          <w:szCs w:val="28"/>
        </w:rPr>
        <w:t xml:space="preserve">:</w:t>
      </w:r>
      <w:r>
        <w:rPr>
          <w:rFonts w:ascii="Times New Roman CYR" w:hAnsi="Times New Roman CYR" w:eastAsia="Times New Roman" w:cs="Times New Roman"/>
          <w:sz w:val="28"/>
          <w:szCs w:val="28"/>
        </w:rPr>
      </w:r>
      <w:r/>
    </w:p>
    <w:p>
      <w:pPr>
        <w:pStyle w:val="841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 2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«2. Контроль за исполнением постановления возложить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 заместителя Губернатора Новосибирской области Теленчинова Р.А.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Style w:val="841"/>
        <w:numPr>
          <w:ilvl w:val="0"/>
          <w:numId w:val="2"/>
        </w:num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Порядке взаимодействия областных исполнительных органов 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осударственной власти Новосибирской области и государственных учреждений Новосибирской области при проектировании, реконструкции и строительстве объектов капитального строительства за счет средств областного бюджета Новосибирской области (далее - Порядок):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1) в пункте 3 слова «нормативно-правовыми» заменить словами «нормативными правовыми»;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2) в пункте 4 абзац четвертый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«заказчик – подведомственное министерству строительства Новосибирской области государственное учреждение Новосибирской области, осуществляющее функции государственного заказчика по проектированию, реконструкции и строительству Объектов.»;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3) в пункте 6 подпункт 1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«1) министерство строительства Новосибирской области, являясь для заказчика главным распорядителем бюджетных средств, доводит лимиты бюджетных обязательств для проектирования, реконструкции и строительства Объектов;»;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4) в пункте 6 подпункт 4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«4)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заказчик на основании подписанного сторонами Соглашения, предусмотренного пунктом 5 настоящего Порядка, осуществляет проектирование, реконструкцию, строительство Объекта и в соответствии с положениями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Федерального закона от 05.04.2013 № 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» заключает государственные контракты,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гражданско-правовые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договоры,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предусматривающие подготовку проектной документации и (или) выполнение инженерных изысканий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выполнение работ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по строительству, реконструкции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Объекта; подготавливает техническое задание на выполнение вышеуказанных работ; утверждает проектную документацию, получает положительное заключение экспертизы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проектной документации и (или) результатов инженерных изысканий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является плательщиком по договору о подключении Объекта к сетям инженерн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-технического обеспечения; оказывает содействие застройщику в получении разрешения на строительство Объекта и разрешения на ввод Объекта в эксплуатацию; осуществляет иные функции, предусмотренные Градостроительным кодексом Российской Федерации, иными норма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тивными правовыми актами, необходимые для проектирования, реконструкции и строительства Объектов.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5) в пункте 9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слова «свидетельства о государственной регистрации права государственной собственности Новосибирской области.»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выписки из Единого государственного реестра недвижимости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подтверждающей государственную регистрацию права государственной собственности Новосибирской области на Объект.».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Style w:val="841"/>
        <w:numPr>
          <w:ilvl w:val="0"/>
          <w:numId w:val="2"/>
        </w:num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Приложение к Порядку изложить в редакции согласно приложению к настоящему постановлению.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 CYR" w:hAnsi="Times New Roman CYR" w:eastAsia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  <w:t xml:space="preserve">Губернатор Новосибирской области </w:t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  <w:tab/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  <w:tab/>
        <w:t xml:space="preserve">                                А.А. Травников</w:t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А.В. Колмаков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228 64 00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4819" w:right="0" w:firstLine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4819" w:right="0" w:firstLine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постановлению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4819" w:right="0" w:firstLine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4819" w:right="0" w:firstLine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__________ № 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4819" w:right="0" w:firstLine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819" w:right="0" w:firstLine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«Приложение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4819" w:right="0" w:firstLine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Порядку взаимодействия областных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исполнительных органов 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осударственной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власти Новосибирской области и государственных учреждений Новосибирской области при проектировании, реконструкции и строительстве объектов капитального строительства за счет средств областного бюджета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4961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СОГЛАШЕНИЕ О ВЗАИМОДЕЙСТВИИ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г. Новосибирск                                                              «_____» _____________20__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строительства Новосибирской области, именуемое в дальнейшем «Минстрой НСО», в лице министра строительства Новосибирской области _____________________, 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министерстве строительства Новосибирской области, утвержденного постановлением Правительства Новосибирской области от 02.10.2014 № 398-п, с одной стороны,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_________________, именуемое в дальнейшем «Профильное министерство Новосибирской области», в лице ___________________________, действующего на основании ____________, с другой стороны,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________________, именуемое в дальнейшем «Застройщик», в лице ________________________, действующего на основании ____________, с третьей стороны,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Государственное казенное учреждение Новосибирской области «Управление капитального строительства», именуемое в дальнейшем «Заказчик», в лице директора _____________________, действующего на основании Устава, с четвертой стороны, совместно именуемые Сторон</w:t>
      </w:r>
      <w:r>
        <w:rPr>
          <w:rFonts w:ascii="Times New Roman" w:hAnsi="Times New Roman" w:cs="Times New Roman"/>
          <w:sz w:val="28"/>
          <w:szCs w:val="28"/>
        </w:rPr>
        <w:t xml:space="preserve">ы,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 целях реконструкции (проектирования, строительства) объекта «___________________________», адрес (местоположение): ________________ (далее - Объект), заключили настоящее соглашение о нижеследующем: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1. Стороны при заключении настоящего соглашения исходили из следующих условий: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Объект является государственной собственностью Новосибирской области;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реконструкция (проектирование, строительство) Объекта осуществляется за счет средств областного бюджета Новосибирской области;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деятельность Сторон финансируется из средств областного бюджета Новосибирской области;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емельный участок с кадастровым номером 54:____:____:____, местоположение: ___________________, на котором осуществляется реконструкция (проектирование, строительство) Объекта (далее - земельный участок), является государственной собственностью Новосибирско</w:t>
      </w:r>
      <w:r>
        <w:rPr>
          <w:rFonts w:ascii="Times New Roman" w:hAnsi="Times New Roman" w:cs="Times New Roman"/>
          <w:sz w:val="28"/>
          <w:szCs w:val="28"/>
        </w:rPr>
        <w:t xml:space="preserve">й области, предоставлен Застройщику на праве постоянного (бессрочного) пользования.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 Стороны, исходя из условий, указанных в пункте 1 настоящего соглашения, распределили обязанности следующим образом: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Минстрой НСО, являясь в отношении Заказчика главным распорядителем бюджетных средств, доводит лимиты бюджетных обязательств до </w:t>
      </w:r>
      <w:r>
        <w:rPr>
          <w:rFonts w:ascii="Times New Roman" w:hAnsi="Times New Roman" w:cs="Times New Roman"/>
          <w:sz w:val="28"/>
          <w:szCs w:val="28"/>
        </w:rPr>
        <w:t xml:space="preserve">Заказчика для финансирования Объекта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.2. Профильное министерство Новосибирской области, являясь областным исполнительным органом государственной власти Новосибирской области, осуществляющим в отношении Застройщика полномочия учредителя, утверждает технологическое задание на реконструкцию (про</w:t>
      </w:r>
      <w:r>
        <w:rPr>
          <w:rFonts w:ascii="Times New Roman" w:hAnsi="Times New Roman" w:cs="Times New Roman"/>
          <w:sz w:val="28"/>
          <w:szCs w:val="28"/>
        </w:rPr>
        <w:t xml:space="preserve">ектирование, строительство) Объекта.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2.3. Заказчик осуществляет на земельном участке реконструкцию (проектирование, строительство) Объекта и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Федеральным законом от 05.04.2013 № 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» заключает государственные контракты,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гражданско-правовые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оговоры,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предусматривающие подготовку проектной документации и (или) выполнение инженерных изысканий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на выполнение работ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по строительству, реконструкции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Объекта; подготавливает техническое задание на выполнение указанных видов работ;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представляет лицам, выполняющим инженерные изыскания и (или) осуществляющим подготовку проектной документации, реконструкцию (строительство) Объекта, материалы и документы, необходимые для выполнения указанных видов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работ;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утверждает проектную документацию, получает положительное заключение государственного бюджетного учреждения Новосибирской области «Государственная вневедомственная экспертиза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проектной документации и (или) результатов инженерных изысканий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 является плательщиком по договору с организациями,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существляющими эксплуатацию сетей инженерно-технического обеспечения, плательщиком по договору о подключении Объекта к сетям инженерно-технического обеспечения; оказывает содействие Застройщику в получении разрешения на строительство Объекта и разрешения 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ввод Объекта в эксплуатацию; осуществляет иные функции, предусмотренные Градостроительным кодексом Российской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 xml:space="preserve">ерации, другими нормативными правовыми актами, необходимые для реконструкции (строительства) Объекта.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.4. Застройщик для надлежащего исполнения Заказчиком обязанностей, указанных в пункте 2.3 настоящего соглашения, представляет Заказчику документы о правах на земельный участок, кадастровый паспорт земельного участка; получает градостроительный план земельн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го участка; получает технические условия, заключает с организациями, осуществляющими эксплуатацию сетей инженерно-технического обеспечения, договоры на подключение Объекта к сетям инженерно-технического обеспечения; получает разрешение на строительство Объ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кта; подписывает документы, необходимые для получения разрешения на ввод Объекта в эксплуатацию; получает разрешение на ввод Объекта в эксплуатацию; обеспечивает условия для осуществления реконструкции (строительства) Объекта; обеспечивает беспрепятственны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доступ на земельный участок Заказчику и подрядным организациям, привлеченным Заказчиком в соответствии с пунктом 2.3 настоящего соглашения; оказывает Заказчику всестороннее содействие в реализации настоящего соглашения, в том числе путем оперативного реше</w:t>
      </w:r>
      <w:r>
        <w:rPr>
          <w:rFonts w:ascii="Times New Roman" w:hAnsi="Times New Roman" w:cs="Times New Roman"/>
          <w:sz w:val="28"/>
          <w:szCs w:val="28"/>
        </w:rPr>
        <w:t xml:space="preserve">ния организационных вопросов; участвует по просьбе Заказчика в совещаниях, заседаниях, комиссиях, связанных с реконструкцией (проектированием, строительством) Объекта; выполняет иные действия, направленные на реализацию настоящего соглашения.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.5. По завершении реконструкции (проектирования, строительства) Объекта Застройщик принимает по акту приема-передачи капитальные вложения (затраты), произведенные Заказчиком в процессе реконструкции (проектирования, строительства) Объекта, и обеспечивает г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сударственную регистрацию права государственной собственности Новосибирской области и права оперативного управления на реконструированный (построенный) Объект в Управлении Федеральной службы государственной регистрации, кадастра и картографии по Новосибирс</w:t>
      </w:r>
      <w:r>
        <w:rPr>
          <w:rFonts w:ascii="Times New Roman" w:hAnsi="Times New Roman" w:cs="Times New Roman"/>
          <w:sz w:val="28"/>
          <w:szCs w:val="28"/>
        </w:rPr>
        <w:t xml:space="preserve">кой области.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3. Настоящее соглашение вступает в силу с момента его подписания Сторонами.</w:t>
      </w:r>
      <w:r/>
    </w:p>
    <w:p>
      <w:pPr>
        <w:ind w:left="0" w:right="0" w:firstLine="85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4. Настоящее соглашение составлено в четырех экземплярах, имеющих одинаковую юридическую силу, по одному для каждой из Сторон.</w:t>
      </w:r>
      <w:r/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соглашение имеет силу доверенности при получении (передаче) Заказчиком в различных органах и организациях всякого рода разрешительных документов, необходимых для осуществления реконструкции (проектирования, строительства) Объекта.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93"/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467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Минстрой НСО: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/ 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85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Профильное 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/ 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85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Заказчик: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/ 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85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Застройщик: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/ 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85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7"/>
    <w:next w:val="837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8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3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Касатеева Клавдия Сергеевна</dc:creator>
  <cp:revision>7</cp:revision>
  <dcterms:created xsi:type="dcterms:W3CDTF">2022-01-28T08:02:00Z</dcterms:created>
  <dcterms:modified xsi:type="dcterms:W3CDTF">2023-12-26T07:51:40Z</dcterms:modified>
</cp:coreProperties>
</file>