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527D03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 xml:space="preserve">приказ от </w:t>
      </w:r>
      <w:r w:rsidR="00527D03" w:rsidRPr="00527D03">
        <w:rPr>
          <w:b/>
          <w:bCs/>
          <w:sz w:val="28"/>
          <w:szCs w:val="25"/>
        </w:rPr>
        <w:t xml:space="preserve">05.08.2016 № 125-од </w:t>
      </w:r>
      <w:r w:rsidR="00527D03">
        <w:rPr>
          <w:b/>
          <w:bCs/>
          <w:sz w:val="28"/>
          <w:szCs w:val="25"/>
        </w:rPr>
        <w:br/>
      </w:r>
      <w:r w:rsidR="00527D03" w:rsidRPr="00527D03">
        <w:rPr>
          <w:b/>
          <w:bCs/>
          <w:sz w:val="28"/>
          <w:szCs w:val="25"/>
        </w:rPr>
        <w:t>«Об утверждении Порядка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66157" w:rsidRPr="00690B58" w:rsidRDefault="00C66157" w:rsidP="00690B58">
      <w:pPr>
        <w:tabs>
          <w:tab w:val="left" w:pos="1080"/>
        </w:tabs>
        <w:ind w:firstLine="708"/>
        <w:jc w:val="both"/>
      </w:pP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Pr="00690B5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90B58">
        <w:rPr>
          <w:szCs w:val="28"/>
        </w:rPr>
        <w:t xml:space="preserve">Внести в приказ управления государственной архивной службы Новосибирской области </w:t>
      </w:r>
      <w:r w:rsidR="007A5475" w:rsidRPr="00690B58">
        <w:rPr>
          <w:szCs w:val="28"/>
        </w:rPr>
        <w:t xml:space="preserve">от </w:t>
      </w:r>
      <w:r w:rsidR="00527D03" w:rsidRPr="00527D03">
        <w:rPr>
          <w:szCs w:val="28"/>
        </w:rPr>
        <w:t>05.08.2016 № 125-од «Об утверждении Порядка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527D03">
        <w:rPr>
          <w:szCs w:val="28"/>
        </w:rPr>
        <w:t xml:space="preserve"> </w:t>
      </w:r>
      <w:r w:rsidRPr="00690B58">
        <w:rPr>
          <w:szCs w:val="28"/>
        </w:rPr>
        <w:t>следующие изменения:</w:t>
      </w:r>
    </w:p>
    <w:p w:rsidR="00527D03" w:rsidRPr="00527D03" w:rsidRDefault="008C0513" w:rsidP="00527D03">
      <w:pPr>
        <w:tabs>
          <w:tab w:val="left" w:pos="1080"/>
        </w:tabs>
        <w:ind w:firstLine="708"/>
        <w:jc w:val="both"/>
        <w:rPr>
          <w:szCs w:val="28"/>
        </w:rPr>
      </w:pPr>
      <w:r w:rsidRPr="00690B58">
        <w:rPr>
          <w:szCs w:val="28"/>
        </w:rPr>
        <w:t xml:space="preserve">в </w:t>
      </w:r>
      <w:r w:rsidR="00527D03" w:rsidRPr="00527D03">
        <w:rPr>
          <w:szCs w:val="28"/>
        </w:rPr>
        <w:t>Порядке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38485D" w:rsidRPr="0038485D" w:rsidRDefault="00F12355" w:rsidP="00F12355">
      <w:pPr>
        <w:tabs>
          <w:tab w:val="left" w:pos="1080"/>
        </w:tabs>
        <w:ind w:firstLine="708"/>
        <w:jc w:val="both"/>
        <w:rPr>
          <w:szCs w:val="28"/>
        </w:rPr>
      </w:pPr>
      <w:r w:rsidRPr="0038485D">
        <w:rPr>
          <w:szCs w:val="28"/>
        </w:rPr>
        <w:t xml:space="preserve">1) пункт 1 </w:t>
      </w:r>
      <w:r w:rsidR="0038485D" w:rsidRPr="0038485D">
        <w:rPr>
          <w:szCs w:val="28"/>
        </w:rPr>
        <w:t>после слов «</w:t>
      </w:r>
      <w:r w:rsidR="0038485D" w:rsidRPr="00035930">
        <w:rPr>
          <w:szCs w:val="28"/>
        </w:rPr>
        <w:t xml:space="preserve">устанавливает процедуру сообщения </w:t>
      </w:r>
      <w:r w:rsidR="0038485D" w:rsidRPr="00EF758D">
        <w:rPr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</w:t>
      </w:r>
      <w:r w:rsidR="0038485D">
        <w:rPr>
          <w:szCs w:val="28"/>
        </w:rPr>
        <w:t xml:space="preserve">» </w:t>
      </w:r>
      <w:r w:rsidR="0038485D" w:rsidRPr="0038485D">
        <w:rPr>
          <w:szCs w:val="28"/>
        </w:rPr>
        <w:t>дополнить словами «(за исключением лиц, назначение и освобождение от должности которых осуществляется Губернатором Новосибирской области)»;</w:t>
      </w:r>
    </w:p>
    <w:p w:rsidR="0038485D" w:rsidRDefault="00F12355" w:rsidP="00F12355">
      <w:pPr>
        <w:tabs>
          <w:tab w:val="left" w:pos="1080"/>
        </w:tabs>
        <w:ind w:firstLine="708"/>
        <w:jc w:val="both"/>
      </w:pPr>
      <w:r w:rsidRPr="0038485D">
        <w:t xml:space="preserve">2) </w:t>
      </w:r>
      <w:r w:rsidR="00FC1621">
        <w:t>в пункте 6 слова «3 рабочих» заменить словами «2 рабочих»;</w:t>
      </w:r>
    </w:p>
    <w:p w:rsidR="00FC1621" w:rsidRDefault="00FC1621" w:rsidP="00FC1621">
      <w:pPr>
        <w:tabs>
          <w:tab w:val="left" w:pos="1080"/>
        </w:tabs>
        <w:ind w:firstLine="708"/>
        <w:jc w:val="both"/>
        <w:rPr>
          <w:szCs w:val="28"/>
        </w:rPr>
      </w:pPr>
      <w:r>
        <w:t>3)</w:t>
      </w:r>
      <w:r w:rsidRPr="00B53E87">
        <w:rPr>
          <w:szCs w:val="28"/>
        </w:rPr>
        <w:t xml:space="preserve"> </w:t>
      </w:r>
      <w:r w:rsidR="00B92D39" w:rsidRPr="00B53E87">
        <w:rPr>
          <w:szCs w:val="28"/>
        </w:rPr>
        <w:t>пункт</w:t>
      </w:r>
      <w:r w:rsidR="00B92D39">
        <w:rPr>
          <w:szCs w:val="28"/>
        </w:rPr>
        <w:t>ы</w:t>
      </w:r>
      <w:r w:rsidR="00B92D39" w:rsidRPr="00B53E87">
        <w:rPr>
          <w:szCs w:val="28"/>
        </w:rPr>
        <w:t xml:space="preserve"> </w:t>
      </w:r>
      <w:r w:rsidR="00B92D39">
        <w:rPr>
          <w:szCs w:val="28"/>
        </w:rPr>
        <w:t>7 и 8</w:t>
      </w:r>
      <w:r w:rsidR="00B92D39" w:rsidRPr="00B53E87">
        <w:rPr>
          <w:szCs w:val="28"/>
        </w:rPr>
        <w:t xml:space="preserve"> изложить в следующей редакции:</w:t>
      </w:r>
    </w:p>
    <w:p w:rsidR="00B92D39" w:rsidRPr="002A1666" w:rsidRDefault="00B92D39" w:rsidP="00B92D39">
      <w:pPr>
        <w:tabs>
          <w:tab w:val="left" w:pos="1080"/>
        </w:tabs>
        <w:ind w:firstLine="708"/>
        <w:jc w:val="both"/>
        <w:rPr>
          <w:szCs w:val="28"/>
        </w:rPr>
      </w:pPr>
      <w:r>
        <w:lastRenderedPageBreak/>
        <w:t>«</w:t>
      </w:r>
      <w:r w:rsidRPr="002A1666">
        <w:rPr>
          <w:szCs w:val="28"/>
        </w:rPr>
        <w:t xml:space="preserve">7. Уведомления, по которым принято решение в соответствии с пунктом 6 настоящего Порядка, </w:t>
      </w:r>
      <w:r w:rsidRPr="0012230E">
        <w:rPr>
          <w:szCs w:val="28"/>
        </w:rPr>
        <w:t>по поручению председателя комиссии</w:t>
      </w:r>
      <w:r>
        <w:rPr>
          <w:szCs w:val="28"/>
        </w:rPr>
        <w:t xml:space="preserve"> в течение рабочего дня после поступления в комиссию </w:t>
      </w:r>
      <w:r w:rsidRPr="0012230E">
        <w:rPr>
          <w:szCs w:val="28"/>
        </w:rPr>
        <w:t xml:space="preserve">направляются </w:t>
      </w:r>
      <w:r w:rsidRPr="002A1666">
        <w:rPr>
          <w:szCs w:val="28"/>
        </w:rPr>
        <w:t>лицу, в обязанности которого входит профилактика коррупционных и иных правонарушений, для предварительного рассмотрения уведомлений.</w:t>
      </w:r>
    </w:p>
    <w:p w:rsidR="00B92D39" w:rsidRDefault="00B92D39" w:rsidP="00B92D39">
      <w:pPr>
        <w:tabs>
          <w:tab w:val="left" w:pos="1080"/>
        </w:tabs>
        <w:ind w:firstLine="708"/>
        <w:jc w:val="both"/>
        <w:rPr>
          <w:szCs w:val="28"/>
        </w:rPr>
      </w:pPr>
      <w:r w:rsidRPr="00EF758D">
        <w:rPr>
          <w:szCs w:val="28"/>
        </w:rPr>
        <w:t>В ходе предварительного рассмотрения уведомлений</w:t>
      </w:r>
      <w:r>
        <w:rPr>
          <w:szCs w:val="28"/>
        </w:rPr>
        <w:t xml:space="preserve"> </w:t>
      </w:r>
      <w:r w:rsidRPr="002A1666">
        <w:rPr>
          <w:szCs w:val="28"/>
        </w:rPr>
        <w:t>лицо, в обязанности которого входит профилактика коррупционных и иных правонарушений,</w:t>
      </w:r>
      <w:r>
        <w:rPr>
          <w:szCs w:val="28"/>
        </w:rPr>
        <w:t xml:space="preserve"> </w:t>
      </w:r>
      <w:r w:rsidRPr="00EF758D">
        <w:rPr>
          <w:szCs w:val="28"/>
        </w:rPr>
        <w:t>име</w:t>
      </w:r>
      <w:r>
        <w:rPr>
          <w:szCs w:val="28"/>
        </w:rPr>
        <w:t>е</w:t>
      </w:r>
      <w:r w:rsidRPr="00EF758D">
        <w:rPr>
          <w:szCs w:val="28"/>
        </w:rPr>
        <w:t xml:space="preserve">т право </w:t>
      </w:r>
      <w:r w:rsidRPr="00A878CE">
        <w:rPr>
          <w:szCs w:val="28"/>
        </w:rPr>
        <w:t>проводить собеседование с гражданскими служащими,</w:t>
      </w:r>
      <w:r w:rsidRPr="00B92D39">
        <w:rPr>
          <w:szCs w:val="28"/>
        </w:rPr>
        <w:t xml:space="preserve"> </w:t>
      </w:r>
      <w:r w:rsidRPr="00EF758D">
        <w:rPr>
          <w:szCs w:val="28"/>
        </w:rPr>
        <w:t>направивши</w:t>
      </w:r>
      <w:r>
        <w:rPr>
          <w:szCs w:val="28"/>
        </w:rPr>
        <w:t xml:space="preserve">ми </w:t>
      </w:r>
      <w:r w:rsidRPr="00EF758D">
        <w:rPr>
          <w:szCs w:val="28"/>
        </w:rPr>
        <w:t>уведомления,</w:t>
      </w:r>
      <w:r w:rsidR="00A878CE" w:rsidRPr="00A878CE">
        <w:rPr>
          <w:szCs w:val="28"/>
        </w:rPr>
        <w:t xml:space="preserve"> </w:t>
      </w:r>
      <w:r w:rsidR="00A878CE" w:rsidRPr="00EF758D">
        <w:rPr>
          <w:szCs w:val="28"/>
        </w:rPr>
        <w:t xml:space="preserve">получать </w:t>
      </w:r>
      <w:r w:rsidR="00A878CE">
        <w:rPr>
          <w:szCs w:val="28"/>
        </w:rPr>
        <w:t xml:space="preserve">от них </w:t>
      </w:r>
      <w:r w:rsidR="00A878CE" w:rsidRPr="00A878CE">
        <w:rPr>
          <w:szCs w:val="28"/>
        </w:rPr>
        <w:t xml:space="preserve">письменные пояснения </w:t>
      </w:r>
      <w:r w:rsidR="00A878CE" w:rsidRPr="00EF758D">
        <w:rPr>
          <w:szCs w:val="28"/>
        </w:rPr>
        <w:t xml:space="preserve">по изложенным в </w:t>
      </w:r>
      <w:r w:rsidR="00A878CE">
        <w:rPr>
          <w:szCs w:val="28"/>
        </w:rPr>
        <w:t>уведомлениях</w:t>
      </w:r>
      <w:r w:rsidR="00A878CE" w:rsidRPr="00EF758D">
        <w:rPr>
          <w:szCs w:val="28"/>
        </w:rPr>
        <w:t xml:space="preserve"> обстоятельствам</w:t>
      </w:r>
      <w:r w:rsidR="00A878CE" w:rsidRPr="00A878CE">
        <w:rPr>
          <w:szCs w:val="28"/>
        </w:rPr>
        <w:t xml:space="preserve">, готовить </w:t>
      </w:r>
      <w:r w:rsidR="00A878CE">
        <w:rPr>
          <w:szCs w:val="28"/>
        </w:rPr>
        <w:t xml:space="preserve">для </w:t>
      </w:r>
      <w:r w:rsidR="00A878CE" w:rsidRPr="00EF758D">
        <w:rPr>
          <w:szCs w:val="28"/>
        </w:rPr>
        <w:t>направл</w:t>
      </w:r>
      <w:r w:rsidR="00A878CE">
        <w:rPr>
          <w:szCs w:val="28"/>
        </w:rPr>
        <w:t xml:space="preserve">ения </w:t>
      </w:r>
      <w:r w:rsidR="00A878CE" w:rsidRPr="00EF758D">
        <w:rPr>
          <w:szCs w:val="28"/>
        </w:rPr>
        <w:t>в установленном порядке запросы в</w:t>
      </w:r>
      <w:r w:rsidR="00A878CE" w:rsidRPr="00A878CE">
        <w:rPr>
          <w:szCs w:val="28"/>
        </w:rPr>
        <w:t xml:space="preserve"> </w:t>
      </w:r>
      <w:r w:rsidR="00A878CE" w:rsidRPr="00EF758D">
        <w:rPr>
          <w:szCs w:val="28"/>
        </w:rPr>
        <w:t>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</w:t>
      </w:r>
      <w:r w:rsidR="00A878CE">
        <w:rPr>
          <w:szCs w:val="28"/>
        </w:rPr>
        <w:t xml:space="preserve"> (далее – органы и организации)</w:t>
      </w:r>
      <w:r w:rsidR="00A878CE" w:rsidRPr="00EF758D">
        <w:rPr>
          <w:szCs w:val="28"/>
        </w:rPr>
        <w:t>.</w:t>
      </w:r>
    </w:p>
    <w:p w:rsidR="00B92D39" w:rsidRPr="00EF758D" w:rsidRDefault="00B92D39" w:rsidP="00E358F8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8</w:t>
      </w:r>
      <w:r w:rsidRPr="005E2352">
        <w:rPr>
          <w:szCs w:val="28"/>
        </w:rPr>
        <w:t>. По результатам</w:t>
      </w:r>
      <w:r w:rsidRPr="00EF758D">
        <w:rPr>
          <w:szCs w:val="28"/>
        </w:rPr>
        <w:t xml:space="preserve"> предварительного рассмотрения уведомлений</w:t>
      </w:r>
      <w:r>
        <w:rPr>
          <w:szCs w:val="28"/>
        </w:rPr>
        <w:t xml:space="preserve"> </w:t>
      </w:r>
      <w:r w:rsidRPr="002A1666">
        <w:rPr>
          <w:szCs w:val="28"/>
        </w:rPr>
        <w:t>лицом, в обязанности которого входит профилактика коррупционных и иных правонарушений,</w:t>
      </w:r>
      <w:r w:rsidRPr="00EF758D">
        <w:rPr>
          <w:szCs w:val="28"/>
        </w:rPr>
        <w:t xml:space="preserve"> подготавливается мотивированное заключение на каждое из них.</w:t>
      </w:r>
    </w:p>
    <w:p w:rsidR="00A878CE" w:rsidRPr="00E358F8" w:rsidRDefault="00A878CE" w:rsidP="00A878CE">
      <w:pPr>
        <w:tabs>
          <w:tab w:val="left" w:pos="1080"/>
        </w:tabs>
        <w:ind w:firstLine="708"/>
        <w:jc w:val="both"/>
        <w:rPr>
          <w:szCs w:val="28"/>
        </w:rPr>
      </w:pPr>
      <w:r w:rsidRPr="00E358F8">
        <w:rPr>
          <w:szCs w:val="28"/>
        </w:rPr>
        <w:t>Мотивированное заключение должно содержать:</w:t>
      </w:r>
    </w:p>
    <w:p w:rsidR="00A878CE" w:rsidRPr="00E358F8" w:rsidRDefault="00A878CE" w:rsidP="00A878CE">
      <w:pPr>
        <w:tabs>
          <w:tab w:val="left" w:pos="1080"/>
        </w:tabs>
        <w:ind w:firstLine="708"/>
        <w:jc w:val="both"/>
        <w:rPr>
          <w:szCs w:val="28"/>
        </w:rPr>
      </w:pPr>
      <w:r w:rsidRPr="00E358F8">
        <w:rPr>
          <w:szCs w:val="28"/>
        </w:rPr>
        <w:t>1) информацию, изложенную в уведомлении;</w:t>
      </w:r>
    </w:p>
    <w:p w:rsidR="00A878CE" w:rsidRPr="00E358F8" w:rsidRDefault="00A878CE" w:rsidP="00A878CE">
      <w:pPr>
        <w:tabs>
          <w:tab w:val="left" w:pos="1080"/>
        </w:tabs>
        <w:ind w:firstLine="708"/>
        <w:jc w:val="both"/>
        <w:rPr>
          <w:szCs w:val="28"/>
        </w:rPr>
      </w:pPr>
      <w:r w:rsidRPr="00E358F8">
        <w:rPr>
          <w:szCs w:val="28"/>
        </w:rPr>
        <w:t>2)</w:t>
      </w:r>
      <w:r w:rsidR="00B17650">
        <w:rPr>
          <w:szCs w:val="28"/>
        </w:rPr>
        <w:t> </w:t>
      </w:r>
      <w:r w:rsidRPr="00E358F8">
        <w:rPr>
          <w:szCs w:val="28"/>
        </w:rPr>
        <w:t xml:space="preserve">информацию, полученную в ходе предварительного рассмотрения уведомления от гражданского служащего, </w:t>
      </w:r>
      <w:r>
        <w:rPr>
          <w:szCs w:val="28"/>
        </w:rPr>
        <w:t>органов и организаций</w:t>
      </w:r>
      <w:r w:rsidR="00E358F8" w:rsidRPr="00E358F8">
        <w:rPr>
          <w:szCs w:val="28"/>
        </w:rPr>
        <w:t xml:space="preserve"> на основании запросов</w:t>
      </w:r>
      <w:r w:rsidRPr="00E358F8">
        <w:rPr>
          <w:szCs w:val="28"/>
        </w:rPr>
        <w:t>;</w:t>
      </w:r>
    </w:p>
    <w:p w:rsidR="00A878CE" w:rsidRPr="00E358F8" w:rsidRDefault="00B17650" w:rsidP="00A878CE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="00A878CE" w:rsidRPr="00E358F8">
        <w:rPr>
          <w:szCs w:val="28"/>
        </w:rPr>
        <w:t>) мотивированный вывод по результатам предварительного рассмотрения уведомления, а также рекомендации для принятия одного из решений, предусмотренных пунктом 10 настоящего Порядка, или иного решения.</w:t>
      </w:r>
    </w:p>
    <w:p w:rsidR="00E358F8" w:rsidRDefault="00B92D39" w:rsidP="00E358F8">
      <w:pPr>
        <w:tabs>
          <w:tab w:val="left" w:pos="1080"/>
        </w:tabs>
        <w:ind w:firstLine="708"/>
        <w:jc w:val="both"/>
        <w:rPr>
          <w:szCs w:val="28"/>
        </w:rPr>
      </w:pPr>
      <w:r w:rsidRPr="00EF758D">
        <w:rPr>
          <w:szCs w:val="28"/>
        </w:rPr>
        <w:t xml:space="preserve">Уведомления, </w:t>
      </w:r>
      <w:r w:rsidR="00E358F8" w:rsidRPr="00E358F8">
        <w:rPr>
          <w:szCs w:val="28"/>
        </w:rPr>
        <w:t xml:space="preserve">мотивированные </w:t>
      </w:r>
      <w:r w:rsidRPr="00EF758D">
        <w:rPr>
          <w:szCs w:val="28"/>
        </w:rPr>
        <w:t xml:space="preserve">заключения и другие материалы, полученные в ходе предварительного рассмотрения уведомлений, представляются </w:t>
      </w:r>
      <w:r w:rsidRPr="00704F9A">
        <w:rPr>
          <w:szCs w:val="28"/>
        </w:rPr>
        <w:t xml:space="preserve">председателю </w:t>
      </w:r>
      <w:r>
        <w:rPr>
          <w:szCs w:val="28"/>
        </w:rPr>
        <w:t>к</w:t>
      </w:r>
      <w:r w:rsidRPr="00704F9A">
        <w:rPr>
          <w:szCs w:val="28"/>
        </w:rPr>
        <w:t xml:space="preserve">омиссии в течение </w:t>
      </w:r>
      <w:r w:rsidR="00B17650">
        <w:rPr>
          <w:szCs w:val="28"/>
        </w:rPr>
        <w:t>7</w:t>
      </w:r>
      <w:r w:rsidRPr="00704F9A">
        <w:rPr>
          <w:szCs w:val="28"/>
        </w:rPr>
        <w:t xml:space="preserve"> рабочих дней со дня поступления уведомлений.</w:t>
      </w:r>
    </w:p>
    <w:p w:rsidR="00B92D39" w:rsidRPr="00EF758D" w:rsidRDefault="003C401B" w:rsidP="003C401B">
      <w:pPr>
        <w:tabs>
          <w:tab w:val="left" w:pos="1080"/>
        </w:tabs>
        <w:ind w:firstLine="708"/>
        <w:jc w:val="both"/>
        <w:rPr>
          <w:szCs w:val="28"/>
        </w:rPr>
      </w:pPr>
      <w:r w:rsidRPr="00EF758D">
        <w:rPr>
          <w:szCs w:val="28"/>
        </w:rPr>
        <w:t>В случае направления запросов, указанных в пункт</w:t>
      </w:r>
      <w:r>
        <w:rPr>
          <w:szCs w:val="28"/>
        </w:rPr>
        <w:t>е</w:t>
      </w:r>
      <w:r w:rsidRPr="00EF758D">
        <w:rPr>
          <w:szCs w:val="28"/>
        </w:rPr>
        <w:t xml:space="preserve"> </w:t>
      </w:r>
      <w:r>
        <w:rPr>
          <w:szCs w:val="28"/>
        </w:rPr>
        <w:t>7</w:t>
      </w:r>
      <w:r w:rsidRPr="00EF758D">
        <w:rPr>
          <w:szCs w:val="28"/>
        </w:rPr>
        <w:t xml:space="preserve"> настоящего Порядка, уведомления, </w:t>
      </w:r>
      <w:r w:rsidRPr="00E358F8">
        <w:rPr>
          <w:szCs w:val="28"/>
        </w:rPr>
        <w:t xml:space="preserve">мотивированные </w:t>
      </w:r>
      <w:r w:rsidRPr="00EF758D">
        <w:rPr>
          <w:szCs w:val="28"/>
        </w:rPr>
        <w:t xml:space="preserve">заключения и другие материалы представляются </w:t>
      </w:r>
      <w:r w:rsidRPr="00704F9A">
        <w:rPr>
          <w:szCs w:val="28"/>
        </w:rPr>
        <w:t xml:space="preserve">председателю </w:t>
      </w:r>
      <w:r>
        <w:rPr>
          <w:szCs w:val="28"/>
        </w:rPr>
        <w:t>к</w:t>
      </w:r>
      <w:r w:rsidRPr="00704F9A">
        <w:rPr>
          <w:szCs w:val="28"/>
        </w:rPr>
        <w:t xml:space="preserve">омиссии </w:t>
      </w:r>
      <w:r w:rsidRPr="00EF758D">
        <w:rPr>
          <w:szCs w:val="28"/>
        </w:rPr>
        <w:t>в течение 4</w:t>
      </w:r>
      <w:r w:rsidR="00B17650">
        <w:rPr>
          <w:szCs w:val="28"/>
        </w:rPr>
        <w:t>5</w:t>
      </w:r>
      <w:r w:rsidRPr="00EF758D">
        <w:rPr>
          <w:szCs w:val="28"/>
        </w:rPr>
        <w:t xml:space="preserve"> дней со дня поступления уведомлений. Указанный срок может быть продлен, но не более чем на </w:t>
      </w:r>
      <w:r w:rsidR="00B17650">
        <w:rPr>
          <w:szCs w:val="28"/>
        </w:rPr>
        <w:t>30</w:t>
      </w:r>
      <w:bookmarkStart w:id="0" w:name="_GoBack"/>
      <w:bookmarkEnd w:id="0"/>
      <w:r>
        <w:rPr>
          <w:szCs w:val="28"/>
        </w:rPr>
        <w:t xml:space="preserve"> </w:t>
      </w:r>
      <w:r w:rsidRPr="00EF758D">
        <w:rPr>
          <w:szCs w:val="28"/>
        </w:rPr>
        <w:t>дней.</w:t>
      </w:r>
      <w:r w:rsidR="00E358F8">
        <w:rPr>
          <w:szCs w:val="28"/>
        </w:rPr>
        <w:t>»;</w:t>
      </w:r>
    </w:p>
    <w:p w:rsidR="00F12355" w:rsidRPr="00A50713" w:rsidRDefault="00E358F8" w:rsidP="00F12355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4) </w:t>
      </w:r>
      <w:r w:rsidR="00F12355" w:rsidRPr="00A50713">
        <w:rPr>
          <w:szCs w:val="28"/>
        </w:rPr>
        <w:t>пункты 11 и 12 изложить в следующей редакции:</w:t>
      </w:r>
    </w:p>
    <w:p w:rsidR="00FE2F1B" w:rsidRPr="00A50713" w:rsidRDefault="00F12355" w:rsidP="00FE2F1B">
      <w:pPr>
        <w:tabs>
          <w:tab w:val="left" w:pos="1080"/>
        </w:tabs>
        <w:ind w:firstLine="708"/>
        <w:jc w:val="both"/>
        <w:rPr>
          <w:szCs w:val="28"/>
        </w:rPr>
      </w:pPr>
      <w:r w:rsidRPr="00A50713">
        <w:rPr>
          <w:szCs w:val="28"/>
        </w:rPr>
        <w:t xml:space="preserve">«11. </w:t>
      </w:r>
      <w:r w:rsidR="00FE2F1B" w:rsidRPr="00A50713">
        <w:rPr>
          <w:szCs w:val="28"/>
        </w:rPr>
        <w:t>Сообщени</w:t>
      </w:r>
      <w:r w:rsidR="00FE2F1B">
        <w:rPr>
          <w:szCs w:val="28"/>
        </w:rPr>
        <w:t>е</w:t>
      </w:r>
      <w:r w:rsidR="00FE2F1B" w:rsidRPr="00A50713">
        <w:rPr>
          <w:szCs w:val="28"/>
        </w:rPr>
        <w:t xml:space="preserve"> о результатах рассмотрения </w:t>
      </w:r>
      <w:r w:rsidR="00FE2F1B">
        <w:rPr>
          <w:szCs w:val="28"/>
        </w:rPr>
        <w:t xml:space="preserve">уведомления </w:t>
      </w:r>
      <w:r w:rsidR="00FE2F1B" w:rsidRPr="00A50713">
        <w:rPr>
          <w:szCs w:val="28"/>
        </w:rPr>
        <w:t>и принят</w:t>
      </w:r>
      <w:r w:rsidR="00FE2F1B">
        <w:rPr>
          <w:szCs w:val="28"/>
        </w:rPr>
        <w:t>о</w:t>
      </w:r>
      <w:r w:rsidR="00FE2F1B" w:rsidRPr="00A50713">
        <w:rPr>
          <w:szCs w:val="28"/>
        </w:rPr>
        <w:t>м начальником управления решени</w:t>
      </w:r>
      <w:r w:rsidR="00FE2F1B">
        <w:rPr>
          <w:szCs w:val="28"/>
        </w:rPr>
        <w:t>и</w:t>
      </w:r>
      <w:r w:rsidR="00FE2F1B" w:rsidRPr="00A50713">
        <w:rPr>
          <w:szCs w:val="28"/>
        </w:rPr>
        <w:t xml:space="preserve"> направля</w:t>
      </w:r>
      <w:r w:rsidR="00FE2F1B">
        <w:rPr>
          <w:szCs w:val="28"/>
        </w:rPr>
        <w:t>е</w:t>
      </w:r>
      <w:r w:rsidR="00FE2F1B" w:rsidRPr="00A50713">
        <w:rPr>
          <w:szCs w:val="28"/>
        </w:rPr>
        <w:t xml:space="preserve">тся </w:t>
      </w:r>
      <w:r w:rsidR="00FE2F1B" w:rsidRPr="0012230E">
        <w:rPr>
          <w:szCs w:val="28"/>
        </w:rPr>
        <w:t xml:space="preserve">гражданскому служащему </w:t>
      </w:r>
      <w:r w:rsidR="00FE2F1B" w:rsidRPr="00A50713">
        <w:rPr>
          <w:szCs w:val="28"/>
        </w:rPr>
        <w:t>в письменной форме не позднее 2 рабочих дней со дня принятия одного из решений, предусмотренных пунктом 10 настоящего Порядка.</w:t>
      </w:r>
    </w:p>
    <w:p w:rsidR="007F60BD" w:rsidRPr="0012230E" w:rsidRDefault="007F60BD" w:rsidP="00534AED">
      <w:pPr>
        <w:tabs>
          <w:tab w:val="left" w:pos="1080"/>
        </w:tabs>
        <w:ind w:firstLine="708"/>
        <w:jc w:val="both"/>
        <w:rPr>
          <w:szCs w:val="28"/>
        </w:rPr>
      </w:pPr>
      <w:r w:rsidRPr="0012230E">
        <w:rPr>
          <w:szCs w:val="28"/>
        </w:rPr>
        <w:t>1</w:t>
      </w:r>
      <w:r>
        <w:rPr>
          <w:szCs w:val="28"/>
        </w:rPr>
        <w:t>2</w:t>
      </w:r>
      <w:r w:rsidRPr="0012230E">
        <w:rPr>
          <w:szCs w:val="28"/>
        </w:rPr>
        <w:t>. В случае принятия решения, предусмотренного подпунктом 2 пункта 10 настоящего Порядка, в соответствии с законодательством Российской Федерации начальник управления принимает меры или обеспечивает принятие мер по предотвращению или урегулированию конфликта интересов либо рекомендует гражданскому служащему, направившему уведомление, принять такие меры.</w:t>
      </w:r>
      <w:r>
        <w:rPr>
          <w:szCs w:val="28"/>
        </w:rPr>
        <w:t xml:space="preserve"> </w:t>
      </w:r>
      <w:r w:rsidRPr="0012230E">
        <w:rPr>
          <w:szCs w:val="28"/>
        </w:rPr>
        <w:t>Рекомендаци</w:t>
      </w:r>
      <w:r>
        <w:rPr>
          <w:szCs w:val="28"/>
        </w:rPr>
        <w:t>и</w:t>
      </w:r>
      <w:r w:rsidRPr="0012230E">
        <w:rPr>
          <w:szCs w:val="28"/>
        </w:rPr>
        <w:t xml:space="preserve"> начальника управления о принятии мер по предотвращению или </w:t>
      </w:r>
      <w:r w:rsidRPr="0012230E">
        <w:rPr>
          <w:szCs w:val="28"/>
        </w:rPr>
        <w:lastRenderedPageBreak/>
        <w:t xml:space="preserve">урегулированию конфликта интересов </w:t>
      </w:r>
      <w:r w:rsidRPr="00A50713">
        <w:rPr>
          <w:szCs w:val="28"/>
        </w:rPr>
        <w:t xml:space="preserve">указываются в сообщении, направляемом </w:t>
      </w:r>
      <w:r w:rsidRPr="0012230E">
        <w:rPr>
          <w:szCs w:val="28"/>
        </w:rPr>
        <w:t xml:space="preserve">гражданскому служащему в </w:t>
      </w:r>
      <w:r w:rsidRPr="00A50713">
        <w:rPr>
          <w:szCs w:val="28"/>
        </w:rPr>
        <w:t>соответствии с пунктом 11 настоящего Порядка</w:t>
      </w:r>
      <w:r w:rsidRPr="0012230E">
        <w:rPr>
          <w:szCs w:val="28"/>
        </w:rPr>
        <w:t>.</w:t>
      </w:r>
    </w:p>
    <w:p w:rsidR="00F12355" w:rsidRPr="00A50713" w:rsidRDefault="007F60BD" w:rsidP="00534AED">
      <w:pPr>
        <w:tabs>
          <w:tab w:val="left" w:pos="1080"/>
        </w:tabs>
        <w:ind w:firstLine="708"/>
        <w:jc w:val="both"/>
        <w:rPr>
          <w:szCs w:val="28"/>
        </w:rPr>
      </w:pPr>
      <w:r w:rsidRPr="0012230E">
        <w:rPr>
          <w:szCs w:val="28"/>
        </w:rPr>
        <w:t>В случае принятия решения, предусмотренного подпунктом 3 пункта 10 настоящего Порядка, начальником управления рассматривается вопрос о применении в отношении гражданского служащего, направившего уведомление, мер</w:t>
      </w:r>
      <w:r w:rsidR="00D70405">
        <w:rPr>
          <w:szCs w:val="28"/>
        </w:rPr>
        <w:t>ы</w:t>
      </w:r>
      <w:r w:rsidRPr="0012230E">
        <w:rPr>
          <w:szCs w:val="28"/>
        </w:rPr>
        <w:t xml:space="preserve"> ответственности, предусмотренн</w:t>
      </w:r>
      <w:r w:rsidR="00D70405">
        <w:rPr>
          <w:szCs w:val="28"/>
        </w:rPr>
        <w:t>ой</w:t>
      </w:r>
      <w:r w:rsidRPr="0012230E">
        <w:rPr>
          <w:szCs w:val="28"/>
        </w:rPr>
        <w:t xml:space="preserve"> законодательством Российской Федерации</w:t>
      </w:r>
      <w:r w:rsidR="00534AED" w:rsidRPr="00534AED">
        <w:rPr>
          <w:szCs w:val="28"/>
        </w:rPr>
        <w:t xml:space="preserve"> в случа</w:t>
      </w:r>
      <w:r w:rsidR="00534AED">
        <w:rPr>
          <w:szCs w:val="28"/>
        </w:rPr>
        <w:t>е</w:t>
      </w:r>
      <w:r w:rsidR="00534AED" w:rsidRPr="00534AED">
        <w:rPr>
          <w:szCs w:val="28"/>
        </w:rPr>
        <w:t xml:space="preserve"> несоблюдения требований об урегулировании конфликта интересов</w:t>
      </w:r>
      <w:r w:rsidRPr="0012230E">
        <w:rPr>
          <w:szCs w:val="28"/>
        </w:rPr>
        <w:t>.</w:t>
      </w:r>
      <w:r w:rsidR="00F12355" w:rsidRPr="00A50713">
        <w:rPr>
          <w:szCs w:val="28"/>
        </w:rPr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72" w:rsidRDefault="00895072" w:rsidP="00346882">
      <w:r>
        <w:separator/>
      </w:r>
    </w:p>
  </w:endnote>
  <w:endnote w:type="continuationSeparator" w:id="0">
    <w:p w:rsidR="00895072" w:rsidRDefault="00895072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72" w:rsidRDefault="00895072" w:rsidP="00346882">
      <w:r>
        <w:separator/>
      </w:r>
    </w:p>
  </w:footnote>
  <w:footnote w:type="continuationSeparator" w:id="0">
    <w:p w:rsidR="00895072" w:rsidRDefault="00895072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B17650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12" w:rsidRDefault="008C2212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781B67" wp14:editId="41C00F44">
              <wp:simplePos x="0" y="0"/>
              <wp:positionH relativeFrom="column">
                <wp:posOffset>5476875</wp:posOffset>
              </wp:positionH>
              <wp:positionV relativeFrom="paragraph">
                <wp:posOffset>-307340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2212" w:rsidRPr="009C3328" w:rsidRDefault="008C2212" w:rsidP="008C2212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81B6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25pt;margin-top:-24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Ll0MmvdAAAACgEAAA8AAAAAAAAA&#10;AAAAAAAAkQQAAGRycy9kb3ducmV2LnhtbFBLBQYAAAAABAAEAPMAAACbBQAAAAA=&#10;" stroked="f">
              <v:textbox>
                <w:txbxContent>
                  <w:p w:rsidR="008C2212" w:rsidRPr="009C3328" w:rsidRDefault="008C2212" w:rsidP="008C221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41B4F"/>
    <w:rsid w:val="00051548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A34D0"/>
    <w:rsid w:val="001C1986"/>
    <w:rsid w:val="00211B78"/>
    <w:rsid w:val="00214056"/>
    <w:rsid w:val="00222ED9"/>
    <w:rsid w:val="00243386"/>
    <w:rsid w:val="00243F33"/>
    <w:rsid w:val="00251B09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8485D"/>
    <w:rsid w:val="00390A90"/>
    <w:rsid w:val="003C401B"/>
    <w:rsid w:val="003D1EC3"/>
    <w:rsid w:val="003E03B7"/>
    <w:rsid w:val="0040110C"/>
    <w:rsid w:val="004161C2"/>
    <w:rsid w:val="00425344"/>
    <w:rsid w:val="004458F9"/>
    <w:rsid w:val="00466129"/>
    <w:rsid w:val="00484CAA"/>
    <w:rsid w:val="004A1EEA"/>
    <w:rsid w:val="00513CB0"/>
    <w:rsid w:val="00527D03"/>
    <w:rsid w:val="005307DF"/>
    <w:rsid w:val="00534AED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0B58"/>
    <w:rsid w:val="00691790"/>
    <w:rsid w:val="006931DB"/>
    <w:rsid w:val="0069694A"/>
    <w:rsid w:val="006C1402"/>
    <w:rsid w:val="006E1AF0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7F60BD"/>
    <w:rsid w:val="00802D6C"/>
    <w:rsid w:val="008358ED"/>
    <w:rsid w:val="00840EDF"/>
    <w:rsid w:val="00862736"/>
    <w:rsid w:val="00866331"/>
    <w:rsid w:val="00895072"/>
    <w:rsid w:val="00897A05"/>
    <w:rsid w:val="008C0513"/>
    <w:rsid w:val="008C1CD0"/>
    <w:rsid w:val="008C2212"/>
    <w:rsid w:val="008C48C8"/>
    <w:rsid w:val="008C5C96"/>
    <w:rsid w:val="008D02CA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878CE"/>
    <w:rsid w:val="00A93407"/>
    <w:rsid w:val="00AB0ABD"/>
    <w:rsid w:val="00AD4416"/>
    <w:rsid w:val="00AF093A"/>
    <w:rsid w:val="00AF1F13"/>
    <w:rsid w:val="00AF218F"/>
    <w:rsid w:val="00AF2294"/>
    <w:rsid w:val="00B17650"/>
    <w:rsid w:val="00B17F8A"/>
    <w:rsid w:val="00B221B1"/>
    <w:rsid w:val="00B2644C"/>
    <w:rsid w:val="00B2773B"/>
    <w:rsid w:val="00B42534"/>
    <w:rsid w:val="00B634E2"/>
    <w:rsid w:val="00B726CA"/>
    <w:rsid w:val="00B92D39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4D04"/>
    <w:rsid w:val="00D66490"/>
    <w:rsid w:val="00D70405"/>
    <w:rsid w:val="00D71330"/>
    <w:rsid w:val="00D75DCE"/>
    <w:rsid w:val="00D8680E"/>
    <w:rsid w:val="00DA03A7"/>
    <w:rsid w:val="00DB1B09"/>
    <w:rsid w:val="00DB7ACF"/>
    <w:rsid w:val="00DC745A"/>
    <w:rsid w:val="00DF3C8D"/>
    <w:rsid w:val="00E001CA"/>
    <w:rsid w:val="00E358F8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F6D8C"/>
    <w:rsid w:val="00F03CF9"/>
    <w:rsid w:val="00F12355"/>
    <w:rsid w:val="00F31933"/>
    <w:rsid w:val="00F32AE4"/>
    <w:rsid w:val="00F354BB"/>
    <w:rsid w:val="00F55BAD"/>
    <w:rsid w:val="00F707DC"/>
    <w:rsid w:val="00F71959"/>
    <w:rsid w:val="00F73B39"/>
    <w:rsid w:val="00F77AF2"/>
    <w:rsid w:val="00F85EBD"/>
    <w:rsid w:val="00F961D3"/>
    <w:rsid w:val="00FC1621"/>
    <w:rsid w:val="00FE2F1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link w:val="30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  <w:style w:type="character" w:customStyle="1" w:styleId="30">
    <w:name w:val="Основной текст 3 Знак"/>
    <w:basedOn w:val="a0"/>
    <w:link w:val="3"/>
    <w:rsid w:val="00527D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BB88-7A11-4FE5-B6BF-6DA69CEC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5532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6</cp:revision>
  <cp:lastPrinted>2018-04-05T11:49:00Z</cp:lastPrinted>
  <dcterms:created xsi:type="dcterms:W3CDTF">2018-04-03T12:39:00Z</dcterms:created>
  <dcterms:modified xsi:type="dcterms:W3CDTF">2018-04-06T07:56:00Z</dcterms:modified>
</cp:coreProperties>
</file>