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Губернатора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20.12.2019 № 287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содействию развитию конкуренции в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Указу Президента Российской Федерации от 21.12.2017 № 618 «Об основных направлениях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сударственной политики по развитию конкуренции» активное содействие развитию конкуренции в Российской Федерации является приоритетным направлением деятельности Президента Российской Федерации, Федерального Собрания Российской Федерации,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Федерации, Центрального банка Российской Федерации, федеральных органов исполнительной власти, законодательных (представительных) и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</w:rPr>
        <w:t xml:space="preserve">исполнительных органов государственной власти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Федерации, а также органов местного самоуправления.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в связи с завершением срока реализации Национального плана развития конкуренции в Российской Федерации на 2018-2020 годы, </w:t>
      </w:r>
      <w:r>
        <w:rPr>
          <w:rFonts w:ascii="Times New Roman" w:hAnsi="Times New Roman" w:cs="Times New Roman"/>
          <w:sz w:val="28"/>
          <w:szCs w:val="28"/>
        </w:rPr>
        <w:t xml:space="preserve">в целях дальнейшей реализации политики по развитию конкуренции 2 сентября 2021 г. принято распоряжение № 2424-р об утверждении Национального плана («дорожной карты») развития конкуренции в Российской Федерации на 2021-2025 годы (далее – Национальный план).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этапе, учитывая динамику това</w:t>
      </w:r>
      <w:r>
        <w:rPr>
          <w:rFonts w:ascii="Times New Roman" w:hAnsi="Times New Roman" w:cs="Times New Roman"/>
          <w:sz w:val="28"/>
          <w:szCs w:val="28"/>
        </w:rPr>
        <w:t xml:space="preserve">рных рынков, особенности внутренней и внешней политики Российской Федерации, а также политики Новосибирской области, необходим единый план мероприятий («дорожная карта») по содействию развитию конкуренции в Новосибирской области (далее – «дорожная карта»).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Целями «дорожной карты»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удовлетворенности потребителей за счет расширения ассортимента товаров, работ, услуг, повышения их качества и снижения цен;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эффективности и конкурентоспособности хозяйствующих субъектов Новосибирской области, в том числе за счет обеспечения равного доступа к товарам и услугам субъектов естественных монополий, государственным и муниципальным услугам, необходимым д</w:t>
      </w:r>
      <w:r>
        <w:rPr>
          <w:rFonts w:ascii="Times New Roman" w:hAnsi="Times New Roman" w:cs="Times New Roman"/>
          <w:sz w:val="28"/>
          <w:szCs w:val="28"/>
        </w:rPr>
        <w:t xml:space="preserve">ля ведения предпринимательской деятельности в Новосибирской области, стимулирования инновационной активности хозяйствующих субъектов региона, повышения доли наукоемких товаров и услуг в структуре производства, развития рынков высокотехнологичной продукции;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стабильный рост и развитие многоукладной экономики, развитие технологий, снижение издержек в масштабе национальной экономики, снижение социальной напряженности в обществе, обеспечение национальной безопасности.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Предметом «дорожной карты» являются мероприятия по развитию конкуренции на товарных рынках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Числовые значения ключевых показателей и мероприятия по развитию конкуренции на товарных рынках Новосибирской области в «дорожной карте» определены с учетом необходимости обязательного достижения к 2025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Наряд</w:t>
      </w:r>
      <w:r>
        <w:rPr>
          <w:rFonts w:ascii="Times New Roman" w:hAnsi="Times New Roman" w:cs="Times New Roman"/>
          <w:sz w:val="28"/>
          <w:szCs w:val="28"/>
        </w:rPr>
        <w:t xml:space="preserve">у с мероприятиями, сформированными в целях достижения ключевых показателей развития конкуренции (далее – ключевые показатели), в «дорожной карте» предусмотрены также системные мероприятия, которые направлены на развитие конкуренции в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программных документов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оказывающих </w:t>
      </w:r>
      <w:r>
        <w:rPr>
          <w:rFonts w:ascii="Times New Roman" w:hAnsi="Times New Roman" w:cs="Times New Roman"/>
          <w:sz w:val="28"/>
          <w:szCs w:val="28"/>
        </w:rPr>
        <w:t xml:space="preserve">влияние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конкуренции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служит неотъемлемым дополнением к «дорожной карте», и указан в приложении к ней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Мероприятия по содействию развитию конкуренции на товарных рынках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 Рынок услуг дошкольного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01.01.2023 года в Новосибирской области образовательные программы дошкольного образования, присмотр и уход за детьми р</w:t>
      </w:r>
      <w:r>
        <w:rPr>
          <w:rFonts w:ascii="Times New Roman" w:hAnsi="Times New Roman" w:cs="Times New Roman"/>
          <w:sz w:val="28"/>
          <w:szCs w:val="28"/>
        </w:rPr>
        <w:t xml:space="preserve">еализуют 1011 образовательных организаций (в 2019 году – 1050 организаций): детские сады, структурные подразделения при школах, из них число самостоятельных дошкольных образовательных организаций составляет 597 единиц (в 2019 году – 628 единиц), число восп</w:t>
      </w:r>
      <w:r>
        <w:rPr>
          <w:rFonts w:ascii="Times New Roman" w:hAnsi="Times New Roman" w:cs="Times New Roman"/>
          <w:sz w:val="28"/>
          <w:szCs w:val="28"/>
        </w:rPr>
        <w:t xml:space="preserve">итанников составляет 137,1 тыс. 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 (в 2019 году –147,6 тыс.</w:t>
      </w:r>
      <w: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человек).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дошкольного образования для детей в возрасте от 3 до 7 лет составляет 100%, доступность дошкольного образования для детей от 2 месяцев до 3 лет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86% (в 2018 году – 48%).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воспитанников в дошкольных образовательных организациях уменьшается. За последние четыре года численность воспитанников уменьшилас</w:t>
      </w:r>
      <w:r>
        <w:rPr>
          <w:rFonts w:ascii="Times New Roman" w:hAnsi="Times New Roman" w:cs="Times New Roman"/>
          <w:sz w:val="28"/>
          <w:szCs w:val="28"/>
        </w:rPr>
        <w:t xml:space="preserve">ь на 10,5 тыс. детей (на 7,1%).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количество негосударственных образовательных организаций, реализующих программы дошкольного образования, составляет 21 (в 2019 году – 23 организации), из них 14 – дошкольные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и 7 – 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организации, в которых открыты дошкольные группы. Число воспитанников, посещающих негосударственные образовательные организации, составляет 2298 человек (в 2019 году – 2632 ребенка).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дошкольного образования для детей в возрасте от 3 до 7 лет составляет 97,7%, доступность дошкольного образования для детей от 2 месяцев до 3 лет – 83,3%.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путей повышения уровня доступности дошкольного образования является поддержка и развитие негосударственного с</w:t>
      </w:r>
      <w:r>
        <w:rPr>
          <w:rFonts w:ascii="Times New Roman" w:hAnsi="Times New Roman" w:cs="Times New Roman"/>
          <w:sz w:val="28"/>
          <w:szCs w:val="28"/>
        </w:rPr>
        <w:t xml:space="preserve">ектора дошкольного образования.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формы поддержки некоммерческих организаций органами государственной власти и органами местного самоуправления предусмотрены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12.01.1996 № </w:t>
      </w:r>
      <w:r>
        <w:rPr>
          <w:rFonts w:ascii="Times New Roman" w:hAnsi="Times New Roman" w:cs="Times New Roman"/>
          <w:sz w:val="28"/>
          <w:szCs w:val="28"/>
        </w:rPr>
        <w:t xml:space="preserve">7-ФЗ «О некоммерческих организациях».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частных образовательных организаций осуществляется посредство</w:t>
      </w:r>
      <w:r>
        <w:rPr>
          <w:rFonts w:ascii="Times New Roman" w:hAnsi="Times New Roman" w:cs="Times New Roman"/>
          <w:sz w:val="28"/>
          <w:szCs w:val="28"/>
        </w:rPr>
        <w:t xml:space="preserve">м предоставления субсидий из областного бюджета Новосибирской области на возмещение затрат, включающих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</w:r>
      <w:r>
        <w:rPr>
          <w:rFonts w:ascii="Times New Roman" w:hAnsi="Times New Roman" w:cs="Times New Roman"/>
          <w:sz w:val="28"/>
          <w:szCs w:val="28"/>
        </w:rPr>
        <w:t xml:space="preserve">коммунальных услуг).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эти цели из бюджета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2018 году было направлено 103</w:t>
      </w:r>
      <w:r>
        <w:rPr>
          <w:rFonts w:ascii="Times New Roman" w:hAnsi="Times New Roman" w:cs="Times New Roman"/>
          <w:sz w:val="28"/>
          <w:szCs w:val="28"/>
        </w:rPr>
        <w:t xml:space="preserve">670,50 тыс. рубле</w:t>
      </w:r>
      <w:r>
        <w:rPr>
          <w:rFonts w:ascii="Times New Roman" w:hAnsi="Times New Roman" w:cs="Times New Roman"/>
          <w:sz w:val="28"/>
          <w:szCs w:val="28"/>
        </w:rPr>
        <w:t xml:space="preserve">й, в 2019 году – 112</w:t>
      </w:r>
      <w:r>
        <w:rPr>
          <w:rFonts w:ascii="Times New Roman" w:hAnsi="Times New Roman" w:cs="Times New Roman"/>
          <w:sz w:val="28"/>
          <w:szCs w:val="28"/>
        </w:rPr>
        <w:t xml:space="preserve">240,9</w:t>
      </w:r>
      <w:r>
        <w:rPr>
          <w:rFonts w:ascii="Times New Roman" w:hAnsi="Times New Roman" w:cs="Times New Roman"/>
          <w:sz w:val="28"/>
          <w:szCs w:val="28"/>
        </w:rPr>
        <w:t xml:space="preserve">0 тыс. рублей, в 2021 году – 98</w:t>
      </w:r>
      <w:r>
        <w:rPr>
          <w:rFonts w:ascii="Times New Roman" w:hAnsi="Times New Roman" w:cs="Times New Roman"/>
          <w:sz w:val="28"/>
          <w:szCs w:val="28"/>
        </w:rPr>
        <w:t xml:space="preserve">690,20,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2022 году – 108396,0 тыс.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№ 105-п «О Стратегии социально-экономического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2030 года» (далее – </w:t>
      </w:r>
      <w:r>
        <w:rPr>
          <w:rFonts w:ascii="Times New Roman" w:hAnsi="Times New Roman" w:cs="Times New Roman"/>
          <w:sz w:val="28"/>
          <w:szCs w:val="28"/>
        </w:rPr>
        <w:t xml:space="preserve">Стратегия), в рамках задачи по обеспечению доступности дошкольного образования на основе комплексного развития сети дошкольных образовательных организаций, в том числе за счет развития негосударственного сектора, предусмотрено: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доступности дошкольного образования, в том числе за счет создания дополнительных мест;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вариативных, альтернативных форм дошкольного образования, поддержка негосударственного сектора дошкольного образования;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федерального государственного образовательного стандарта дошкольного образования как средства повышения ка</w:t>
      </w:r>
      <w:r>
        <w:rPr>
          <w:rFonts w:ascii="Times New Roman" w:hAnsi="Times New Roman" w:cs="Times New Roman"/>
          <w:sz w:val="28"/>
          <w:szCs w:val="28"/>
        </w:rPr>
        <w:t xml:space="preserve">чества дошкольного образования;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равных возможностей в системе дошкольного образования для разностороннего развития личности ребенка;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</w:t>
      </w:r>
      <w:r>
        <w:rPr>
          <w:rFonts w:ascii="Times New Roman" w:hAnsi="Times New Roman" w:cs="Times New Roman"/>
          <w:sz w:val="28"/>
          <w:szCs w:val="28"/>
        </w:rPr>
        <w:t xml:space="preserve">дошкольное образование в семье.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мониторинга состояния и развития конкурентной среды на рынках товар</w:t>
      </w:r>
      <w:r>
        <w:rPr>
          <w:rFonts w:ascii="Times New Roman" w:hAnsi="Times New Roman" w:cs="Times New Roman"/>
          <w:sz w:val="28"/>
          <w:szCs w:val="28"/>
        </w:rPr>
        <w:t xml:space="preserve">ов, работ и услуг Новосибирской области за 2018 год (далее – мониторинг конкурентной среды) 40% респондентов указали на высокую конкуренцию, на отсутствие конкуренции – 2,5% опрошенных. Уровень успешности развития бизнеса составил 35%. Доля участников опро</w:t>
      </w:r>
      <w:r>
        <w:rPr>
          <w:rFonts w:ascii="Times New Roman" w:hAnsi="Times New Roman" w:cs="Times New Roman"/>
          <w:sz w:val="28"/>
          <w:szCs w:val="28"/>
        </w:rPr>
        <w:t xml:space="preserve">са, оценивших общие условия ведения предпринимательской деятельности как хорошие и удовлетворительные, составила 80%. Доля тех, кто считает сложным начинание с нуля нового бизнеса, составила 75%. 10% респондентов отметили, что на данном рынке есть непреодо</w:t>
      </w:r>
      <w:r>
        <w:rPr>
          <w:rFonts w:ascii="Times New Roman" w:hAnsi="Times New Roman" w:cs="Times New Roman"/>
          <w:sz w:val="28"/>
          <w:szCs w:val="28"/>
        </w:rPr>
        <w:t xml:space="preserve">лимые административные барьеры.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Проблема: недостаточное количество образовательных организаций, реализующих программы дошкольного образования.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содействие развитию конкуренции на рынке услуг дошкольного образования в негосударственном секторе.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создание условий для развития конкуренции на рынке услуг дошкольного образования в негосударственном секторе.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389"/>
        <w:gridCol w:w="1200"/>
        <w:gridCol w:w="1121"/>
        <w:gridCol w:w="1121"/>
        <w:gridCol w:w="1121"/>
        <w:gridCol w:w="1121"/>
        <w:gridCol w:w="1121"/>
        <w:gridCol w:w="1121"/>
        <w:gridCol w:w="1124"/>
        <w:gridCol w:w="1121"/>
      </w:tblGrid>
      <w:tr>
        <w:trPr>
          <w:trHeight w:val="20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 Ключевые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15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150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– образовательные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– 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</w:t>
            </w:r>
            <w:r/>
          </w:p>
        </w:tc>
        <w:tc>
          <w:tcPr>
            <w:tcBorders>
              <w:bottom w:val="single" w:color="auto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</w:t>
            </w:r>
            <w:r/>
          </w:p>
        </w:tc>
        <w:tc>
          <w:tcPr>
            <w:tcBorders>
              <w:bottom w:val="single" w:color="auto" w:sz="4" w:space="0"/>
            </w:tcBorders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15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частных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</w:tcBorders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</w:tcBorders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bottom w:val="single" w:color="auto" w:sz="4" w:space="0"/>
            </w:tcBorders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</w:tr>
    </w:tbl>
    <w:p>
      <w:pPr>
        <w:pStyle w:val="959"/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53"/>
        <w:gridCol w:w="5402"/>
        <w:gridCol w:w="3343"/>
        <w:gridCol w:w="2531"/>
        <w:gridCol w:w="2531"/>
      </w:tblGrid>
      <w:tr>
        <w:trPr>
          <w:trHeight w:val="20"/>
        </w:trPr>
        <w:tc>
          <w:tcPr>
            <w:gridSpan w:val="5"/>
            <w:tcW w:w="500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4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5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организаций, реализующих программы дошкольного образования, и родителей о мерах государственной поддержки в сфере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48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организаций и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негосударственных образовательных организаций, реализующих 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9" w:type="pct"/>
            <w:textDirection w:val="lrTb"/>
            <w:noWrap w:val="false"/>
          </w:tcPr>
          <w:p>
            <w:pPr>
              <w:pStyle w:val="959"/>
              <w:ind w:left="-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5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негосударственным образовательным организациям на реализацию основных общеобразовательных программ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48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привлечения негосударственных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9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W w:w="869" w:type="pct"/>
            <w:textDirection w:val="lrTb"/>
            <w:noWrap w:val="false"/>
          </w:tcPr>
          <w:p>
            <w:pPr>
              <w:pStyle w:val="959"/>
              <w:ind w:left="-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70"/>
        </w:trPr>
        <w:tc>
          <w:tcPr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5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негосударственных организаций, реализующих программы дошкольного образования, – получателей государственной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48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предоставления государственной поддержки организациям, реализующим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9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W w:w="869" w:type="pct"/>
            <w:textDirection w:val="lrTb"/>
            <w:noWrap w:val="false"/>
          </w:tcPr>
          <w:p>
            <w:pPr>
              <w:pStyle w:val="959"/>
              <w:ind w:left="-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70"/>
        </w:trPr>
        <w:tc>
          <w:tcPr>
            <w:tcBorders>
              <w:bottom w:val="single" w:color="auto" w:sz="4" w:space="0"/>
            </w:tcBorders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855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Предоставление грантов некоммерческим организациям и индивидуальным предпринимателям, расположенным на территории Новосибирской области и реализующим образовательные программы дошкольного образования, на создание дополнительных дошкольных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48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дополнительных дошкольных мест путем организации групп.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осуществления образовательной деятельности по образовательной программе дошкольного образования в соответствии с федеральным государственным образовательным стандартом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bottom w:val="single" w:color="auto" w:sz="4" w:space="0"/>
            </w:tcBorders>
            <w:tcW w:w="869" w:type="pct"/>
            <w:textDirection w:val="lrTb"/>
            <w:noWrap w:val="false"/>
          </w:tcPr>
          <w:p>
            <w:pPr>
              <w:pStyle w:val="959"/>
              <w:ind w:left="-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 Рынок услуг общего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Исходная фактическая информация в отношении ситуации и проблематики на рынке,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2022-2023 учебном году в Новосибирской области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вательные программы начального общего, основного общего, среднего общего образования реализуют 963 образовательные организации, в том числе: 28 организаций осуществляют образовательную деятельность по адаптированным основным общеобразовательным программам.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детей увеличилась на 10,4 тыс. </w:t>
      </w:r>
      <w:r>
        <w:rPr>
          <w:rFonts w:ascii="Times New Roman" w:hAnsi="Times New Roman" w:cs="Times New Roman"/>
          <w:sz w:val="28"/>
          <w:szCs w:val="28"/>
        </w:rPr>
        <w:t xml:space="preserve">человек и составляет 363,8 тыс. человек (в 2019 году – 336,4 тыс. человек). За последние четыре года численность обучающихся выросла на 27,4 </w:t>
      </w:r>
      <w:r>
        <w:rPr>
          <w:rFonts w:ascii="Times New Roman" w:hAnsi="Times New Roman" w:cs="Times New Roman"/>
          <w:sz w:val="28"/>
          <w:szCs w:val="28"/>
        </w:rPr>
        <w:t xml:space="preserve">тыс. человек (7,5%).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увеличивается количество негосударственных об</w:t>
      </w:r>
      <w:r>
        <w:rPr>
          <w:sz w:val="28"/>
          <w:szCs w:val="28"/>
        </w:rPr>
        <w:t xml:space="preserve">щеобразовательных организаций, </w:t>
      </w:r>
      <w:r>
        <w:rPr>
          <w:sz w:val="28"/>
          <w:szCs w:val="28"/>
        </w:rPr>
        <w:t xml:space="preserve">в 2022 году их численность состав</w:t>
      </w:r>
      <w:r>
        <w:rPr>
          <w:sz w:val="28"/>
          <w:szCs w:val="28"/>
        </w:rPr>
        <w:t xml:space="preserve">ила</w:t>
      </w:r>
      <w:r>
        <w:rPr>
          <w:sz w:val="28"/>
          <w:szCs w:val="28"/>
        </w:rPr>
        <w:t xml:space="preserve"> 19 единиц (в 2021 году – 18 единиц, в 2020 году – 16 единиц, в 2019 году – 17 единиц). Число обучающихся в негосударственных образовательных организациях – 2308 человек (в 2</w:t>
      </w:r>
      <w:r>
        <w:rPr>
          <w:sz w:val="28"/>
          <w:szCs w:val="28"/>
        </w:rPr>
        <w:t xml:space="preserve">021 году – 2066 человек, в 2020 </w:t>
      </w:r>
      <w:r>
        <w:rPr>
          <w:sz w:val="28"/>
          <w:szCs w:val="28"/>
        </w:rPr>
        <w:t xml:space="preserve">году – 1916 челов</w:t>
      </w:r>
      <w:r>
        <w:rPr>
          <w:sz w:val="28"/>
          <w:szCs w:val="28"/>
        </w:rPr>
        <w:t xml:space="preserve">ек, в 2019 году –1902 человек).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Спрос на услуги в частных организациях в сфере общего образования ориентирован на получение услуг, обеспечивающих индивидуальный подход в обучении и учитывающих инди</w:t>
      </w:r>
      <w:r>
        <w:rPr>
          <w:sz w:val="28"/>
          <w:szCs w:val="28"/>
        </w:rPr>
        <w:t xml:space="preserve">видуальные потребности ребенка.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частных образовательных организаций осуществляется посредством предоставления субсидий из областного бюджета Новосибирской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возмещение затрат, включающих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 На эти цели из бюджета Новосибирской области в 2022</w:t>
      </w:r>
      <w:r>
        <w:rPr>
          <w:rFonts w:ascii="Times New Roman" w:hAnsi="Times New Roman" w:cs="Times New Roman"/>
          <w:sz w:val="28"/>
          <w:szCs w:val="28"/>
        </w:rPr>
        <w:t xml:space="preserve"> году было направлено 125</w:t>
      </w:r>
      <w:r>
        <w:rPr>
          <w:rFonts w:ascii="Times New Roman" w:hAnsi="Times New Roman" w:cs="Times New Roman"/>
          <w:sz w:val="28"/>
          <w:szCs w:val="28"/>
        </w:rPr>
        <w:t xml:space="preserve">796,3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(в 2021 году – 104</w:t>
      </w:r>
      <w:r>
        <w:rPr>
          <w:rFonts w:ascii="Times New Roman" w:hAnsi="Times New Roman" w:cs="Times New Roman"/>
          <w:sz w:val="28"/>
          <w:szCs w:val="28"/>
        </w:rPr>
        <w:t xml:space="preserve">573,1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2020 году – 100</w:t>
      </w:r>
      <w:r>
        <w:rPr>
          <w:rFonts w:ascii="Times New Roman" w:hAnsi="Times New Roman" w:cs="Times New Roman"/>
          <w:sz w:val="28"/>
          <w:szCs w:val="28"/>
        </w:rPr>
        <w:t xml:space="preserve">551,1 тыс. рублей).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системе образования особая роль принадлежит общему образованию. Это фундамент дальнейшего профессионального образования.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Проблемы: </w:t>
      </w:r>
      <w:r/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соответствии с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29.12.2012 № </w:t>
      </w:r>
      <w:r>
        <w:rPr>
          <w:rFonts w:ascii="Times New Roman" w:hAnsi="Times New Roman" w:cs="Times New Roman"/>
          <w:sz w:val="28"/>
          <w:szCs w:val="28"/>
        </w:rPr>
        <w:t xml:space="preserve">273-ФЗ «Об образова</w:t>
      </w:r>
      <w:r>
        <w:rPr>
          <w:rFonts w:ascii="Times New Roman" w:hAnsi="Times New Roman" w:cs="Times New Roman"/>
          <w:sz w:val="28"/>
          <w:szCs w:val="28"/>
        </w:rPr>
        <w:t xml:space="preserve">нии в Российской Федерации» начальное общее образование, основное общее образование, среднее общее образование являются обязательными уровнями образования. При выборе общеобразовательной организации родители отдают предпочтение муниципальным (областным) об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щеобразовательным организациям.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Развитие частных школ осуществляется за счет разных источников финансирования. Если для государственных (муниципальных) образовательных организаций определяющее значение имеют средства бюджетов всех</w:t>
      </w:r>
      <w:r>
        <w:rPr>
          <w:rFonts w:ascii="Times New Roman" w:hAnsi="Times New Roman" w:cs="Times New Roman"/>
          <w:sz w:val="28"/>
          <w:szCs w:val="28"/>
        </w:rPr>
        <w:t xml:space="preserve"> уровней, то главным источником финансирования в негосударственных школах являются средства населения, их доля превышает сумму всех других источников. Соответственно, развитие негосударственного сектора напрямую зависит от готовности населения к финансовым</w:t>
      </w:r>
      <w:r>
        <w:rPr>
          <w:rFonts w:ascii="Times New Roman" w:hAnsi="Times New Roman" w:cs="Times New Roman"/>
          <w:sz w:val="28"/>
          <w:szCs w:val="28"/>
        </w:rPr>
        <w:t xml:space="preserve"> вложениям в общее образование.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вышеуказанные проблемы, ключевой показатель, установленный стандартом развития конкуренции в субъектах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аспоряжением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Российской Федерации от </w:t>
      </w:r>
      <w:r>
        <w:rPr>
          <w:rFonts w:ascii="Times New Roman" w:hAnsi="Times New Roman" w:cs="Times New Roman"/>
          <w:sz w:val="28"/>
          <w:szCs w:val="28"/>
        </w:rPr>
        <w:t xml:space="preserve">17.04.2019 № 768-р, (1% обучающихся в частных образовательных организациях) при наличии большого количества обучающихся в Новосибирской области достигнуть невозможно. При этом в Новосибирской области обеспечена возможность выбора получения общего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в частных организациях.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содействие развитию конкуренции на рынке услуг общего образования.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создание условий для развития конкуренции на рынке услуг общего образования.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01"/>
        <w:gridCol w:w="1200"/>
        <w:gridCol w:w="1203"/>
        <w:gridCol w:w="1203"/>
        <w:gridCol w:w="1203"/>
        <w:gridCol w:w="1206"/>
        <w:gridCol w:w="1089"/>
        <w:gridCol w:w="1086"/>
        <w:gridCol w:w="1086"/>
        <w:gridCol w:w="1083"/>
      </w:tblGrid>
      <w:tr>
        <w:trPr>
          <w:trHeight w:val="20"/>
        </w:trPr>
        <w:tc>
          <w:tcPr>
            <w:gridSpan w:val="10"/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 Ключевые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14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144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частных образовательных организациях, реализующих основные общеобразовательные программы – образовательные программы начального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общего, основного общего, среднего общего образования, в общем числе обучающихся в образовательных организациях, реализующих основные общеобразовательные программы – образовательные программы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0,55</w:t>
            </w:r>
            <w:r/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0,55</w:t>
            </w:r>
            <w:r/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"/>
        </w:trPr>
        <w:tc>
          <w:tcPr>
            <w:tcW w:w="144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частных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53"/>
        <w:gridCol w:w="5501"/>
        <w:gridCol w:w="3521"/>
        <w:gridCol w:w="2391"/>
        <w:gridCol w:w="2394"/>
      </w:tblGrid>
      <w:tr>
        <w:trPr>
          <w:trHeight w:val="17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9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организаций, реализующих программы начального общего, основного общего и среднего общего образования, и родителей о  мерах государственной поддержки в сфере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9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организаций 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" w:type="pct"/>
            <w:textDirection w:val="lrTb"/>
            <w:noWrap w:val="false"/>
          </w:tcPr>
          <w:p>
            <w:pPr>
              <w:pStyle w:val="959"/>
              <w:ind w:left="-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9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негосударственным образовательным организациям на реализацию основных общеобразовательных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9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привлечения негосударственных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" w:type="pct"/>
            <w:textDirection w:val="lrTb"/>
            <w:noWrap w:val="false"/>
          </w:tcPr>
          <w:p>
            <w:pPr>
              <w:pStyle w:val="959"/>
              <w:ind w:left="-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9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негосударственных организаций, реализующих программы общего образования – получателей государственной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9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предоставления государственной поддержки организациям, реализующим программы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" w:type="pct"/>
            <w:textDirection w:val="lrTb"/>
            <w:noWrap w:val="false"/>
          </w:tcPr>
          <w:p>
            <w:pPr>
              <w:pStyle w:val="959"/>
              <w:ind w:left="-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 Рынок услуг среднего профессионального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состоянию на 01.01.2023 в Новосибирской области осуществляли образовательную деятельность по программам среднего профессионального образования 75 образовательных организаций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(по состоянию на 01.01.2019 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 82 образовательные организации), из них: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59 образовательных организаций, подведомственных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областным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исполни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тельным органам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(министерство обр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азования Новосибирской области, министерство здравоохранения Новосибирской области, министерство культуры Новосибирской области, министерство физической культуры и спорта Новосибирской области) (по состоянию на 01.01.2019 – 65 образовательных организаций);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12 федеральных образовательных организаций, включая образовательные организации высшего образования, реализующие программы подготовки специалистов среднего звена (по состоянию на 01.01.2019 – 13 образовательных организаций);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 негосударственные (частные) образовательные организации (по состоянию на 01.01.2019 – 4 образовательные организации).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данным ведомственной статистики министерства образования Новосибирской области численность обучающи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хся по программам среднего профессионального образования в образовательных организациях, находящихся в Новосибирской области, включая образовательные организации высшего образования, реализующие программы подготовки специалистов среднего звена, по состояни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ю на 01.01.2023 составляет 69,7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тыс. человек (на 01.01.2019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5</w:t>
      </w:r>
      <w:r>
        <w:rPr>
          <w:rFonts w:ascii="Times New Roman" w:hAnsi="Times New Roman" w:eastAsia="Calibri" w:cs="Times New Roman"/>
          <w:sz w:val="28"/>
          <w:szCs w:val="28"/>
        </w:rPr>
        <w:t xml:space="preserve">4,6 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тыс. человек), в том числе: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образовательных организациях, подведомственных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областным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исполнительным органам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 – 47,5 тыс. человек;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федеральных образовательных организациях,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включающих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образовательные организации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высшего образования, реализующих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программы подготовки специалистов среднего звена – 13,4 тыс. человек;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негосударственных (частных) образовательных организациях – 8,8 тыс. человек.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Доля обучающихся в частных образовательных организациях по состоянию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01.01.2023 составила 15,6% (по состоянию на 01.01.2019 –</w:t>
      </w:r>
      <w: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11,7%) от общей численности обучающихся в образовательных организациях, расположенных на территории 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овосибирской области, реализующих образовательные программы среднего профессионального образования (без учета численности обучающихся в федеральных государственных образовательных организациях, реализующих программы среднего профессионального образования).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Новосибирской области создана эффективная система среднего профессионального образования, обеспечивающая сферу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производства и услуг квалифицированными специалистами и рабочими кадрами. Структура и содержание образования регулярно обновляется в соответствии с потребностями рынка труда и требованиями федеральных государственных образовательных стандартов. Учебные про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граммы формируются с учетом требований работодателей и строятся по модульному принципу, в целях подготовки специалистов с необходимым уровнем компетенций. Новые профессии и специальности ежегодно включаются в перечень реализуемых программ подготовки. За пе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риод с 2013 по 2022 годы введено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97 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новых профессий и специальностей, подготовка по которым ранее не осуществлялась.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Актуальной для региона остается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задача создания в Новосибирской области конкурентоспособной системы среднего профессионального образования, обеспечивающей подготовку высококвалифицированных специалистов и рабочих кадров в соответствии с современными стандартами и передовыми технологиями.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Система среднего профессионального образования Новосибирской области (далее – СПО) в 2022 году продолжила реализацию профильного регионального проекта «Молодые профессионалы (Повышение конкурентоспособности профессионального образования)».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2022 году проведен IX Открытый Региональный чемпионат «Молодые профессионалы»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(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 181 компетенци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 39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соревновательных площадках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котором приняли участие 1230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студентов и школьников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более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одной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тыс</w:t>
      </w:r>
      <w:r>
        <w:rPr>
          <w:rFonts w:ascii="Times New Roman" w:hAnsi="Times New Roman" w:eastAsia="Calibri" w:cs="Times New Roman"/>
          <w:sz w:val="28"/>
          <w:szCs w:val="28"/>
        </w:rPr>
        <w:t xml:space="preserve">ячи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экспертов, представляющих более 200 образовательных организаций из 87 субъектов 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оссийской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Ф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едерации.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Конкурентоспособность системы СПО подтверждают результаты участия команды Новосибирской области в Финале Национального чемпионата «Молодые профессионалы». По итогам Финала X Национального чемпионата, который проходил в очном формате, команда Но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восибирской области завоевала 7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медал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ей (6 золотых, 8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серебряных, 25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бронзовых и 38 медальонов за профессиональное мастерство) и заняла 5</w:t>
      </w:r>
      <w:r>
        <w:rPr>
          <w:rFonts w:ascii="Times New Roman" w:hAnsi="Times New Roman" w:eastAsia="Calibri" w:cs="Times New Roman"/>
          <w:sz w:val="28"/>
          <w:szCs w:val="28"/>
        </w:rPr>
        <w:t xml:space="preserve">-е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место в медальном зачете регионов.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 2017 года в профессиональных образовательных организациях Новосибирской области проводится государственная итоговая аттестация в фо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рме демонстрационного экзамена.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2022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число участников демонстраци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онного экзамена составило 4440 студентов из 47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образовательных организаций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(в 2021 году – 3212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человек)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Основные проблемы системы среднего профессионального образования Новосибирской области: изношенность зданий и необходимость модернизации материально-техни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ческой базы ряда образовательных организаций, в том числе расположенных в сельской местности, низкая активность (заинтересованность) работодателей при реализации проектов по подготовке высококвалифицированных кадров. Данные проблемы обозначены в Стратегии.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Стратегии в рамках задачи по созданию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Новосибирской области конкурентоспособной системы среднего профессионального образования, обеспечивающей подготовку высококвалифицированных специалистов и рабочих кадров в соответствии с современными стандартами и передовыми технологиями, предусмотрено: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модернизация профессионального образования и подготовка кадров в соответствии с мировыми стандартами и передовыми технологиями по наиболее востребованным, новым и перспективным для региона профессиям, и специальностям;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формирование кадрового потенциала профессиональных образовательных организаций для обучения студентов и оценки их квалификаций;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формирование условий для создания опережающей адаптивной подготовки кадров;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обеспечение равных возможностей получения среднего профессионального образования в профессиональных образовательных организациях Новосибирской области;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Цель: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создание условий для развития конкуренции на рынке среднего профессионального образования.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68"/>
        <w:gridCol w:w="1200"/>
        <w:gridCol w:w="1202"/>
        <w:gridCol w:w="1203"/>
        <w:gridCol w:w="1203"/>
        <w:gridCol w:w="1211"/>
        <w:gridCol w:w="1072"/>
        <w:gridCol w:w="1069"/>
        <w:gridCol w:w="1066"/>
        <w:gridCol w:w="1066"/>
      </w:tblGrid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 Ключевые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частных образовательных организациях, реализующих основные профессиональные 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– образовательные программы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частных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5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53"/>
        <w:gridCol w:w="5574"/>
        <w:gridCol w:w="3305"/>
        <w:gridCol w:w="2464"/>
        <w:gridCol w:w="2464"/>
      </w:tblGrid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региональных конкурсов профессионального мастерства «Молодые профессионалы (Ворлдскиллс Россия)» и «Абилимпикс», в том числе с участием студентов частных профессиональных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студентов частных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организаций, реализующих программы среднего профессионального образования, участвующих в  региональных и национальных этапах конкурса профессионального мастерства «Молодые профессионалы (Ворлдскиллс Россия)» и «Абилимпикс», не менее 30 человек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contextualSpacing/>
              <w:ind w:left="13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дрение новой формы государственной итоговой аттестации по программам среднего профессионального образования – демонстрационного экзамена по стандартам Ворлдскиллс Россия, в том числе с участием студентов частных профессиональных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выпускников частных образовательных организаций, реализующих программы среднего профессионального образования, прошедших государственную итоговую аттестацию в форме демонстрационного экзамена, не менее 10 человек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contextualSpacing/>
              <w:ind w:left="13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 и 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образовательным организациям, реализующим программы среднего профессионального образования, включая частные профессиональные образовательные организации, в целях развития инклюзивного среднего профессионального образования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методических семинаров и вебинаров, проведенных Базовой профессиональной образовательной организацией, содействующей развитию региональной системы инклюзивного профессионального образования инвалидов, не менее 10 семинаров и вебинаров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contextualSpacing/>
              <w:ind w:left="13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численности обучающихся по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среднего профессионального образования, программам профессионального обучения и дополнительным образовательным программам в образовательных организациях, расположенных в Новосибирской области (периодичность сбора информации: 1 января, 1 июля, 1 октября)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ведомственной статистики, проведение анализа динамики численности обучающихся по программам среднего профессионального образования, программам профессионального обучения и дополнительным 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contextualSpacing/>
              <w:ind w:left="13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 Рынок услуг дополнительного образования детей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Новосибирской области 645 организаций осуществляют образовательную деятельность по дополнительным общеобразовательным программам для детей.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Численность учащихся по направлениям дополнительных общеобразова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тельных программ составляет 318664 человека: техническое – 14</w:t>
      </w:r>
      <w:r>
        <w:rPr>
          <w:rFonts w:ascii="Times New Roman" w:hAnsi="Times New Roman" w:eastAsia="Calibri" w:cs="Times New Roman"/>
          <w:sz w:val="28"/>
          <w:szCs w:val="28"/>
        </w:rPr>
        <w:t xml:space="preserve">347 человек,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естественнонаучное – 19</w:t>
      </w:r>
      <w:r>
        <w:rPr>
          <w:rFonts w:ascii="Times New Roman" w:hAnsi="Times New Roman" w:eastAsia="Calibri" w:cs="Times New Roman"/>
          <w:sz w:val="28"/>
          <w:szCs w:val="28"/>
        </w:rPr>
        <w:t xml:space="preserve">813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челове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к, туристско-краеведческое – 10</w:t>
      </w:r>
      <w:r>
        <w:rPr>
          <w:rFonts w:ascii="Times New Roman" w:hAnsi="Times New Roman" w:eastAsia="Calibri" w:cs="Times New Roman"/>
          <w:sz w:val="28"/>
          <w:szCs w:val="28"/>
        </w:rPr>
        <w:t xml:space="preserve">643 человека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социально-педагогическое – 63</w:t>
      </w:r>
      <w:r>
        <w:rPr>
          <w:rFonts w:ascii="Times New Roman" w:hAnsi="Times New Roman" w:eastAsia="Calibri" w:cs="Times New Roman"/>
          <w:sz w:val="28"/>
          <w:szCs w:val="28"/>
        </w:rPr>
        <w:t xml:space="preserve">164 чел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овека, в области искусств – 117</w:t>
      </w:r>
      <w:r>
        <w:rPr>
          <w:rFonts w:ascii="Times New Roman" w:hAnsi="Times New Roman" w:eastAsia="Calibri" w:cs="Times New Roman"/>
          <w:sz w:val="28"/>
          <w:szCs w:val="28"/>
        </w:rPr>
        <w:t xml:space="preserve">954 человека, в облас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ти физической культуры – 92743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человека.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Новосибирской области доля детей в возрасте от 5 до 18 лет, охваченных дополнительным образованием,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 2018 году составляла 71,5%,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плановое з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начение на 2019 год составляло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73%.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Количество 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егосударственных образовательных организаций, осуществляющих образовательную деятельность по дополнительным общеобразовательным программам для детей, составляет 70 единиц, 10,9% от общего количества организаций. В 2017 году – 66 единиц, 11% соответственно.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Численность учащихся по направлениям дополнительных общеобразов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ательных программ составляет 10</w:t>
      </w:r>
      <w:r>
        <w:rPr>
          <w:rFonts w:ascii="Times New Roman" w:hAnsi="Times New Roman" w:eastAsia="Calibri" w:cs="Times New Roman"/>
          <w:sz w:val="28"/>
          <w:szCs w:val="28"/>
        </w:rPr>
        <w:t xml:space="preserve">844 человека: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техническое – 751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человек (</w:t>
      </w:r>
      <w:r>
        <w:rPr>
          <w:rFonts w:ascii="Times New Roman" w:hAnsi="Times New Roman" w:eastAsia="Calibri" w:cs="Times New Roman"/>
          <w:sz w:val="28"/>
          <w:szCs w:val="28"/>
        </w:rPr>
        <w:t xml:space="preserve">5,2%), естественнонаучное – 779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человек (3,9%)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туристско-краеведческое – 228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человек (2,1%),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социально-педагогическое – 6189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человек (9</w:t>
      </w:r>
      <w:r>
        <w:rPr>
          <w:rFonts w:ascii="Times New Roman" w:hAnsi="Times New Roman" w:eastAsia="Calibri" w:cs="Times New Roman"/>
          <w:sz w:val="28"/>
          <w:szCs w:val="28"/>
        </w:rPr>
        <w:t xml:space="preserve">,8%), в области искусств – 2014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человек (1,7%), в об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ласти физической культуры – 883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человека (1%).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Соответственно, доля детей, получающих дополнительное образование в организациях частной формы собственности, составляет 3,4%.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данным федерального статистического наблюдения № 1-доп «Сведения о дополнительном образовании и спортивной подготовке детей»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Новосибирской области за 2020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год численность обучающихся по направлениям дополнительных общеобразовательны</w:t>
      </w:r>
      <w:r>
        <w:rPr>
          <w:rFonts w:ascii="Times New Roman" w:hAnsi="Times New Roman" w:eastAsia="Calibri" w:cs="Times New Roman"/>
          <w:sz w:val="28"/>
          <w:szCs w:val="28"/>
        </w:rPr>
        <w:t xml:space="preserve">х программ всего составляла 286</w:t>
      </w:r>
      <w:r>
        <w:rPr>
          <w:rFonts w:ascii="Times New Roman" w:hAnsi="Times New Roman" w:eastAsia="Calibri" w:cs="Times New Roman"/>
          <w:sz w:val="28"/>
          <w:szCs w:val="28"/>
        </w:rPr>
        <w:t xml:space="preserve">358 детей, в том числе: в организациях ч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астной формы собственности – 11</w:t>
      </w:r>
      <w:r>
        <w:rPr>
          <w:rFonts w:ascii="Times New Roman" w:hAnsi="Times New Roman" w:eastAsia="Calibri" w:cs="Times New Roman"/>
          <w:sz w:val="28"/>
          <w:szCs w:val="28"/>
        </w:rPr>
        <w:t xml:space="preserve">080 (3,8%). Уменьшение охвата детей дополнительным образованием произошло в связи с внедрением персонифицированного учета в системе дополнительного образования.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Одним из факторов обеспечения качества и доступности дополнительного образования детей является поддержка и развитие негосударственного сектора.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мониторинга конкурентной среды 63,3% респондентов указали на высокую конкуренцию, на отсутствие конкуренции – 3,3% опрошенных. Уровень успешности развития бизнеса составил 33,3%. Доля участников опроса, оценивших общие условия ведения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как хорошие и удовлетворительные, составила 76,7%. Доля тех, кто считает сложным начинание с нуля нового бизнеса, составила 70%. 13,3% респондентов отметили, что на данном рынке есть непреодолимые административные барьеры.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высокие требования лицензирования деятельности услуг дополнительного образования детей;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высокая стоимость обучения в частных организациях.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развитию конкуренции на рынке услуг дополнительного образования детей;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потенциала системы дополнительного образования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создание условий для развития конкуренции на рынке услуг дополнительного образования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11"/>
        <w:gridCol w:w="1200"/>
        <w:gridCol w:w="1202"/>
        <w:gridCol w:w="1202"/>
        <w:gridCol w:w="1203"/>
        <w:gridCol w:w="1203"/>
        <w:gridCol w:w="1101"/>
        <w:gridCol w:w="1104"/>
        <w:gridCol w:w="1107"/>
        <w:gridCol w:w="1127"/>
      </w:tblGrid>
      <w:tr>
        <w:trPr>
          <w:jc w:val="center"/>
          <w:trHeight w:val="57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 Ключевые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услуг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</w:t>
            </w:r>
            <w:r/>
          </w:p>
        </w:tc>
      </w:tr>
    </w:tbl>
    <w:p>
      <w:pPr>
        <w:pStyle w:val="95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19"/>
        <w:gridCol w:w="5367"/>
        <w:gridCol w:w="3250"/>
        <w:gridCol w:w="2603"/>
        <w:gridCol w:w="2621"/>
      </w:tblGrid>
      <w:tr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4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по внедрению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равного доступа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4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pct"/>
            <w:textDirection w:val="lrTb"/>
            <w:noWrap w:val="false"/>
          </w:tcPr>
          <w:p>
            <w:pPr>
              <w:contextualSpacing/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Утверждение порядка финансирования негосударственных организаций, реализующих дополнительные общеобразовательные программы для детей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6" w:type="pct"/>
            <w:textDirection w:val="lrTb"/>
            <w:noWrap w:val="false"/>
          </w:tcPr>
          <w:p>
            <w:pPr>
              <w:contextualSpacing/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издание соответствующего нормативного правового акта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4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pct"/>
            <w:textDirection w:val="lrTb"/>
            <w:noWrap w:val="false"/>
          </w:tcPr>
          <w:p>
            <w:pPr>
              <w:contextualSpacing/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консультативной помощи негосударственным организациям, реализующим дополнительные общеобразовательные программы для детей, по вопросам оказания им государственной поддержки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6" w:type="pct"/>
            <w:textDirection w:val="lrTb"/>
            <w:noWrap w:val="false"/>
          </w:tcPr>
          <w:p>
            <w:pPr>
              <w:contextualSpacing/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повышение уровня информированности организаций и населения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4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pct"/>
            <w:textDirection w:val="lrTb"/>
            <w:noWrap w:val="false"/>
          </w:tcPr>
          <w:p>
            <w:pPr>
              <w:contextualSpacing/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Развитие информационного портала Навигатор дополнительного образования детей Новосибирской области (далее – Навигатор ДОД).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информации (баннера) о Навигаторе ДОД на сайтах организаций, осуществление образовательной деятельности по дополнительным общеобразовательным программам для детей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6" w:type="pct"/>
            <w:textDirection w:val="lrTb"/>
            <w:noWrap w:val="false"/>
          </w:tcPr>
          <w:p>
            <w:pPr>
              <w:contextualSpacing/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информации для потребителей о возможностях получения дополнительного образования.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Увеличение количества негосударственных образовательных организаций, осуществляющих образовательную деятельность по дополнительным общеобразовательным программам для детей, зарегистрировавшихся в Навигаторе ДОД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4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образования Новосибирской области, государственное автономное учреждение дополнительного образования Новосибирской области «Областной центр развития творчества детей и юношества»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pct"/>
            <w:textDirection w:val="lrTb"/>
            <w:noWrap w:val="false"/>
          </w:tcPr>
          <w:p>
            <w:pPr>
              <w:contextualSpacing/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6" w:type="pct"/>
            <w:textDirection w:val="lrTb"/>
            <w:noWrap w:val="false"/>
          </w:tcPr>
          <w:p>
            <w:pPr>
              <w:contextualSpacing/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повышение уровня информированности организаций и населения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4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образования Новосибирской области,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государственное автономное учреждение дополнительного образования Новосибирской области «Областной центр развития творчества детей и юношества»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 Рынок услуг детского отдыха и оздоровления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 Исходная фактическая информация в отношении ситуации и проблематики на рынке,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 организаций отдыха детей и их оздоровления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 01.01.2024 </w:t>
      </w:r>
      <w:r>
        <w:rPr>
          <w:rFonts w:ascii="Times New Roman" w:hAnsi="Times New Roman" w:cs="Times New Roman"/>
          <w:sz w:val="28"/>
          <w:szCs w:val="28"/>
        </w:rPr>
        <w:t xml:space="preserve">включены </w:t>
      </w:r>
      <w:r>
        <w:rPr>
          <w:rFonts w:ascii="Times New Roman" w:hAnsi="Times New Roman" w:cs="Times New Roman"/>
          <w:sz w:val="28"/>
          <w:szCs w:val="28"/>
        </w:rPr>
        <w:t xml:space="preserve">сведения о 73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 01.01.202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3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на 01.01.2022 – 63 организации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о двух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Алтай. Из общего количества организаций отдыха детей и их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имеют частную форму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30,1%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, в 2021 году – 16 организаций или 25,4%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В 2023 году открыты 3 новых лагеря на 198 мест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, два из которых расположены на территории Маслянинского района Новосибирской области и один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в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Новосибирск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ом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район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 Новосибирской области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Организованными формами отдыха и оздоровления 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охвачено 13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167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</w:rPr>
        <w:t xml:space="preserve">в 2018 году – 147 025 детей, в 2019 году – 153 528 детей, за три месяца 2020 года – 4 941 ребенок, в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году – 1</w:t>
      </w: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 9</w:t>
      </w:r>
      <w:r>
        <w:rPr>
          <w:rFonts w:ascii="Times New Roman" w:hAnsi="Times New Roman" w:cs="Times New Roman"/>
          <w:sz w:val="28"/>
          <w:szCs w:val="28"/>
        </w:rPr>
        <w:t xml:space="preserve">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ребенка</w:t>
      </w:r>
      <w:r>
        <w:rPr>
          <w:rFonts w:ascii="Times New Roman" w:hAnsi="Times New Roman" w:cs="Times New Roman"/>
          <w:sz w:val="28"/>
          <w:szCs w:val="28"/>
        </w:rPr>
        <w:t xml:space="preserve">, в 2022 году – </w:t>
      </w:r>
      <w:r>
        <w:rPr>
          <w:rFonts w:ascii="Times New Roman" w:hAnsi="Times New Roman" w:cs="Times New Roman"/>
          <w:sz w:val="28"/>
          <w:szCs w:val="28"/>
        </w:rPr>
        <w:t xml:space="preserve">130 597 детей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конкуренции в Новосибирской области на рынке услуг детского отдыха и оздоровления при размещении конкурсной документации на электронн</w:t>
      </w:r>
      <w:r>
        <w:rPr>
          <w:rFonts w:ascii="Times New Roman" w:hAnsi="Times New Roman" w:cs="Times New Roman"/>
          <w:sz w:val="28"/>
          <w:szCs w:val="28"/>
        </w:rPr>
        <w:t xml:space="preserve">ых торговых</w:t>
      </w:r>
      <w:r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 xml:space="preserve">ах</w:t>
      </w:r>
      <w:r>
        <w:rPr>
          <w:rFonts w:ascii="Times New Roman" w:hAnsi="Times New Roman" w:cs="Times New Roman"/>
          <w:sz w:val="28"/>
          <w:szCs w:val="28"/>
        </w:rPr>
        <w:t xml:space="preserve"> не установлено ограничений по участию организаций, имеющих частную форму собственности.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стоимость путевок повышалась два раза, однако,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имеющи</w:t>
      </w:r>
      <w:r>
        <w:rPr>
          <w:rFonts w:ascii="Times New Roman" w:hAnsi="Times New Roman" w:cs="Times New Roman"/>
          <w:sz w:val="28"/>
          <w:szCs w:val="28"/>
        </w:rPr>
        <w:t xml:space="preserve">е частную форму собственности (в основном это организации сезонного действия и палаточного типа), считают данную стоимость путевок низкой. Таким образом, уровень участия организаций, имеющих частную форму собственности, в электронных аукционах на электронн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торговых </w:t>
      </w:r>
      <w:r>
        <w:rPr>
          <w:rFonts w:ascii="Times New Roman" w:hAnsi="Times New Roman" w:cs="Times New Roman"/>
          <w:sz w:val="28"/>
          <w:szCs w:val="28"/>
        </w:rPr>
        <w:t xml:space="preserve">площадк</w:t>
      </w:r>
      <w:r>
        <w:rPr>
          <w:rFonts w:ascii="Times New Roman" w:hAnsi="Times New Roman" w:cs="Times New Roman"/>
          <w:sz w:val="28"/>
          <w:szCs w:val="28"/>
        </w:rPr>
        <w:t xml:space="preserve">ах</w:t>
      </w:r>
      <w:r>
        <w:rPr>
          <w:rFonts w:ascii="Times New Roman" w:hAnsi="Times New Roman" w:cs="Times New Roman"/>
          <w:sz w:val="28"/>
          <w:szCs w:val="28"/>
        </w:rPr>
        <w:t xml:space="preserve"> определен как невысокий.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Новосибирской области министерством труда и социального развития Новосибирской области 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приобретено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208</w:t>
      </w:r>
      <w:r>
        <w:rPr>
          <w:rFonts w:ascii="Times New Roman" w:hAnsi="Times New Roman" w:cs="Times New Roman"/>
          <w:sz w:val="28"/>
          <w:szCs w:val="28"/>
        </w:rPr>
        <w:t xml:space="preserve"> путев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 (</w:t>
      </w:r>
      <w:r>
        <w:rPr>
          <w:rFonts w:ascii="Times New Roman" w:hAnsi="Times New Roman" w:cs="Times New Roman"/>
          <w:sz w:val="28"/>
          <w:szCs w:val="28"/>
        </w:rPr>
        <w:t xml:space="preserve">в 2019 году – 19 868 путевок, в 2020 году – 2 900 путевок, в 2021 году – 19 624 путевки, </w:t>
      </w:r>
      <w:r>
        <w:rPr>
          <w:rFonts w:ascii="Times New Roman" w:hAnsi="Times New Roman" w:cs="Times New Roman"/>
          <w:sz w:val="28"/>
          <w:szCs w:val="28"/>
        </w:rPr>
        <w:t xml:space="preserve">в 2022 году – 18 285 путевок</w:t>
      </w:r>
      <w:r>
        <w:rPr>
          <w:rFonts w:ascii="Times New Roman" w:hAnsi="Times New Roman" w:cs="Times New Roman"/>
          <w:sz w:val="28"/>
          <w:szCs w:val="28"/>
        </w:rPr>
        <w:t xml:space="preserve">) в организации отдыха детей и их оздоровления Новосибирской области,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10 203 путевки для детей,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в трудной жизненной ситуации (</w:t>
      </w:r>
      <w:r>
        <w:rPr>
          <w:rFonts w:ascii="Times New Roman" w:hAnsi="Times New Roman" w:cs="Times New Roman"/>
          <w:sz w:val="28"/>
          <w:szCs w:val="28"/>
        </w:rPr>
        <w:t xml:space="preserve">в 2019 году – 11 598 путевок, в 2020 году – 1 201 путевка, в 2021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оду – 8 765 путевок, </w:t>
      </w:r>
      <w:r>
        <w:rPr>
          <w:rFonts w:ascii="Times New Roman" w:hAnsi="Times New Roman" w:cs="Times New Roman"/>
          <w:sz w:val="28"/>
          <w:szCs w:val="28"/>
        </w:rPr>
        <w:t xml:space="preserve">в 2022 году – 8 661 путевка).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организации, находящиеся в частной форме собственности, 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приобретено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023</w:t>
      </w:r>
      <w:r>
        <w:rPr>
          <w:rFonts w:ascii="Times New Roman" w:hAnsi="Times New Roman" w:cs="Times New Roman"/>
          <w:sz w:val="28"/>
          <w:szCs w:val="28"/>
        </w:rPr>
        <w:t xml:space="preserve"> путевк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2020 году – 1 005 путевок, в 2021 году – 4 513 путевок, </w:t>
      </w: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738</w:t>
      </w:r>
      <w:r>
        <w:rPr>
          <w:rFonts w:ascii="Times New Roman" w:hAnsi="Times New Roman" w:cs="Times New Roman"/>
          <w:sz w:val="28"/>
          <w:szCs w:val="28"/>
        </w:rPr>
        <w:t xml:space="preserve"> путевок). </w:t>
      </w:r>
      <w:r>
        <w:rPr>
          <w:rFonts w:ascii="Times New Roman" w:hAnsi="Times New Roman" w:cs="Times New Roman"/>
          <w:sz w:val="28"/>
          <w:szCs w:val="28"/>
        </w:rPr>
        <w:t xml:space="preserve">В 2023 году з</w:t>
      </w:r>
      <w:r>
        <w:rPr>
          <w:rFonts w:ascii="Times New Roman" w:hAnsi="Times New Roman" w:cs="Times New Roman"/>
          <w:sz w:val="28"/>
          <w:szCs w:val="28"/>
        </w:rPr>
        <w:t xml:space="preserve">аключено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на оказание услуг по организации отдыха и оздоровления детей с </w:t>
      </w:r>
      <w:r>
        <w:rPr>
          <w:rFonts w:ascii="Times New Roman" w:hAnsi="Times New Roman" w:cs="Times New Roman"/>
          <w:sz w:val="28"/>
          <w:szCs w:val="28"/>
        </w:rPr>
        <w:t xml:space="preserve">двумя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 отдыха детей и их оздоровления частной формы собственности, в которых отдохнул </w:t>
      </w:r>
      <w:r>
        <w:rPr>
          <w:rFonts w:ascii="Times New Roman" w:hAnsi="Times New Roman" w:cs="Times New Roman"/>
          <w:sz w:val="28"/>
          <w:szCs w:val="28"/>
        </w:rPr>
        <w:t xml:space="preserve">1 5</w:t>
      </w:r>
      <w:r>
        <w:rPr>
          <w:rFonts w:ascii="Times New Roman" w:hAnsi="Times New Roman" w:cs="Times New Roman"/>
          <w:sz w:val="28"/>
          <w:szCs w:val="28"/>
        </w:rPr>
        <w:t xml:space="preserve"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2020 году – 668 детей, в 2021 году – 2 315 детей, </w:t>
      </w: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1 586</w:t>
      </w:r>
      <w:r>
        <w:rPr>
          <w:rFonts w:ascii="Times New Roman" w:hAnsi="Times New Roman" w:cs="Times New Roman"/>
          <w:sz w:val="28"/>
          <w:szCs w:val="28"/>
        </w:rPr>
        <w:t xml:space="preserve"> детей).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организован отдых и оздоровление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804</w:t>
      </w:r>
      <w:r>
        <w:rPr>
          <w:rFonts w:ascii="Times New Roman" w:hAnsi="Times New Roman" w:cs="Times New Roman"/>
          <w:sz w:val="28"/>
          <w:szCs w:val="28"/>
        </w:rPr>
        <w:t xml:space="preserve"> детей категории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дети, находящиеся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2019 году – 3 042 ребенка, в 2020 году – 337 детей, в 2021 году – 2 198 детей, </w:t>
      </w:r>
      <w:r>
        <w:rPr>
          <w:rFonts w:ascii="Times New Roman" w:hAnsi="Times New Roman" w:cs="Times New Roman"/>
          <w:sz w:val="28"/>
          <w:szCs w:val="28"/>
        </w:rPr>
        <w:t xml:space="preserve">в 2022 году – 2 213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трех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оздоровительных учреждениях частной формы собственности, заключено 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контрактов (</w:t>
      </w:r>
      <w:r>
        <w:rPr>
          <w:rFonts w:ascii="Times New Roman" w:hAnsi="Times New Roman" w:cs="Times New Roman"/>
          <w:sz w:val="28"/>
          <w:szCs w:val="28"/>
        </w:rPr>
        <w:t xml:space="preserve">в 2019 году – 22 контракта, в 2020 году – 4 контракта, в 2021 году – 19 контрактов,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году – 19 контрактов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внедрения новых принципов развития сектора детского отдыха реализуется стратегия развития сферы отдыха и оздоровления детей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</w:rPr>
        <w:t xml:space="preserve">нацелена на повышение доступности отдыха и оздоровления детей в Новосибирской области; улучшение (повышение) качества предоставляемых услуг в сфере организации отдыха и оздоровления детей путем дальнейшего укрепления материально-техниче</w:t>
      </w:r>
      <w:r>
        <w:rPr>
          <w:rFonts w:ascii="Times New Roman" w:hAnsi="Times New Roman" w:cs="Times New Roman"/>
          <w:sz w:val="28"/>
          <w:szCs w:val="28"/>
        </w:rPr>
        <w:t xml:space="preserve">ской базы и развития инфраструктуры организаций отдыха детей и их оздоровления, расширения спектра вариативных программ детского отдыха и оздоровления в Новосибирской области; увеличение количества мест размещения для отдыха и оздоровления детей, отвечающи</w:t>
      </w:r>
      <w:r>
        <w:rPr>
          <w:rFonts w:ascii="Times New Roman" w:hAnsi="Times New Roman" w:cs="Times New Roman"/>
          <w:sz w:val="28"/>
          <w:szCs w:val="28"/>
        </w:rPr>
        <w:t xml:space="preserve">х требованиям контрольно-надзорных органов; комплексное развитие и увеличение количества организаций отдыха детей и их оздоровления; совершенствование системы повышения квалификации и подготовки специалистов в сфере организации отдыха и оздоровления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тратегии </w:t>
      </w:r>
      <w:r>
        <w:rPr>
          <w:rFonts w:ascii="Times New Roman" w:hAnsi="Times New Roman"/>
          <w:sz w:val="28"/>
          <w:szCs w:val="28"/>
        </w:rPr>
        <w:t xml:space="preserve">развития сферы отдыха и оздоровления детей на территории Новосибирской области</w:t>
      </w:r>
      <w:r>
        <w:rPr>
          <w:rFonts w:ascii="Times New Roman" w:hAnsi="Times New Roman"/>
          <w:sz w:val="28"/>
          <w:szCs w:val="28"/>
        </w:rPr>
        <w:t xml:space="preserve"> министерством труда и социального развития Новосибирской области </w:t>
      </w:r>
      <w:r>
        <w:rPr>
          <w:rFonts w:ascii="Times New Roman" w:hAnsi="Times New Roman"/>
          <w:sz w:val="28"/>
          <w:szCs w:val="28"/>
        </w:rPr>
        <w:t xml:space="preserve">в 2022 году совместно с заинтересованными органами исполнительной власти и научным сообществом разработаны 2 комплекса мер, определяющих развитие отрасли по следующим направлениям: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недопущению перепрофилирования организаций отдыха детей и их оздоровления на территории Новосибирской области. Данный комплекс мер включает в себя мероприятия по развитию социальной инфраструктуры организаций отдыха детей и их оздоровления;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обеспечению создания условий и доступности отдыха и оздоровления детей-инвалидов и детей с ограниченными возможностями здоровья в организациях отдыха детей и их оздоровления.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на территории Новосибирской области реализован второй этап программы детского туристического </w:t>
      </w:r>
      <w:r>
        <w:rPr>
          <w:rFonts w:ascii="Times New Roman" w:hAnsi="Times New Roman"/>
          <w:sz w:val="28"/>
          <w:szCs w:val="28"/>
        </w:rPr>
        <w:t xml:space="preserve">кешбэка</w:t>
      </w:r>
      <w:r>
        <w:rPr>
          <w:rFonts w:ascii="Times New Roman" w:hAnsi="Times New Roman"/>
          <w:sz w:val="28"/>
          <w:szCs w:val="28"/>
        </w:rPr>
        <w:t xml:space="preserve">. Участие в программе приняли 100% лагерей региона (56 стационарных организаций и 5 палаточных лагерей).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</w:t>
      </w:r>
      <w:r>
        <w:rPr>
          <w:rFonts w:ascii="Times New Roman" w:hAnsi="Times New Roman"/>
          <w:sz w:val="28"/>
          <w:szCs w:val="28"/>
        </w:rPr>
        <w:t xml:space="preserve">кешбэка</w:t>
      </w:r>
      <w:r>
        <w:rPr>
          <w:rFonts w:ascii="Times New Roman" w:hAnsi="Times New Roman"/>
          <w:sz w:val="28"/>
          <w:szCs w:val="28"/>
        </w:rPr>
        <w:t xml:space="preserve"> позволила сделать отдых и оздоровление детей в загородных организациях более доступным, а лагерям охватить максимальное количество детей.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путевки в организации отдыха детей и их оздоровления не покрывает затраты негосударственных организаций на капитальные вложения (приобретение оборудования, капитальные ремонты);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недостаток ресурсов у субъектов предпринимательской деятельности для создания и развития бизнеса в сфере услуг детского отдыха и оздоровления.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негосударственных организаций в сферу оказания услуг отдыха и оздоровления;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развитию конкуренции на рынке услуг детского отдыха и оздоровления.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создание условий для развития конкуренции на рынке услуг детского отдыха и оздоровления.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69"/>
        <w:gridCol w:w="1200"/>
        <w:gridCol w:w="1203"/>
        <w:gridCol w:w="1203"/>
        <w:gridCol w:w="1203"/>
        <w:gridCol w:w="1203"/>
        <w:gridCol w:w="1086"/>
        <w:gridCol w:w="1092"/>
        <w:gridCol w:w="1092"/>
        <w:gridCol w:w="1109"/>
      </w:tblGrid>
      <w:tr>
        <w:trPr>
          <w:trHeight w:val="227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 Ключевые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отдыха и оздоровления детей частной формы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23,7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23,9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24,5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30,3</w:t>
            </w:r>
            <w:r/>
          </w:p>
        </w:tc>
      </w:tr>
    </w:tbl>
    <w:p>
      <w:pPr>
        <w:pStyle w:val="95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54"/>
        <w:gridCol w:w="5445"/>
        <w:gridCol w:w="3433"/>
        <w:gridCol w:w="2464"/>
        <w:gridCol w:w="2464"/>
      </w:tblGrid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500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8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7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870" w:type="pct"/>
            <w:textDirection w:val="lrTb"/>
            <w:noWrap w:val="false"/>
          </w:tcPr>
          <w:p>
            <w:pPr>
              <w:pStyle w:val="963"/>
              <w:ind w:left="57" w:right="57"/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содействия в проведении конкурентных процедур по закупке услуг по предоставлению детского отдыха и оздоровления в организациях отдыха и оздоровления детей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79" w:type="pct"/>
            <w:textDirection w:val="lrTb"/>
            <w:noWrap w:val="false"/>
          </w:tcPr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равных условий деятельности организаций отдыха и оздоровления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870" w:type="pct"/>
            <w:textDirection w:val="lrTb"/>
            <w:noWrap w:val="false"/>
          </w:tcPr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Заключение контрактов на оказание услуг по организации отдыха и 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доровления детей с негосударственными организациями отдыха детей и их оздоровления в соответствии с 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79" w:type="pct"/>
            <w:textDirection w:val="lrTb"/>
            <w:noWrap w:val="false"/>
          </w:tcPr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доли контрактов на оказание услуг для государственных нужд, заключенных с организациями отдыха детей и их оздоровления, находящимися в частной форме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870" w:type="pct"/>
            <w:textDirection w:val="lrTb"/>
            <w:noWrap w:val="false"/>
          </w:tcPr>
          <w:p>
            <w:pPr>
              <w:pStyle w:val="963"/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методической и консультативной помощи частным учреждениям по вопросам участия в конкурсе областных профильных смен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79" w:type="pct"/>
            <w:textDirection w:val="lrTb"/>
            <w:noWrap w:val="false"/>
          </w:tcPr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количества детей, отдохнувших в частных организациях отдыха и оздоровления детей в рамках программ областных профильных смен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870" w:type="pct"/>
            <w:textDirection w:val="lrTb"/>
            <w:noWrap w:val="false"/>
          </w:tcPr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открытого реестра организаций отдыха и оздоровления детей, расположенных на территории региона, и размещение его в открытом доступе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79" w:type="pct"/>
            <w:textDirection w:val="lrTb"/>
            <w:noWrap w:val="false"/>
          </w:tcPr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уровня информированности организаций и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870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актуализация информации, размещенной в разделе «Детский отдых и оздоровление»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министерства труда и социального развития Новосибирской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получения обратной связи с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79" w:type="pct"/>
            <w:textDirection w:val="lrTb"/>
            <w:noWrap w:val="false"/>
          </w:tcPr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качества и расширение спектра оказываемых услуг детского отдыха и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 Рынок услуг розничной торговли лекарственными препаратами, медицинскими изделиями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сопутствующими товарами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01.06.2019 на территории Новосибирской области розничная торговля лекарственными препаратами осуществляется 1543 ап</w:t>
      </w:r>
      <w:r>
        <w:rPr>
          <w:rFonts w:ascii="Times New Roman" w:hAnsi="Times New Roman" w:cs="Times New Roman"/>
          <w:sz w:val="28"/>
          <w:szCs w:val="28"/>
        </w:rPr>
        <w:t xml:space="preserve">теками, аптечными пунктами (505 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предпринимателей), из них 1386 аптек, аптечных пунктов ч</w:t>
      </w:r>
      <w:r>
        <w:rPr>
          <w:rFonts w:ascii="Times New Roman" w:hAnsi="Times New Roman" w:cs="Times New Roman"/>
          <w:sz w:val="28"/>
          <w:szCs w:val="28"/>
        </w:rPr>
        <w:t xml:space="preserve">астной формы собственности (457 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х предпринимателей) и 157 </w:t>
      </w:r>
      <w:r>
        <w:rPr>
          <w:rFonts w:ascii="Times New Roman" w:hAnsi="Times New Roman" w:cs="Times New Roman"/>
          <w:sz w:val="28"/>
          <w:szCs w:val="28"/>
        </w:rPr>
        <w:t xml:space="preserve">аптек, аптечных пунктов государственной и муниципальной форм собственности (в число аптечных организаций государственной фор</w:t>
      </w:r>
      <w:r>
        <w:rPr>
          <w:rFonts w:ascii="Times New Roman" w:hAnsi="Times New Roman" w:cs="Times New Roman"/>
          <w:sz w:val="28"/>
          <w:szCs w:val="28"/>
        </w:rPr>
        <w:t xml:space="preserve">мы собственности не включены 79 </w:t>
      </w:r>
      <w:r>
        <w:rPr>
          <w:rFonts w:ascii="Times New Roman" w:hAnsi="Times New Roman" w:cs="Times New Roman"/>
          <w:sz w:val="28"/>
          <w:szCs w:val="28"/>
        </w:rPr>
        <w:t xml:space="preserve">объектов</w:t>
      </w:r>
      <w:r>
        <w:rPr>
          <w:rFonts w:ascii="Times New Roman" w:hAnsi="Times New Roman" w:cs="Times New Roman"/>
          <w:sz w:val="28"/>
          <w:szCs w:val="28"/>
        </w:rPr>
        <w:t xml:space="preserve"> ГБУЗ НСО «Новосибоблфарм», осуществляющих только отпуск лекарственных препаратов по бесплатным и льготным рецептам). Доля присутствия частного бизнеса составляет 89,3% от общего числа точек розничной торговли лекарственными препаратами, медицинскими издел</w:t>
      </w:r>
      <w:r>
        <w:rPr>
          <w:rFonts w:ascii="Times New Roman" w:hAnsi="Times New Roman" w:cs="Times New Roman"/>
          <w:sz w:val="28"/>
          <w:szCs w:val="28"/>
        </w:rPr>
        <w:t xml:space="preserve">иями и сопутствующими товарами.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2014-2019 годов в Новосибирской области про</w:t>
      </w:r>
      <w:r>
        <w:rPr>
          <w:rFonts w:ascii="Times New Roman" w:hAnsi="Times New Roman" w:cs="Times New Roman"/>
          <w:sz w:val="28"/>
          <w:szCs w:val="28"/>
        </w:rPr>
        <w:t xml:space="preserve">изошло увеличение количества участников на фармацевтическом рынке (юридических лиц, индивидуальных предпринимателей) на 5,2% и на 13,1% аптек, аптечных пунктов розничной торговли лекарственными препаратами, медицинскими изделиями и сопутствующими товарами.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01.01.2014 фармацевтическу</w:t>
      </w:r>
      <w:r>
        <w:rPr>
          <w:rFonts w:ascii="Times New Roman" w:hAnsi="Times New Roman" w:cs="Times New Roman"/>
          <w:sz w:val="28"/>
          <w:szCs w:val="28"/>
        </w:rPr>
        <w:t xml:space="preserve">ю деятельность осуществляло 480 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из них 405 организа</w:t>
      </w:r>
      <w:r>
        <w:rPr>
          <w:rFonts w:ascii="Times New Roman" w:hAnsi="Times New Roman" w:cs="Times New Roman"/>
          <w:sz w:val="28"/>
          <w:szCs w:val="28"/>
        </w:rPr>
        <w:t xml:space="preserve">ций частной формы собственности, функционировало 1364 </w:t>
      </w:r>
      <w:r>
        <w:rPr>
          <w:rFonts w:ascii="Times New Roman" w:hAnsi="Times New Roman" w:cs="Times New Roman"/>
          <w:sz w:val="28"/>
          <w:szCs w:val="28"/>
        </w:rPr>
        <w:t xml:space="preserve">аптеки, аптечных пунктов, из них 1174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частной формы собственности (доля частного бизнеса – 86%).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организаций частной формы собственност</w:t>
      </w:r>
      <w:r>
        <w:rPr>
          <w:rFonts w:ascii="Times New Roman" w:hAnsi="Times New Roman" w:cs="Times New Roman"/>
          <w:sz w:val="28"/>
          <w:szCs w:val="28"/>
        </w:rPr>
        <w:t xml:space="preserve">и в сфере услуг розничной торговли лекарственными препаратами, медицинскими изделиями и сопутствующими товарами составляет 89,8%, что значительно превышает ключевой показатель, установленный стандартом развития конкуренции в субъектах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неравномерное размещение аптек и аптечных пунктов на территории Новосибирской области. Основная часть точек розничной торговли лекарственными препаратами, медицинскими изделиями и сопутствующими товарами расположена на территории г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Новосибирска, </w:t>
      </w:r>
      <w:r>
        <w:rPr>
          <w:rFonts w:ascii="Times New Roman" w:hAnsi="Times New Roman" w:cs="Times New Roman"/>
          <w:sz w:val="28"/>
          <w:szCs w:val="28"/>
        </w:rPr>
        <w:t xml:space="preserve">г. </w:t>
      </w:r>
      <w:r>
        <w:rPr>
          <w:rFonts w:ascii="Times New Roman" w:hAnsi="Times New Roman" w:cs="Times New Roman"/>
          <w:sz w:val="28"/>
          <w:szCs w:val="28"/>
        </w:rPr>
        <w:t xml:space="preserve">Бердска, </w:t>
      </w:r>
      <w:r>
        <w:rPr>
          <w:rFonts w:ascii="Times New Roman" w:hAnsi="Times New Roman" w:cs="Times New Roman"/>
          <w:sz w:val="28"/>
          <w:szCs w:val="28"/>
        </w:rPr>
        <w:t xml:space="preserve">г. </w:t>
      </w:r>
      <w:r>
        <w:rPr>
          <w:rFonts w:ascii="Times New Roman" w:hAnsi="Times New Roman" w:cs="Times New Roman"/>
          <w:sz w:val="28"/>
          <w:szCs w:val="28"/>
        </w:rPr>
        <w:t xml:space="preserve">Искитима, </w:t>
      </w:r>
      <w:r>
        <w:rPr>
          <w:rFonts w:ascii="Times New Roman" w:hAnsi="Times New Roman" w:cs="Times New Roman"/>
          <w:sz w:val="28"/>
          <w:szCs w:val="28"/>
        </w:rPr>
        <w:t xml:space="preserve">г. </w:t>
      </w:r>
      <w:r>
        <w:rPr>
          <w:rFonts w:ascii="Times New Roman" w:hAnsi="Times New Roman" w:cs="Times New Roman"/>
          <w:sz w:val="28"/>
          <w:szCs w:val="28"/>
        </w:rPr>
        <w:t xml:space="preserve">Оби, где в связи с большой плотностью размещения аптечных учреждений имеет место высокий уровень конкуренции среди хозяйствующих субъектов, ниже цены на лекарственные пр</w:t>
      </w:r>
      <w:r>
        <w:rPr>
          <w:rFonts w:ascii="Times New Roman" w:hAnsi="Times New Roman" w:cs="Times New Roman"/>
          <w:sz w:val="28"/>
          <w:szCs w:val="28"/>
        </w:rPr>
        <w:t xml:space="preserve">епараты. В то же время имеется недостаточный уровень лекарственного обеспечения жителей отдаленных населенных пунктов, расположенных в районах области, где отсутствуют аптечные организации в связи с экономической непривлекательностью для участников рынка;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недостаточное обеспечение фармацевтическими кадрами, особенно в отдаленных районах области, что влияет на развитие фармацевтического рынка районах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развитию конкуренции на рынке услуг розничной торговли лекарственными препаратами, медицинскими изделиями и сопутствующими товарами;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условий для развития, поддержки и защиты субъектов малого и среднего предпринимательства, работающих на рынке; повышение уровня их конкурентоспособности, а также содействие устранению административных барьеров.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конкуренции на рынке розничной торговли лекарственными препаратами, медицинскими изделиями и сопутствующими товарами.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198" w:firstLine="709"/>
        <w:jc w:val="both"/>
        <w:spacing w:after="0" w:line="240" w:lineRule="auto"/>
        <w:tabs>
          <w:tab w:val="left" w:pos="78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93"/>
        <w:gridCol w:w="1436"/>
        <w:gridCol w:w="1203"/>
        <w:gridCol w:w="1203"/>
        <w:gridCol w:w="1203"/>
        <w:gridCol w:w="1203"/>
        <w:gridCol w:w="1072"/>
        <w:gridCol w:w="1045"/>
        <w:gridCol w:w="1051"/>
        <w:gridCol w:w="1051"/>
      </w:tblGrid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 Ключевые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  сфере услуг розничной торговли лекарственными препаратами, медицинскими изделиями и сопутствующими товарами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pStyle w:val="96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89,8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pStyle w:val="96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90,4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pStyle w:val="96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pStyle w:val="96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5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51"/>
        <w:gridCol w:w="5175"/>
        <w:gridCol w:w="3675"/>
        <w:gridCol w:w="2475"/>
        <w:gridCol w:w="2484"/>
      </w:tblGrid>
      <w:tr>
        <w:trPr>
          <w:trHeight w:val="2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2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представителей предпринимательского сообщества об изменениях законодательства по лицензированию путем размещения информации на сайте министерства здравоохранения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2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бизнес-сообщества. Своевременное реагирование на изменения требований к организациям, осуществляющим фармацевтическую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предоставленных лицензий на осуществление фармацевтической деятельности с размещением информации на сайте министерства здравоохранения Новосибирской области о предоставленных государственных услугах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лицензированию фармацевтической деятельности (ежемесячно), информации из реестра лицензий об организациях, осуществляющих розничную продажу лекарственных препаратов на территории Новосибирской области, с указанием адресов мест осуществления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2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потребителей товаров, работ, услуг, субъектов предпринимательской деятельности к получению информации об организациях, осуществляющих фармацевтическую деятельность, адресах размещения аптек, аптечных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государственной услуги по лицензированию фармацевтической деятельности в части приема заявлений и документов отделениями ГАУ НСО «МФЦ», в 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2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получения государственной услуги по лицензированию фармацевтической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межведомственного информационного взаимодействия при предоставлении государственной услуги по лицензированию от иных органов исполнительной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2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документов, предоставляемых юридическими лицами, индивидуальными предпринимателями к заявлению о предоставлении государственной услуги по  лицензированию фармацевтической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 Рынок психолого-педагогического сопровождения детей с ограниченными возможностями здоровья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 Исходная фактическая информация в отношении ситуации и проблематики на рынке,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 пр</w:t>
      </w:r>
      <w:r>
        <w:rPr>
          <w:rFonts w:ascii="Times New Roman" w:hAnsi="Times New Roman" w:cs="Times New Roman"/>
          <w:sz w:val="28"/>
          <w:szCs w:val="28"/>
        </w:rPr>
        <w:t xml:space="preserve">одолжено принятие мер по дальнейшему развитию модели оказания ранней помощи и поддержки детям с ограниченными возможностями здоровья в рамках программы по совершенствованию системы ранней помощи на территории Новосибирской области на период 2021-2024 годов</w:t>
      </w:r>
      <w:r>
        <w:rPr>
          <w:rFonts w:ascii="Times New Roman" w:hAnsi="Times New Roman" w:cs="Times New Roman"/>
          <w:sz w:val="28"/>
          <w:szCs w:val="28"/>
        </w:rPr>
        <w:t xml:space="preserve">. Данная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развитие системы своевременного выявления и оказания ранней помощи на территории региона, развитие межведомственного взаимодействия, повышение доступности услуг ранней помощи за счет создания новых и развития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ранее созданных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служб ранней помощи, развитие различных форм поддержки детей целевой группы и их родителей, подготовку специалистов по ранней помощи и повышение квалификации специалистов на базе ресурсных центров.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детей-инвалидов, проживающих в Новосибирской области, составила 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 тыс.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 xml:space="preserve">на 01.01.2019 – 9,4 тыс. человек, на 01.01.2020 – 10,0 тыс. человек, на 01.01.2021 – 10,6 тыс. человек, на 01.01.2022 – 11,2 тыс. человек, </w:t>
      </w:r>
      <w:r>
        <w:rPr>
          <w:rFonts w:ascii="Times New Roman" w:hAnsi="Times New Roman" w:cs="Times New Roman"/>
          <w:sz w:val="28"/>
          <w:szCs w:val="28"/>
        </w:rPr>
        <w:t xml:space="preserve">на 01.01.20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35</w:t>
      </w:r>
      <w:r>
        <w:rPr>
          <w:rFonts w:ascii="Times New Roman" w:hAnsi="Times New Roman" w:cs="Times New Roman"/>
          <w:sz w:val="28"/>
          <w:szCs w:val="28"/>
        </w:rPr>
        <w:t xml:space="preserve"> тыс. человек),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социальные услуги на базе организаций социального обслуживания населения в</w:t>
      </w:r>
      <w:r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2023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получили 6,1 тыс. детей (</w:t>
      </w:r>
      <w:r>
        <w:rPr>
          <w:rFonts w:ascii="Times New Roman" w:hAnsi="Times New Roman" w:cs="Times New Roman"/>
          <w:sz w:val="28"/>
          <w:szCs w:val="28"/>
        </w:rPr>
        <w:t xml:space="preserve">в 2019 году – 8,4 тыс. детей, в 2020 году – 5,9 тыс. детей, в 2021 году – 9,45 тыс. детей, </w:t>
      </w:r>
      <w:r>
        <w:rPr>
          <w:rFonts w:ascii="Times New Roman" w:hAnsi="Times New Roman" w:cs="Times New Roman"/>
          <w:sz w:val="28"/>
          <w:szCs w:val="28"/>
        </w:rPr>
        <w:t xml:space="preserve">в 2022 году – 10,35 тыс. детей).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ранней помощи были оказаны</w:t>
      </w:r>
      <w:r>
        <w:rPr>
          <w:rFonts w:ascii="Times New Roman" w:hAnsi="Times New Roman" w:cs="Times New Roman"/>
          <w:sz w:val="28"/>
          <w:szCs w:val="28"/>
        </w:rPr>
        <w:t xml:space="preserve"> 1 242 детям </w:t>
      </w:r>
      <w:r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142</w:t>
      </w:r>
      <w:r>
        <w:rPr>
          <w:rFonts w:ascii="Times New Roman" w:hAnsi="Times New Roman" w:cs="Times New Roman"/>
          <w:sz w:val="28"/>
          <w:szCs w:val="28"/>
        </w:rPr>
        <w:t xml:space="preserve"> детям (11,4%)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в негосударственных организациях (</w:t>
      </w:r>
      <w:r>
        <w:rPr>
          <w:rFonts w:ascii="Times New Roman" w:hAnsi="Times New Roman" w:cs="Times New Roman"/>
          <w:sz w:val="28"/>
          <w:szCs w:val="28"/>
        </w:rPr>
        <w:t xml:space="preserve">в 2019 году – 1 284 ребенка и 130 детей (10,1%) соответственно, в 2020 году – 1 268 детей и 128 детей (10,1%) соответственно, в 2021 году – 690 детей и 79 детей (11,4%) соответственно, </w:t>
      </w:r>
      <w:r>
        <w:rPr>
          <w:rFonts w:ascii="Times New Roman" w:hAnsi="Times New Roman" w:cs="Times New Roman"/>
          <w:sz w:val="28"/>
          <w:szCs w:val="28"/>
        </w:rPr>
        <w:t xml:space="preserve">в 20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872</w:t>
      </w:r>
      <w:r>
        <w:rPr>
          <w:rFonts w:ascii="Times New Roman" w:hAnsi="Times New Roman" w:cs="Times New Roman"/>
          <w:sz w:val="28"/>
          <w:szCs w:val="28"/>
        </w:rPr>
        <w:t xml:space="preserve"> ребенка и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%) соответственно).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учреждений социального обслуживания населения области, оказывающих реабилитационные услуги детям-инвалидам, представлена 40 учреждениями (35 муниципальных учреждений и 5 государственных)</w:t>
      </w:r>
      <w:r>
        <w:rPr>
          <w:rFonts w:ascii="Times New Roman" w:hAnsi="Times New Roman" w:cs="Times New Roman"/>
          <w:sz w:val="28"/>
          <w:szCs w:val="28"/>
        </w:rPr>
        <w:t xml:space="preserve"> (в 2020 году – 51 учреждение (45/6), в 2021 году – 40 учреждений (35/5), в 2022 году – 40 учреждений (35/5)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в рамках реализации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«Социальная поддержка в Новосибирской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462</w:t>
      </w:r>
      <w:r>
        <w:rPr>
          <w:rFonts w:ascii="Times New Roman" w:hAnsi="Times New Roman" w:cs="Times New Roman"/>
          <w:sz w:val="28"/>
          <w:szCs w:val="28"/>
        </w:rPr>
        <w:t xml:space="preserve">-п, по результатам конкурсных отборов 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 предоставлены субсидии (</w:t>
      </w:r>
      <w:r>
        <w:rPr>
          <w:rFonts w:ascii="Times New Roman" w:hAnsi="Times New Roman" w:cs="Times New Roman"/>
          <w:sz w:val="28"/>
          <w:szCs w:val="28"/>
        </w:rPr>
        <w:t xml:space="preserve">в 2019-2020 гг. – по 15 ежегодно, в 2021 году – 12,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Комплекса мер по поддержке</w:t>
      </w:r>
      <w:r>
        <w:rPr>
          <w:rFonts w:ascii="Times New Roman" w:hAnsi="Times New Roman"/>
          <w:sz w:val="28"/>
          <w:szCs w:val="28"/>
        </w:rPr>
        <w:t xml:space="preserve"> жизненного потенциала семей, воспитывающих детей с инвалидностью на территории Новосибирской области, на 2022-2023 годы грант Фонда поддержки детей, находящихся в трудной жизненной ситуации, получили 6 социально ориентированных некоммерческих организаций </w:t>
      </w:r>
      <w:r>
        <w:rPr>
          <w:rFonts w:ascii="Times New Roman" w:hAnsi="Times New Roman"/>
          <w:sz w:val="28"/>
          <w:szCs w:val="28"/>
        </w:rPr>
        <w:t xml:space="preserve">(далее – СОНКО), оказывающих услуги по психолого-педагогическому сопровождению детей с ограниченными возможностями здоровья (в том числе 3 организации не являющиеся получателями субсидий из средств областного бюджета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негосударственных организаций частной формы собственности в сфере услуг психолого-педагогического сопровождения детей с ограниченными возможностями здоровья составила 28,5% (</w:t>
      </w:r>
      <w:r>
        <w:rPr>
          <w:rFonts w:ascii="Times New Roman" w:hAnsi="Times New Roman"/>
          <w:sz w:val="28"/>
          <w:szCs w:val="28"/>
        </w:rPr>
        <w:t xml:space="preserve">в 2019 году – 22,72%, в 2020 году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23,8%, в 2021 году – 24,5%, </w:t>
      </w:r>
      <w:r>
        <w:rPr>
          <w:rFonts w:ascii="Times New Roman" w:hAnsi="Times New Roman"/>
          <w:sz w:val="28"/>
          <w:szCs w:val="28"/>
        </w:rPr>
        <w:t xml:space="preserve">в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,5%).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у негосударственных организаций необходимых помещений, материально-технической базы для оказания услуг (в том числе мебели, мягкого инвентаря, реабилитационного оборудования), стабильного кадрового состава;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недостаточный уровень межведомственного взаимодействия в подходе к оказанию услуг, в том числе отсутствие условий для электронного документооборота, отсутствие возможности подключения к базам данных;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гарантии госуда</w:t>
      </w:r>
      <w:r>
        <w:rPr>
          <w:rFonts w:ascii="Times New Roman" w:hAnsi="Times New Roman" w:cs="Times New Roman"/>
          <w:sz w:val="28"/>
          <w:szCs w:val="28"/>
        </w:rPr>
        <w:t xml:space="preserve">рства для сотрудников негосударственных организаций равноценны гарантиям, предоставляемым сотрудникам государственных (муниципальных) учреждений: повышение оплаты труда, длительность гарантированных отпусков, требование к обучению (повышению квалификации).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содействие развитию конкуренции на рынке психолого-педагогического сопровождения детей с ограниченными возможностями здоровья.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сектора негосударственных (немуниципальных) организаций, оказывающих услуги психолого-педагогического сопровождения детей с ограниченными возможностями здоровья.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201"/>
        <w:gridCol w:w="1200"/>
        <w:gridCol w:w="1203"/>
        <w:gridCol w:w="1203"/>
        <w:gridCol w:w="1203"/>
        <w:gridCol w:w="1206"/>
        <w:gridCol w:w="1086"/>
        <w:gridCol w:w="1086"/>
        <w:gridCol w:w="1086"/>
        <w:gridCol w:w="1086"/>
      </w:tblGrid>
      <w:tr>
        <w:trPr/>
        <w:tc>
          <w:tcPr>
            <w:gridSpan w:val="10"/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 Ключевые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4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443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услуг психолого-педагогического сопровождения детей с 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22,7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22,7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23,8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23,8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24,5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28,5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28,5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28,5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443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с ограниченными возможностями здоровья (в  возрасте до 3 лет), получающих услуги ранней диагностики, социализ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и реабилитации в частных организациях сферы услуг психолого-педагогического сопровождения детей, в общей численности детей с  ограниченными возможностями здоровья (в возрасте до 3 лет), получающих услуги ранней диагностики, социализации и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5,2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8,12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10,1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10,1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11,4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11,4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11,4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11,4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95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8"/>
        <w:gridCol w:w="5411"/>
        <w:gridCol w:w="3606"/>
        <w:gridCol w:w="2427"/>
        <w:gridCol w:w="2428"/>
      </w:tblGrid>
      <w:tr>
        <w:trPr/>
        <w:tc>
          <w:tcPr>
            <w:gridSpan w:val="5"/>
            <w:tcW w:w="500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1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4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1" w:type="pct"/>
            <w:textDirection w:val="lrTb"/>
            <w:noWrap w:val="false"/>
          </w:tcPr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лечение негосударственных (немуниципальных) организаций к участию в государственных программах через предоставление субсидий на конкурсной основе на оказание услуг ранней диагностики, социализации и реабилитации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1148" w:type="pct"/>
            <w:textDirection w:val="lrTb"/>
            <w:noWrap w:val="false"/>
          </w:tcPr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числа негосударственных (немуниципальных) организаций, предоставляющих услуги ранней диагностики, социализации и реабилитации детям с ограниченными возможностями здоровья.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доступности услуг ранней диагностики, социализации и реабилитации детей с ограниченными возможностями здоровья. Предоставление услуг ранней помощи детям с ограниченными возможностями здоровья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W w:w="856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1" w:type="pct"/>
            <w:textDirection w:val="lrTb"/>
            <w:noWrap w:val="false"/>
          </w:tcPr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социально значимых проектов негосударственных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(немуниципальных) организаций, направленных на оказание услуг ранней диагностики, социализации и реабилитации детей с ограниченными возможностями здоровья, в том числе привлечение негосударственных (немуниципальных) организаций в число исполнителей 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ьных проектов, предоставляемых министерством труда и социального развития Новосибирской области на конкурсные отборы Фонда поддержки детей, находящихся в трудной жизненной ситуации, оказание им методической поддержки при разработке самостоятельных проектов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1148" w:type="pct"/>
            <w:textDirection w:val="lrTb"/>
            <w:noWrap w:val="false"/>
          </w:tcPr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числа негосударственных (немуниципальных) организаций, предоставляющих услуги ранней диагностики, социализации и реабилитации детям с ограниченными возможностями здоровья.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доступности услуг ранней диагностики, социализации и реабилитации детей с ограниченными возможностями здоровья.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услуг ранней помощи детям с ограниченными возможностями здоровья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W w:w="856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1" w:type="pct"/>
            <w:textDirection w:val="lrTb"/>
            <w:noWrap w:val="false"/>
          </w:tcPr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Оказание информационной поддержки негосударственным (немуниципальным) организациям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1148" w:type="pct"/>
            <w:textDirection w:val="lrTb"/>
            <w:noWrap w:val="false"/>
          </w:tcPr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привлекательности негосударственных (немуниципальных) организаций, оказывающих услуги ранней диагностики, социализации и реабилитации детям с ограниченными возможностями здоровья.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статуса негосударственных (немуниципальных) организаций, оказывающих услуги ранней диагностики, социализации и реабилитации детям с ограниченными возможностями здоровья.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числа детей с ограниченными возможностями здоровья, получивших услуги ранней помощи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W w:w="856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1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специалистов, работающих в негосударственных (немуниципальных) организациях, оказывающих услуги ранней диагностики, социализации и реабилитации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48" w:type="pct"/>
            <w:textDirection w:val="lrTb"/>
            <w:noWrap w:val="false"/>
          </w:tcPr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качества предоставляемых услуг ранней диагностики, социализации и реабилитации детей с ограниченными возможностями здоровья.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 привлекательности негосударственных (немуниципальных) организаций, оказывающих услуги ранней диагностики, социализации и реабилитации детям с ограниченными возможностями здоровья.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квалификации специалистов, работающих в негосударственных (немуниципальных) организациях, оказывающих услуги ранней диагностики, социализации и реабилитации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W w:w="856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1" w:type="pct"/>
            <w:textDirection w:val="lrTb"/>
            <w:noWrap w:val="false"/>
          </w:tcPr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семинаров, круглых столов, конференций по вопросам оказания услуг ранней 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агностики, социализации и реабилитации детей с ограниченными возможностями здоровья, с участием негосударственных (немуниципальных) организаций, оказывающих услуги ранней диагностики, социализации и реабилитации детям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1148" w:type="pct"/>
            <w:textDirection w:val="lrTb"/>
            <w:noWrap w:val="false"/>
          </w:tcPr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квалификации специалистов, работающих в негосударственных (немуниципальных) организациях, оказывающих услуги ранней диагностики, социализации и реабилитации детям с ограниченными возможностями здоровья.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качества предоставляемых услуг ранней диагностики, социализации и реабилитации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W w:w="856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1" w:type="pct"/>
            <w:textDirection w:val="lrTb"/>
            <w:noWrap w:val="false"/>
          </w:tcPr>
          <w:p>
            <w:pPr>
              <w:pStyle w:val="963"/>
              <w:ind w:left="57" w:right="57"/>
              <w:jc w:val="both"/>
            </w:pPr>
            <w:r>
              <w:t xml:space="preserve">Поддержание в актуальном состоянии реестра организаций, оказывающих услуги семьям, воспитывающим детей-инвалидов и детей, имеющих ограничения жизнедеятельности, в том числе детям от 0 до 3 лет</w:t>
            </w:r>
            <w:r/>
          </w:p>
        </w:tc>
        <w:tc>
          <w:tcPr>
            <w:tcW w:w="1148" w:type="pct"/>
            <w:textDirection w:val="lrTb"/>
            <w:noWrap w:val="false"/>
          </w:tcPr>
          <w:p>
            <w:pPr>
              <w:pStyle w:val="963"/>
              <w:ind w:left="57" w:right="57"/>
              <w:jc w:val="both"/>
            </w:pPr>
            <w:r>
              <w:t xml:space="preserve">Формирование дополнительного инструментария для повышения информированности специалистов и родителей о возможности получения услуг ранней помощи.</w:t>
            </w:r>
            <w:r/>
          </w:p>
          <w:p>
            <w:pPr>
              <w:pStyle w:val="963"/>
              <w:ind w:left="57" w:right="57"/>
              <w:jc w:val="both"/>
            </w:pPr>
            <w:r>
              <w:t xml:space="preserve">Актуализация информации о ресурсах подразделений (служб ранней помощи) и организаций, оказывающих раннюю помощь, в Новосибирской области.</w:t>
            </w:r>
            <w:r/>
          </w:p>
          <w:p>
            <w:pPr>
              <w:pStyle w:val="963"/>
              <w:ind w:left="57" w:right="57"/>
              <w:jc w:val="both"/>
            </w:pPr>
            <w:r>
              <w:t xml:space="preserve">Повышение доступности оказываемой помощи детям-инвалидам и детям с ограниченными возможностями здоровья</w:t>
            </w:r>
            <w:r/>
          </w:p>
        </w:tc>
        <w:tc>
          <w:tcPr>
            <w:tcW w:w="85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W w:w="856" w:type="pct"/>
            <w:textDirection w:val="lrTb"/>
            <w:noWrap w:val="false"/>
          </w:tcPr>
          <w:p>
            <w:pPr>
              <w:pStyle w:val="963"/>
              <w:jc w:val="center"/>
            </w:pPr>
            <w:r>
              <w:t xml:space="preserve">министерство труда и социального развития Новосибирской области;</w:t>
            </w:r>
            <w:r/>
          </w:p>
          <w:p>
            <w:pPr>
              <w:pStyle w:val="963"/>
              <w:jc w:val="center"/>
            </w:pPr>
            <w:r>
              <w:t xml:space="preserve">министерство образования Новосибирской области;</w:t>
            </w:r>
            <w:r/>
          </w:p>
          <w:p>
            <w:pPr>
              <w:pStyle w:val="963"/>
              <w:jc w:val="center"/>
              <w:rPr>
                <w:lang w:eastAsia="en-US"/>
              </w:rPr>
            </w:pPr>
            <w:r>
              <w:t xml:space="preserve">министерство здравоохранения Новосибирской области во взаимодействии с организациями, оказывающими услуги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rPr/>
        <w:tc>
          <w:tcPr>
            <w:tcW w:w="25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1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межведомственного взаимодействия в целях создания оптимальных условий для оказания услуг ранней диагностики, социализации и реабилитации детей с ограниченными возможностями здоровья, в том числе в частных негосударственных (немуниципальных)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48" w:type="pct"/>
            <w:textDirection w:val="lrTb"/>
            <w:noWrap w:val="false"/>
          </w:tcPr>
          <w:p>
            <w:pPr>
              <w:pStyle w:val="964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сектора частных организаций, оказывающих услуги ранней диагностики, социализации и реабилитации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W w:w="856" w:type="pc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 Рынок социальных услуг</w:t>
      </w:r>
      <w:r>
        <w:rPr>
          <w:rFonts w:ascii="Times New Roman" w:hAnsi="Times New Roman" w:cs="Times New Roman"/>
          <w:i/>
          <w:color w:val="auto"/>
          <w:sz w:val="28"/>
          <w:szCs w:val="28"/>
        </w:rPr>
      </w:r>
      <w:r>
        <w:rPr>
          <w:rFonts w:ascii="Times New Roman" w:hAnsi="Times New Roman" w:cs="Times New Roman"/>
          <w:i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01.01.202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в реестре поставщиков социальных услуг 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СОНКО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коммерческих организаций (</w:t>
      </w:r>
      <w:r>
        <w:rPr>
          <w:rFonts w:ascii="Times New Roman" w:hAnsi="Times New Roman" w:cs="Times New Roman"/>
          <w:sz w:val="28"/>
          <w:szCs w:val="28"/>
        </w:rPr>
        <w:t xml:space="preserve">на 01.01.2019 – 134 организации, на 01.01.2020 – 141 организация, на 01.01.2021 – 146 организаций, на 01.01.2022 – 142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на 01.01.20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45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финансовую поддержку получил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организаций) (</w:t>
      </w:r>
      <w:r>
        <w:rPr>
          <w:rFonts w:ascii="Times New Roman" w:hAnsi="Times New Roman" w:cs="Times New Roman"/>
          <w:sz w:val="28"/>
          <w:szCs w:val="28"/>
        </w:rPr>
        <w:t xml:space="preserve">в 2020 году – 55 негосударственных (немуниципальных) организаций, в 2021 году – 41 СОНКО, </w:t>
      </w: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СОНКО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Новосибирской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барьеры для вступления некоммерческих организаций в реестр поставщиков социальных услуг отсутствуют. Любая фактически действующая организация (индивидуальный предприниматель) вправе подать заявление о включении в реестр поставщиков социальных услуг, в</w:t>
      </w:r>
      <w:r>
        <w:rPr>
          <w:rFonts w:ascii="Times New Roman" w:hAnsi="Times New Roman" w:cs="Times New Roman"/>
          <w:sz w:val="28"/>
          <w:szCs w:val="28"/>
        </w:rPr>
        <w:t xml:space="preserve"> порядке,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утвержденном постановлением Правительства Новосибирской области от 20.10.2014 № 420-п «Об утверждении порядка формирования и ведения реестра поставщиков социальных услуг».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Отдельных требований для включения в реестр поставщиков социальных услуг к штатному расписанию, сроку работы, содержанию устава вышеуказанным постановлением не установлено.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Поставщики социальных услуг, оказывающие гражданам социальные услуги, предусмотренные индивидуальной программой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не участвующие в выполнении государственного задания, имеют право на компенсацию расходов, связанных с предоставлением услуг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09.02.2015 № 49-п «О размере и порядке выплаты компенсации по</w:t>
      </w:r>
      <w:r>
        <w:rPr>
          <w:rFonts w:ascii="Times New Roman" w:hAnsi="Times New Roman" w:cs="Times New Roman"/>
          <w:sz w:val="28"/>
          <w:szCs w:val="28"/>
        </w:rPr>
        <w:t xml:space="preserve">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департамента по тарифам Новосибирской области от 0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.12.202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-ТС</w:t>
      </w:r>
      <w:r>
        <w:rPr>
          <w:rFonts w:ascii="Times New Roman" w:hAnsi="Times New Roman" w:cs="Times New Roman"/>
          <w:sz w:val="28"/>
          <w:szCs w:val="28"/>
        </w:rPr>
        <w:t xml:space="preserve">/НПА</w:t>
      </w:r>
      <w:r>
        <w:rPr>
          <w:rFonts w:ascii="Times New Roman" w:hAnsi="Times New Roman" w:cs="Times New Roman"/>
          <w:sz w:val="28"/>
          <w:szCs w:val="28"/>
        </w:rPr>
        <w:t xml:space="preserve"> «Об 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 силу приказа департамента по тарифам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.12.202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648</w:t>
      </w:r>
      <w:r>
        <w:rPr>
          <w:rFonts w:ascii="Times New Roman" w:hAnsi="Times New Roman" w:cs="Times New Roman"/>
          <w:sz w:val="28"/>
          <w:szCs w:val="28"/>
        </w:rPr>
        <w:t xml:space="preserve">-ТС»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новые предельные максимальные тарифы на социальные услуги, предоставляемые поставщиками социальных услуг в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 д</w:t>
      </w:r>
      <w:r>
        <w:rPr>
          <w:rFonts w:ascii="Times New Roman" w:hAnsi="Times New Roman" w:cs="Times New Roman"/>
          <w:sz w:val="28"/>
          <w:szCs w:val="28"/>
        </w:rPr>
        <w:t xml:space="preserve">ействует Координационный совет по вопросам обеспечения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(постановление Губернатора Новосибирской области от 29.07.2016 № 168 </w:t>
      </w:r>
      <w:r>
        <w:rPr>
          <w:rFonts w:ascii="Times New Roman" w:hAnsi="Times New Roman" w:cs="Times New Roman"/>
          <w:sz w:val="28"/>
          <w:szCs w:val="28"/>
        </w:rPr>
        <w:t xml:space="preserve">«О Координационном совете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области»).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12.10.2021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412-п утве</w:t>
      </w:r>
      <w:r>
        <w:rPr>
          <w:rFonts w:ascii="Times New Roman" w:hAnsi="Times New Roman" w:cs="Times New Roman"/>
          <w:sz w:val="28"/>
          <w:szCs w:val="28"/>
        </w:rPr>
        <w:t xml:space="preserve">ржден комплексный план Новосибирской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2021-2024 годы.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информационная и консультационная поддержка СОНКО. В рамках оказания содействия развитию кадрового потенциала СОНКО проводятся семинары и обучающие мероприятия.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СОНКО приглашаются к участию в методических мероприятиях, организуемых учреждениями социального обслуживания, с целью обмена опытом и распространением эффективных практик.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беспечена </w:t>
      </w:r>
      <w:r>
        <w:rPr>
          <w:rFonts w:ascii="Times New Roman" w:hAnsi="Times New Roman"/>
          <w:sz w:val="28"/>
          <w:szCs w:val="28"/>
        </w:rPr>
        <w:t xml:space="preserve">возможность </w:t>
      </w:r>
      <w:r>
        <w:rPr>
          <w:rFonts w:ascii="Times New Roman" w:hAnsi="Times New Roman"/>
          <w:sz w:val="28"/>
          <w:szCs w:val="28"/>
        </w:rPr>
        <w:t xml:space="preserve">участия в конкурсах профессионального мастерства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совместная разработка социальных проектов и программ с целью участия в конкурсных отборах на получение грантов. Представители некоммерческих организаций включены в состав </w:t>
      </w:r>
      <w:r>
        <w:rPr>
          <w:rFonts w:ascii="Times New Roman" w:hAnsi="Times New Roman" w:cs="Times New Roman"/>
          <w:sz w:val="28"/>
          <w:szCs w:val="28"/>
        </w:rPr>
        <w:t xml:space="preserve">наблюдательных и попечительских советов, в деятельность по проведению независимой оценки качества условий оказания социальных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2021 года Новосибирская область является пилотным регионом по реализации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13.07.2022 № 189-ФЗ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</w:t>
      </w:r>
      <w:r>
        <w:rPr>
          <w:rFonts w:ascii="Times New Roman" w:hAnsi="Times New Roman" w:cs="Times New Roman"/>
          <w:sz w:val="28"/>
          <w:szCs w:val="28"/>
        </w:rPr>
        <w:t xml:space="preserve">истерством </w:t>
      </w:r>
      <w:r>
        <w:rPr>
          <w:rFonts w:ascii="Times New Roman" w:hAnsi="Times New Roman" w:cs="Times New Roman"/>
          <w:sz w:val="28"/>
          <w:szCs w:val="28"/>
        </w:rPr>
        <w:t xml:space="preserve">труда и соц</w:t>
      </w:r>
      <w:r>
        <w:rPr>
          <w:rFonts w:ascii="Times New Roman" w:hAnsi="Times New Roman" w:cs="Times New Roman"/>
          <w:sz w:val="28"/>
          <w:szCs w:val="28"/>
        </w:rPr>
        <w:t xml:space="preserve">иального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продолжено </w:t>
      </w:r>
      <w:r>
        <w:rPr>
          <w:rFonts w:ascii="Times New Roman" w:hAnsi="Times New Roman" w:cs="Times New Roman"/>
          <w:sz w:val="28"/>
          <w:szCs w:val="28"/>
        </w:rPr>
        <w:t xml:space="preserve">внедрен</w:t>
      </w:r>
      <w:r>
        <w:rPr>
          <w:rFonts w:ascii="Times New Roman" w:hAnsi="Times New Roman" w:cs="Times New Roman"/>
          <w:sz w:val="28"/>
          <w:szCs w:val="28"/>
        </w:rPr>
        <w:t xml:space="preserve">ие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работы – государственный социальный заказ на оказание государственных услуг в социальной сфере. Апробация с применением механизмов отбора исполнителей государственных услуг осуществлялась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двух услуг: оказание социальных услуг, предоставляемых гражданам при отсутствии определенного места жительства и занятий в полустационарной форме, и организация сопровождения при содействии занятости инвалидов.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 затрат полностью покрывает стандарт оказания услуги, при этом он одинаковый для государственных учреждений и негосударственных организаций.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2023 года государственная услуга «организация социальных услуг, предоставляемых гражданам при отсутствии определенного места жительства и занятий в полустационарной форме» оказана 9 СОНКО по 600 социальным сертификатам на сумму 13,1 млн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2022 году – 8 СОНКО, 377 сертификатов, 8,1 млн рублей).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услуге «организация сопровождения при содействии занятости инвалидов» реализовано 40 сертификатов на сумму 800 тыс. рублей по которым в качестве исполнителей выбраны 2 некоммерческие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2022 году – 2 СОНКО, 10 сертификатов, 200 тыс. рублей).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недостаточность ресурсов для обеспечения финансовой поддержки общественных организаций, предоставляющих социальные услуги населению;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низкая конкурентоспособность;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у альтернативных поставщиков необходимых помещений материально-технической базы для оказания услуг (в том числе мебели, мягкого инвентаря, реабилитационного оборудования), стабильного кадрового состава;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недостаточный уровень межведомственного взаимодействия в подходе оказания услуг, в том числе отсутствие условий для электронного обмена документов, отсутствие возможности подключения к базам данных;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гарантии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для сотрудников негосударственных организаций равноценны гарантиям, предоставляемым сотрудникам государственных (муниципальных) учреждений: повышение оплаты труда, длительность гарантированных отпусков, требование к обучению (повышению квалификации) и др.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содействие развитию конкуренции на рынке социальных услуг.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сектора негосударственных (немуниципальных) организаций на рынке социальных услуг.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326"/>
        <w:gridCol w:w="1200"/>
        <w:gridCol w:w="1203"/>
        <w:gridCol w:w="1203"/>
        <w:gridCol w:w="1203"/>
        <w:gridCol w:w="1206"/>
        <w:gridCol w:w="1057"/>
        <w:gridCol w:w="1057"/>
        <w:gridCol w:w="1054"/>
        <w:gridCol w:w="1051"/>
      </w:tblGrid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 Ключевые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негосударственных организаций социального обслуживания, предоставляющих социальные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1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34</w:t>
            </w:r>
            <w:r/>
          </w:p>
        </w:tc>
      </w:tr>
    </w:tbl>
    <w:p>
      <w:pPr>
        <w:pStyle w:val="959"/>
        <w:ind w:left="-6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80"/>
        <w:gridCol w:w="5451"/>
        <w:gridCol w:w="3401"/>
        <w:gridCol w:w="2464"/>
        <w:gridCol w:w="2464"/>
      </w:tblGrid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ind w:left="-6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2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2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финансовой поддержки негосударственным организациям, оказывающим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 полезные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населению, по итогам конкурсных отборов на предоставление субсидий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8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увеличение количества социальных услуг, предоставляемых в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некоммерческими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конкурентоспособности некоммерческих организаций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2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поставщикам социальных услуг, предоставляющим гражданам социальные услуги, предусмотренные ИППСУ, включенным в реестр поставщиков социальных услуг в Новосибирской области, но не участвующим в выполнении государственного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(заказа),  предоставление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8" w:type="pct"/>
            <w:textDirection w:val="lrTb"/>
            <w:noWrap w:val="false"/>
          </w:tcPr>
          <w:p>
            <w:pPr>
              <w:pStyle w:val="963"/>
              <w:jc w:val="both"/>
            </w:pPr>
            <w:r>
              <w:t xml:space="preserve">развитие сектора негосударственных организаций, оказывающих услуги по социальному обслуживанию населения, в рамках реализации Федерального </w:t>
            </w:r>
            <w:hyperlink r:id="rId12" w:tooltip="consultantplus://offline/ref=AAFBC32F7EC24F85AC0E98BEDE9D89D4BF6D06C8E9FAD03FD44CF525C38F38DE2E75A0A93DBD8698C0F8BE33EAvDw5E" w:history="1">
              <w:r>
                <w:t xml:space="preserve">закона</w:t>
              </w:r>
            </w:hyperlink>
            <w:r>
              <w:t xml:space="preserve"> от 2</w:t>
            </w:r>
            <w:r>
              <w:t xml:space="preserve">8.12.2013 № 442-ФЗ «Об основах социального обслуживания граждан в Российской Федерации» и Федерального закона от  13.07.2020 № 189-ФЗ «О государственном (муниципальном) социальном заказе на оказание государственных (муниципальных) услуг в социальной сфере»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2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консультационной поддержки негосударственным организациям по вопросам включения в реестр поставщиков социальных услуг Новосибирской области, участия в конкурсных отборах на предоставление субсидий и предоставление компенсации поставщикам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8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негосударственных организаций, предоставляющих социальные (общественно полезные) услуги населению. Повышение конкурентоспособности негосударственных организаций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2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методической помощи негосударственным организациям с целью их участия в конкурсных отборах на получение субсидий за исключением конкурсных отборов, проводимых министерством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8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негосударственных организаций, предоставляющих социальные (общественно полезные) услуги населению. Повышение конкурентоспособности негосударственных организаций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2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развитию кадрового потенциала негосударственных организаций через повышение квалификации их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8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предоставляемых услуг населению. Повышение конкурентоспособности негосударственных организаций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 Рынок теплоснабжения (производство тепловой энергии)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 Исходная фактическая информация в отношении ситуации и проблематики на рынке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конкуренции в сфере теплоснабжения при снижении доли муниципальных и региональных предприятий привед</w:t>
      </w:r>
      <w:r>
        <w:rPr>
          <w:rFonts w:ascii="Times New Roman" w:hAnsi="Times New Roman" w:cs="Times New Roman"/>
          <w:sz w:val="28"/>
          <w:szCs w:val="28"/>
        </w:rPr>
        <w:t xml:space="preserve">ет к сокращению неэффективных предприятий, что станет возможным за счет привлечения инвестиций и достижения в дальнейшем экономического эффекта и прибыльного результата деятельности, а также увеличения объема производства тепловой энергии частным бизнесом.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2019 </w:t>
      </w:r>
      <w:r>
        <w:rPr>
          <w:rFonts w:ascii="Times New Roman" w:hAnsi="Times New Roman" w:cs="Times New Roman"/>
          <w:sz w:val="28"/>
          <w:szCs w:val="28"/>
        </w:rPr>
        <w:t xml:space="preserve">год производство или выработка тепловой энергии без учета организаций с федеральной до</w:t>
      </w:r>
      <w:r>
        <w:rPr>
          <w:rFonts w:ascii="Times New Roman" w:hAnsi="Times New Roman" w:cs="Times New Roman"/>
          <w:sz w:val="28"/>
          <w:szCs w:val="28"/>
        </w:rPr>
        <w:t xml:space="preserve">лей собственности составляет 20742023,55 </w:t>
      </w:r>
      <w:r>
        <w:rPr>
          <w:rFonts w:ascii="Times New Roman" w:hAnsi="Times New Roman" w:cs="Times New Roman"/>
          <w:sz w:val="28"/>
          <w:szCs w:val="28"/>
        </w:rPr>
        <w:t xml:space="preserve">Гкал.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Выработка тепловой энергии муниципальными и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ными предприятиями составляет 2508213,33 </w:t>
      </w:r>
      <w:r>
        <w:rPr>
          <w:rFonts w:ascii="Times New Roman" w:hAnsi="Times New Roman" w:cs="Times New Roman"/>
          <w:sz w:val="28"/>
          <w:szCs w:val="28"/>
        </w:rPr>
        <w:t xml:space="preserve">Гкал или 12%.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частного бизнеса в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тепловой энергии составляет 18233810, 22 </w:t>
      </w:r>
      <w:r>
        <w:rPr>
          <w:rFonts w:ascii="Times New Roman" w:hAnsi="Times New Roman" w:cs="Times New Roman"/>
          <w:sz w:val="28"/>
          <w:szCs w:val="28"/>
        </w:rPr>
        <w:t xml:space="preserve">Гкал или 88%.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Теплоснабжение осуществляли 284 </w:t>
      </w:r>
      <w:r>
        <w:rPr>
          <w:rFonts w:ascii="Times New Roman" w:hAnsi="Times New Roman" w:cs="Times New Roman"/>
          <w:sz w:val="28"/>
          <w:szCs w:val="28"/>
        </w:rPr>
        <w:t xml:space="preserve">теплоснабжающих орг</w:t>
      </w:r>
      <w:r>
        <w:rPr>
          <w:rFonts w:ascii="Times New Roman" w:hAnsi="Times New Roman" w:cs="Times New Roman"/>
          <w:sz w:val="28"/>
          <w:szCs w:val="28"/>
        </w:rPr>
        <w:t xml:space="preserve">анизации</w:t>
      </w:r>
      <w:r>
        <w:rPr>
          <w:rFonts w:ascii="Times New Roman" w:hAnsi="Times New Roman" w:cs="Times New Roman"/>
          <w:sz w:val="28"/>
          <w:szCs w:val="28"/>
        </w:rPr>
        <w:t xml:space="preserve"> (ТСО), в том числе 187 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и государственных предприятий и 73 предприятия частной формы собственности (хозяйственные общества, индивидуальные предприниматели).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Крупнейшей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с частной формой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сфере теплоснабжения в Новосибирской области является АО «СИБЭКО»,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тепловой энергии составляет 12984844,91 </w:t>
      </w:r>
      <w:r>
        <w:rPr>
          <w:rFonts w:ascii="Times New Roman" w:hAnsi="Times New Roman" w:cs="Times New Roman"/>
          <w:sz w:val="28"/>
          <w:szCs w:val="28"/>
        </w:rPr>
        <w:t xml:space="preserve">Гкал/год, доля на рынке тепловой энергии составляет 62,6%.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Крупнейшим муниципальным теплоснабж</w:t>
      </w:r>
      <w:r>
        <w:rPr>
          <w:rFonts w:ascii="Times New Roman" w:hAnsi="Times New Roman" w:cs="Times New Roman"/>
          <w:sz w:val="28"/>
          <w:szCs w:val="28"/>
        </w:rPr>
        <w:t xml:space="preserve">ающим предприятием является МУП </w:t>
      </w:r>
      <w:r>
        <w:rPr>
          <w:rFonts w:ascii="Times New Roman" w:hAnsi="Times New Roman" w:cs="Times New Roman"/>
          <w:sz w:val="28"/>
          <w:szCs w:val="28"/>
        </w:rPr>
        <w:t xml:space="preserve">«Комбинат бытовых услуг», выработка тепловой энергии которого сост</w:t>
      </w:r>
      <w:r>
        <w:rPr>
          <w:rFonts w:ascii="Times New Roman" w:hAnsi="Times New Roman" w:cs="Times New Roman"/>
          <w:sz w:val="28"/>
          <w:szCs w:val="28"/>
        </w:rPr>
        <w:t xml:space="preserve">авляет 582</w:t>
      </w:r>
      <w:r>
        <w:rPr>
          <w:rFonts w:ascii="Times New Roman" w:hAnsi="Times New Roman" w:cs="Times New Roman"/>
          <w:sz w:val="28"/>
          <w:szCs w:val="28"/>
        </w:rPr>
        <w:t xml:space="preserve">321,93 Гкал/год, доля на рынке тепловой энергии – 2,5%.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муниципальных предприятий совмещают деятельность по </w:t>
      </w:r>
      <w:r>
        <w:rPr>
          <w:rFonts w:ascii="Times New Roman" w:hAnsi="Times New Roman" w:cs="Times New Roman"/>
          <w:sz w:val="28"/>
          <w:szCs w:val="28"/>
        </w:rPr>
        <w:t xml:space="preserve">производству тепловой энергии с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деятельностью по ее передаче (транспортировке).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по передаче тепловой энергии относится к сфере естественных монополий.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Конкурентные процедуры используются при заключении концессионных соглашений и договоров аренды муниципальных котельных и тепловых сетей.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Стратегии указано, что </w:t>
      </w:r>
      <w:r>
        <w:rPr>
          <w:rFonts w:ascii="Times New Roman" w:hAnsi="Times New Roman" w:cs="Times New Roman"/>
          <w:sz w:val="28"/>
          <w:szCs w:val="28"/>
        </w:rPr>
        <w:t xml:space="preserve">одной из проблем, препятствующ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развитию коммунально-энергетической инфраструктуры, является устаревшее оборудование, большой срок службы и изношенность инженерных коммуникаций, в том числе систем теплоснабжения, котельных в муниципальных образованиях;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проводимой пол</w:t>
      </w:r>
      <w:r>
        <w:rPr>
          <w:rFonts w:ascii="Times New Roman" w:hAnsi="Times New Roman" w:cs="Times New Roman"/>
          <w:sz w:val="28"/>
          <w:szCs w:val="28"/>
        </w:rPr>
        <w:t xml:space="preserve">итикой по сдерживанию тарифов деятельность по производству и передаче тепловой энергии убыточна. Объявляемые администрациями муниципальных образований конкурсы на право заключения концессионных соглашений признаются несостоявшимися в связи с отсутствием за</w:t>
      </w:r>
      <w:r>
        <w:rPr>
          <w:rFonts w:ascii="Times New Roman" w:hAnsi="Times New Roman" w:cs="Times New Roman"/>
          <w:sz w:val="28"/>
          <w:szCs w:val="28"/>
        </w:rPr>
        <w:t xml:space="preserve">явок. Фактически деятельность в </w:t>
      </w:r>
      <w:r>
        <w:rPr>
          <w:rFonts w:ascii="Times New Roman" w:hAnsi="Times New Roman" w:cs="Times New Roman"/>
          <w:sz w:val="28"/>
          <w:szCs w:val="28"/>
        </w:rPr>
        <w:t xml:space="preserve">сфере теплоснабжения в муниципальных образованиях (городские и сельские поселения) превратилась в социальные обязательства муниципалитетов;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низкая конкуренция на рынке оказания услуг теплоснабжения.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содействие развитию рынка теплоснабжения (производство тепловой энергии).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овышение качества оказания услуг на рынке теплоснабжения (производство тепловой энергии).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27"/>
        <w:gridCol w:w="1243"/>
        <w:gridCol w:w="1203"/>
        <w:gridCol w:w="1203"/>
        <w:gridCol w:w="1203"/>
        <w:gridCol w:w="1203"/>
        <w:gridCol w:w="1066"/>
        <w:gridCol w:w="1066"/>
        <w:gridCol w:w="1066"/>
        <w:gridCol w:w="1080"/>
      </w:tblGrid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теплоснабжения (производство тепловой энергии)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</w:t>
            </w:r>
            <w:r/>
          </w:p>
        </w:tc>
      </w:tr>
    </w:tbl>
    <w:p>
      <w:pPr>
        <w:pStyle w:val="95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37"/>
        <w:gridCol w:w="5448"/>
        <w:gridCol w:w="3180"/>
        <w:gridCol w:w="2440"/>
        <w:gridCol w:w="2755"/>
      </w:tblGrid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1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2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1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неэффективных муниципальных унитарных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2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производства тепловой энергии муниципальными унитарными предприятиями в общем объеме производства тепловой энергии Новосибирской области не более 12%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1" w:type="pct"/>
            <w:textDirection w:val="lrTb"/>
            <w:noWrap w:val="false"/>
          </w:tcPr>
          <w:p>
            <w:pPr>
              <w:pStyle w:val="959"/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мощностей (котельных), работающих на газовом топливе, обслуживаемых неэффективными муниципальными предприятиями в концессию, в том числе структурам ПАО «Газпром»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2" w:type="pc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производства тепловой энергии частным бизнесом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10. Рынок услуг по сбору и транспортированию твердых коммунальных отходов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Повышение качества окружающей среды и ликвидация накопленного вреда окружающей среде вследствие хозяйственной и иной деятельности в условиях возрастающей экономической активности необходим</w:t>
      </w:r>
      <w:r>
        <w:rPr>
          <w:rFonts w:ascii="Times New Roman" w:hAnsi="Times New Roman" w:cs="Times New Roman"/>
          <w:bCs/>
          <w:sz w:val="28"/>
          <w:szCs w:val="28"/>
        </w:rPr>
        <w:t xml:space="preserve">ы для благоприятной жизни человека и устойчивого развития экономики. Обеспечение экологической безопасности населения Новосибирской области предусматривает совершенствование системы обращения с отходами производства и потребления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в городских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округах и муни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ципальных районах Новосибирской области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направленное на сокращение объемов захоронения отходов, увеличение объемов их утилизации и переработки с учетом выполнения требований законодательства Ро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ссийской Федерации в области безопасного обращения с отходами.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политика в Новосибирской области в области обращения с отходами производства и потребления занимает важное место в деятельности, направленной на охрану окружающей среды. Принимаются меры, направленные на совершенствование системы обращ</w:t>
      </w:r>
      <w:r>
        <w:rPr>
          <w:rFonts w:ascii="Times New Roman" w:hAnsi="Times New Roman" w:cs="Times New Roman"/>
          <w:sz w:val="28"/>
          <w:szCs w:val="28"/>
        </w:rPr>
        <w:t xml:space="preserve">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отходов в хозяйственный оборот в качестве дополнительных источников сырья.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современной и безопасной среды для жизни, преображение городов и поселков Новосибирской области является</w:t>
      </w:r>
      <w:r>
        <w:rPr>
          <w:rFonts w:ascii="Times New Roman" w:hAnsi="Times New Roman" w:cs="Times New Roman"/>
          <w:sz w:val="28"/>
          <w:szCs w:val="28"/>
        </w:rPr>
        <w:t xml:space="preserve"> одним из приоритетов Стратегии.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осуществлен переход к новой системе обращения с твердыми коммунальными отхо</w:t>
      </w:r>
      <w:r>
        <w:rPr>
          <w:rFonts w:ascii="Times New Roman" w:hAnsi="Times New Roman" w:cs="Times New Roman"/>
          <w:sz w:val="28"/>
          <w:szCs w:val="28"/>
        </w:rPr>
        <w:t xml:space="preserve">дами (далее – ТКО), в соответствии с которой сбор, транспортировка, утилизация, обезвреживание, захоронение ТКО на территории Новосибирской области обеспечивается региональным оператором в соответствии с территориальной схемой обращения с отходами, в том ч</w:t>
      </w:r>
      <w:r>
        <w:rPr>
          <w:rFonts w:ascii="Times New Roman" w:hAnsi="Times New Roman" w:cs="Times New Roman"/>
          <w:sz w:val="28"/>
          <w:szCs w:val="28"/>
        </w:rPr>
        <w:t xml:space="preserve">исле с твердыми коммунальными отходами, утвержденной постановлением Правительства Новосибирской области от 26.09.2016 № 292-п «Об утверждении территориальной схемы обращения с отходами, в том числе с твердыми коммунальными отходами, Новосибирской области».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осуществления деятельности регионального оператора по обращению с ТКО на территории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установлены постановлением Правительства Новосибирской области от 11.05.2017 № 178-п «Об установлении правил осуществления деятельности регионального оператора по обращению с твердыми коммунальными отходами на территории Новосибирской области».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01.01.2019 по 10.02.2023 услугу по обращению с ТКО на территории Новосибирской области предоставлял региональный оператор по обращению с ТКО – ООО «Экология-Новосибирск» на основании заключенного между </w:t>
      </w:r>
      <w:r>
        <w:rPr>
          <w:rFonts w:ascii="Times New Roman" w:hAnsi="Times New Roman" w:cs="Times New Roman"/>
          <w:sz w:val="28"/>
          <w:szCs w:val="28"/>
        </w:rPr>
        <w:t xml:space="preserve">МЖКХиЭ НСО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ООО «Экология-Новосибирск» соглашения об организации деятельности по обращению с ТКО на территории Новосибирской области от 25.07.2018. </w:t>
      </w:r>
      <w:r>
        <w:rPr>
          <w:rFonts w:ascii="Times New Roman" w:hAnsi="Times New Roman" w:cs="Times New Roman"/>
          <w:sz w:val="28"/>
          <w:szCs w:val="28"/>
        </w:rPr>
        <w:t xml:space="preserve">МЖКХиЭ НСО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осуществлялось регулирование деятельности регионального оператора по обращению с ТКО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операторов по транспортированию ТКО осуществляется в соответствии с Правилами проведения торгов, по результатам которых формируются цены на услуги по транспортированию твердых коммунальных отходов для регионального оператора,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</w:t>
      </w:r>
      <w:r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 03.11.2016 № 1133 «Об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оператора» (далее – Постановление № 1133).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Торги проводятся в форме аукциона в электронной форме в порядке, установленном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услуга по транспортированию ТКО является аукционной процедурой, участниками могут быть организации с любой формой собственности.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объем транспортирования ТКО организациями частной формы собственности уменьшился, в связи с чем показатель развития конкуренции рынка услуг по сбору и транспортированию ТКО понизился в сравнении с плановым с 95,3% до 86,3%.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2021-2023 годы проведены конкурсные процедуры по выбору операторов по транспортированию ТКО. Региональным оператором заключены договоры на транспортирование ТКО.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«Доля организаций частной формы собственности в сфере услуг по сбору и транспортированию ТКО» в 2021-2023 годах составлял 80,4%.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от 10.02.2023 № 6-НПА ООО «Экология-Новосибирск» лишено статуса регионального оператора п</w:t>
      </w:r>
      <w:r>
        <w:rPr>
          <w:rFonts w:ascii="Times New Roman" w:hAnsi="Times New Roman" w:cs="Times New Roman"/>
          <w:sz w:val="28"/>
          <w:szCs w:val="28"/>
        </w:rPr>
        <w:t xml:space="preserve">о обращению с ТКО с 11.02.2023.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соответствии с приказом министерства от 10.02.2023 № 7-НПА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присвоении статуса регионального оператора по обращению с твердыми коммунальными отходами на территории Новосибирской области» с 11.02.2023 статус регионального оператора по обращению с ТКО на территории Новосибирской области присвоен МУП г. Новосибирска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«Спецавтохозяйство»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сроком 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 лет.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связи с заменой регионального оператора по обращению с ТКО произошло перезаключение договоров на оказание услуги по транспортированию ТКО, ввиду этого объем транспортирования ТКО организациями частной формы собстве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нности уменьшился.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оказатель «д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оля организаций частной формы собственности в сфере услуг по сбору и транспортированию ТКО» с 2023 года составляет до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50,2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Во II квартале 2024 года региональным оператором будут проведены конкурсные процедуры по выбору операторов по транспортированию ТКО в соответствии с Постановлением № 1133.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неполный охват территории Новосибирской области деятельностью по сбору, вывозу, обработке, утилизации, обезвреживанию и размещению ТКО;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недостаточное количество у регионального оператора контейнеров для накопления ТКО;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неполнота сведений о контейнерных площадках, содержащихся в реестрах мест (площадок) накопления ТКО муниципальных образований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охвата всех населенных пунктов Новосибирской области системой централизованного сбора, вывоза, обработки, утилизации, обезвреживания и размещения ТКО;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необходимой материально-технической базы для обеспечения сбора и транспортирования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твердых коммунальных отходов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 создание условий для увеличения объема транспортируемых ТКО организациями частной формы собственности на территории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77"/>
        <w:gridCol w:w="1200"/>
        <w:gridCol w:w="1202"/>
        <w:gridCol w:w="1202"/>
        <w:gridCol w:w="1203"/>
        <w:gridCol w:w="1206"/>
        <w:gridCol w:w="1069"/>
        <w:gridCol w:w="1066"/>
        <w:gridCol w:w="1066"/>
        <w:gridCol w:w="1069"/>
      </w:tblGrid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 сфере услуг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5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6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9"/>
        <w:gridCol w:w="4872"/>
        <w:gridCol w:w="3811"/>
        <w:gridCol w:w="2452"/>
        <w:gridCol w:w="2694"/>
      </w:tblGrid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2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3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равных условий для обеспечения конкуренции между участниками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3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доли транспортных организаций, выполняющих транспортирование ТКО до планового значения.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экономической эффективности и конкурентоспособности хозяйствующих субъектов на рынке услуг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2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оператор по обращению с ТКО, 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3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торгов на транспортирование ТКО на определенной территории в зоне деятельности регионального оператора с распределением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нных услуг в отдельные лоты для привлечения большего количества организаций частной формы собственности.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целях формирования таких лотов территория, на которой региональный оператор обязан провести торги, разбивается не менее чем на три лота (территории)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3" w:type="pct"/>
            <w:textDirection w:val="lrTb"/>
            <w:noWrap w:val="false"/>
          </w:tcPr>
          <w:p>
            <w:pPr>
              <w:pStyle w:val="959"/>
              <w:ind w:left="108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доли транспортных организаций, выполняющих транспортирование ТКО до планового значения.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108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экономической эффективности и конкурентоспособности хозяйствующих субъектов на рынке услуг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2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оператор по обращению с ТКО, 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3" w:type="pct"/>
            <w:textDirection w:val="lrTb"/>
            <w:noWrap w:val="false"/>
          </w:tcPr>
          <w:p>
            <w:pPr>
              <w:pStyle w:val="964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Регулирование деятельности регионального оператора в соответствии с законодательством Российской Федерации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3" w:type="pct"/>
            <w:textDirection w:val="lrTb"/>
            <w:noWrap w:val="false"/>
          </w:tcPr>
          <w:p>
            <w:pPr>
              <w:pStyle w:val="959"/>
              <w:ind w:left="108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ответственности и качества работы регионального 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2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11. Рынок выполнения работ по благоустройству городской среды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целях реализации федерального проекта «Формирование комфортной городской среды» (далее – федеральный проект) в Новосибирской области реализуются подпрогра</w:t>
      </w:r>
      <w:r>
        <w:rPr>
          <w:rFonts w:ascii="Times New Roman" w:hAnsi="Times New Roman" w:cs="Times New Roman"/>
          <w:sz w:val="28"/>
          <w:szCs w:val="28"/>
        </w:rPr>
        <w:t xml:space="preserve">мма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Новосибирской области от 16.02.2015 № 66-п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 «Жилищно-коммунальное хозяйство Новосибирской области» (далее – подпрограмма) и муниципальные программы формирования современной городской среды. Общий объем финансирования подпрограммы за счет всех источник</w:t>
      </w:r>
      <w:r>
        <w:rPr>
          <w:rFonts w:ascii="Times New Roman" w:hAnsi="Times New Roman" w:cs="Times New Roman"/>
          <w:sz w:val="28"/>
          <w:szCs w:val="28"/>
        </w:rPr>
        <w:t xml:space="preserve">ов финансирования составляет 10233</w:t>
      </w:r>
      <w:r>
        <w:rPr>
          <w:rFonts w:ascii="Times New Roman" w:hAnsi="Times New Roman" w:cs="Times New Roman"/>
          <w:sz w:val="28"/>
          <w:szCs w:val="28"/>
        </w:rPr>
        <w:t xml:space="preserve">676,4 тыс. 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Стратегии планируется улучшение содержания объектов благоустройства, зеленых насаждений и в целом внешнего облика населенных пунктов муниципальных образований Новосибирск</w:t>
      </w:r>
      <w:r>
        <w:rPr>
          <w:rFonts w:ascii="Times New Roman" w:hAnsi="Times New Roman" w:cs="Times New Roman"/>
          <w:sz w:val="28"/>
          <w:szCs w:val="28"/>
        </w:rPr>
        <w:t xml:space="preserve">ой области, в том числе за счет обустройства дворовых территорий многоквартирных домов, благоустройства общественных пространств, ввода площадей обустроенных зон отдыха, спортивных и детских площадок на территориях населенных пунктов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организаций, осуществляющих мероприятия по благоустройству городской среды, осуществляется в соответствии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и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 18.07.2011 № 223-ФЗ «О закупках товаров, работ, услуг отдельными видами юридических лиц».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качественного проектирования территорий, подлежащих благоустройству;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качества выполняемых подрядными организациями работ утвержденным стандартам;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затягивание сроков исполнения контрактов подрядными организациями;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низкая оснащенность муниципальных учреждений и предприятий, осуществляющих деятельность в сфере благоустройства и содержания территорий, специализированной техникой.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развитию конкуренции на рынке выполнения работ по благоустройству городской среды;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качественной и комфортной городской среды;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озелененных территорий;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улиц и общественных пространств;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заинтересованности инвесторов;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объема выручки организаций частной формы собственности.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рынка выполнения работ по благоустройству городской среды.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left w:w="29" w:type="dxa"/>
          <w:top w:w="47" w:type="dxa"/>
          <w:right w:w="29" w:type="dxa"/>
          <w:bottom w:w="47" w:type="dxa"/>
        </w:tblCellMar>
        <w:tblLook w:val="0000" w:firstRow="0" w:lastRow="0" w:firstColumn="0" w:lastColumn="0" w:noHBand="0" w:noVBand="0"/>
      </w:tblPr>
      <w:tblGrid>
        <w:gridCol w:w="4325"/>
        <w:gridCol w:w="1142"/>
        <w:gridCol w:w="1142"/>
        <w:gridCol w:w="1142"/>
        <w:gridCol w:w="1142"/>
        <w:gridCol w:w="1139"/>
        <w:gridCol w:w="1136"/>
        <w:gridCol w:w="1133"/>
        <w:gridCol w:w="1133"/>
        <w:gridCol w:w="1130"/>
      </w:tblGrid>
      <w:tr>
        <w:trPr/>
        <w:tc>
          <w:tcPr>
            <w:gridSpan w:val="10"/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4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4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выполнения работ по благоустройству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96,5</w:t>
            </w:r>
            <w:r/>
          </w:p>
        </w:tc>
        <w:tc>
          <w:tcPr>
            <w:tcW w:w="389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96,5</w:t>
            </w:r>
            <w:r/>
          </w:p>
        </w:tc>
        <w:tc>
          <w:tcPr>
            <w:tcW w:w="389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96,5</w:t>
            </w:r>
            <w:r/>
          </w:p>
        </w:tc>
        <w:tc>
          <w:tcPr>
            <w:tcW w:w="388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96,5</w:t>
            </w:r>
            <w:r/>
          </w:p>
        </w:tc>
      </w:tr>
    </w:tbl>
    <w:p>
      <w:pPr>
        <w:pStyle w:val="959"/>
        <w:jc w:val="center"/>
        <w:spacing w:after="0" w:line="240" w:lineRule="auto"/>
        <w:tabs>
          <w:tab w:val="left" w:pos="4070" w:leader="none"/>
          <w:tab w:val="center" w:pos="76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left w:w="29" w:type="dxa"/>
          <w:top w:w="47" w:type="dxa"/>
          <w:right w:w="29" w:type="dxa"/>
          <w:bottom w:w="47" w:type="dxa"/>
        </w:tblCellMar>
        <w:tblLook w:val="0000" w:firstRow="0" w:lastRow="0" w:firstColumn="0" w:lastColumn="0" w:noHBand="0" w:noVBand="0"/>
      </w:tblPr>
      <w:tblGrid>
        <w:gridCol w:w="818"/>
        <w:gridCol w:w="5380"/>
        <w:gridCol w:w="3495"/>
        <w:gridCol w:w="2345"/>
        <w:gridCol w:w="2520"/>
        <w:gridCol w:w="6"/>
      </w:tblGrid>
      <w:tr>
        <w:trPr/>
        <w:tc>
          <w:tcPr>
            <w:gridSpan w:val="6"/>
            <w:tcW w:w="5000" w:type="pct"/>
            <w:textDirection w:val="lrTb"/>
            <w:noWrap w:val="false"/>
          </w:tcPr>
          <w:p>
            <w:pPr>
              <w:pStyle w:val="959"/>
              <w:jc w:val="center"/>
              <w:spacing w:after="0" w:line="240" w:lineRule="auto"/>
              <w:tabs>
                <w:tab w:val="left" w:pos="4070" w:leader="none"/>
                <w:tab w:val="center" w:pos="76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tcW w:w="281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0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tcW w:w="281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универсальных механизмов вовлечения организаций в реализацию мероприятий по благоустройству территорий муниципальных образований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0" w:type="pct"/>
            <w:textDirection w:val="lrTb"/>
            <w:noWrap w:val="false"/>
          </w:tcPr>
          <w:p>
            <w:pPr>
              <w:pStyle w:val="959"/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экономической эффективности и конкурентоспособности хозяйствующих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05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W w:w="86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tcW w:w="281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7" w:type="pct"/>
            <w:textDirection w:val="lrTb"/>
            <w:noWrap w:val="false"/>
          </w:tcPr>
          <w:p>
            <w:pPr>
              <w:ind w:left="19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конкурсных процедур, направленных на определение исполнителей мероприятий по благоустройству территорий муниципальных образований в соответствии с едиными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0" w:type="pct"/>
            <w:textDirection w:val="lrTb"/>
            <w:noWrap w:val="false"/>
          </w:tcPr>
          <w:p>
            <w:pPr>
              <w:pStyle w:val="959"/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экономической эффективности и конкурентоспособности хозяйствующих субъектов.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доли подрядных организаций, выполняющих работы по благоустройству до 95%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05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W w:w="86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12. Рынок выполнения работ по содержанию и текущему ремонту общего имущества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собственников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 Исходная фактическая информация в отношении ситуации и проблематики на рынке,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конкуренции на рынке выполнения работ по содержанию и текущему ремонту общего имущества собственников помещений в многоквартирном доме 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ствляется по двум направлениям: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жилищным фондом (через заключение договора на управление с собственником);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услуг, выполнение работ (через заключение договора на оказание жилищно-коммунальных услуг с управляющей организацией).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Новосибирской области деятельность по управлению многоквартирными дома</w:t>
      </w:r>
      <w:r>
        <w:rPr>
          <w:rFonts w:ascii="Times New Roman" w:hAnsi="Times New Roman" w:cs="Times New Roman"/>
          <w:sz w:val="28"/>
          <w:szCs w:val="28"/>
        </w:rPr>
        <w:t xml:space="preserve">ми имеют право осуществлять 365 </w:t>
      </w:r>
      <w:r>
        <w:rPr>
          <w:rFonts w:ascii="Times New Roman" w:hAnsi="Times New Roman" w:cs="Times New Roman"/>
          <w:sz w:val="28"/>
          <w:szCs w:val="28"/>
        </w:rPr>
        <w:t xml:space="preserve">лицензиатов</w:t>
      </w:r>
      <w:r>
        <w:rPr>
          <w:rFonts w:ascii="Times New Roman" w:hAnsi="Times New Roman" w:cs="Times New Roman"/>
          <w:sz w:val="28"/>
          <w:szCs w:val="28"/>
        </w:rPr>
        <w:t xml:space="preserve">, из них выдано лицензий: муниципальным унитарным предприятиям – </w:t>
      </w:r>
      <w:r>
        <w:rPr>
          <w:rFonts w:ascii="Times New Roman" w:hAnsi="Times New Roman" w:cs="Times New Roman"/>
          <w:sz w:val="28"/>
          <w:szCs w:val="28"/>
        </w:rPr>
        <w:t xml:space="preserve">23, организациям частной формы собственности – 342.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выданных лицензий за весь период лицензирования – 408, из них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лицензиям действие</w:t>
      </w:r>
      <w:r>
        <w:rPr>
          <w:rFonts w:ascii="Times New Roman" w:hAnsi="Times New Roman" w:cs="Times New Roman"/>
          <w:sz w:val="28"/>
          <w:szCs w:val="28"/>
        </w:rPr>
        <w:t xml:space="preserve"> прекращено по заявлению лицензиатов, 16 лицензий аннулированы по решению суда.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действующих лицензиатов 32 </w:t>
      </w:r>
      <w:r>
        <w:rPr>
          <w:rFonts w:ascii="Times New Roman" w:hAnsi="Times New Roman" w:cs="Times New Roman"/>
          <w:sz w:val="28"/>
          <w:szCs w:val="28"/>
        </w:rPr>
        <w:t xml:space="preserve">лицензиата фактически не осуществляют управление (отсутствуют многоквартирные дома в реестре лицензий Новосибирской области на осуществление предпринимательской деятельности по управлению многоквартирными домами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Новосибирской области).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хозяйствующих субъектах, действующих на рынке</w:t>
      </w:r>
      <w:r>
        <w:rPr>
          <w:rFonts w:ascii="Times New Roman" w:hAnsi="Times New Roman" w:cs="Times New Roman"/>
          <w:sz w:val="28"/>
          <w:szCs w:val="28"/>
        </w:rPr>
        <w:t xml:space="preserve">, содержится в реестре лицензий на осуществление предпринимательской деятельности по управлению многоквартирными домами на территории Новосибирской области, представленном на сайте государственной жилищной инспекции Новосибирской области (далее – ГЖИ НСО).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3"/>
        <w:ind w:firstLine="700"/>
        <w:jc w:val="both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 рынке стабильно работают как крупные, обслуживающие до нескольких сотен многоквартирных домов, так и мелкие управляющие организации и ТСЖ (ЖК, ЖСК), управляющие несколькими или одним домом.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0"/>
        <w:jc w:val="both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Из 365 управляющих компаний наиболее крупными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0"/>
        <w:jc w:val="both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ЗАО «УК «СПАС-Дом», в управле</w:t>
      </w:r>
      <w:r>
        <w:rPr>
          <w:sz w:val="28"/>
          <w:szCs w:val="28"/>
        </w:rPr>
        <w:t xml:space="preserve">нии которого находится 2,3 млн кв. </w:t>
      </w:r>
      <w:r>
        <w:rPr>
          <w:sz w:val="28"/>
          <w:szCs w:val="28"/>
        </w:rPr>
        <w:t xml:space="preserve">м жилищного фонда;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0"/>
        <w:jc w:val="both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АО «МКС-Новосибирск» – 2,0 млн кв. </w:t>
      </w:r>
      <w:r>
        <w:rPr>
          <w:sz w:val="28"/>
          <w:szCs w:val="28"/>
        </w:rPr>
        <w:t xml:space="preserve">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0"/>
        <w:jc w:val="both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ООО «Служба заказчика по ЖК</w:t>
      </w:r>
      <w:r>
        <w:rPr>
          <w:sz w:val="28"/>
          <w:szCs w:val="28"/>
        </w:rPr>
        <w:t xml:space="preserve">Х Ленинского района» – 1,8 млн кв. </w:t>
      </w:r>
      <w:r>
        <w:rPr>
          <w:sz w:val="28"/>
          <w:szCs w:val="28"/>
        </w:rPr>
        <w:t xml:space="preserve">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0"/>
        <w:jc w:val="both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ООО «УКЭЖ «</w:t>
      </w:r>
      <w:r>
        <w:rPr>
          <w:sz w:val="28"/>
          <w:szCs w:val="28"/>
        </w:rPr>
        <w:t xml:space="preserve">Сибирская инициатива» – 1,5 млн кв. </w:t>
      </w:r>
      <w:r>
        <w:rPr>
          <w:sz w:val="28"/>
          <w:szCs w:val="28"/>
        </w:rPr>
        <w:t xml:space="preserve">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0"/>
        <w:jc w:val="both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Проблемы: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0"/>
        <w:jc w:val="both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ограниченность спроса на услуги управления многоквартирными домами;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0"/>
        <w:jc w:val="both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сложности перехода от старых участников рынка, с которым сложились долгосрочные отношения, к новым участникам;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организаций, желающих о</w:t>
      </w:r>
      <w:r>
        <w:rPr>
          <w:rFonts w:ascii="Times New Roman" w:hAnsi="Times New Roman" w:cs="Times New Roman"/>
          <w:sz w:val="28"/>
          <w:szCs w:val="28"/>
        </w:rPr>
        <w:t xml:space="preserve">существлять управление многоквартирными домами в сельских поселениях, при проведении органами местного самоуправления конкурсов по отбору управляющей организации для управления многоквартирным домом в предусмотренных действующим законодательством случаях;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непривлекательность жилищного фонда вследствие его неудовлетворительного технического состояния;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низкая платежеспособность собственников, а зачастую их нежелание принимать экономически обоснованные тарифы.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развитию конкуренции на рынке выполнения работ по содержанию и текущему ремонту общего имущества собственников помещений в многоквартирном доме;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повышение качества оказания услуг на рынке </w:t>
      </w:r>
      <w:r>
        <w:rPr>
          <w:rFonts w:ascii="Times New Roman" w:hAnsi="Times New Roman" w:cs="Times New Roman"/>
          <w:sz w:val="28"/>
          <w:szCs w:val="28"/>
        </w:rPr>
        <w:t xml:space="preserve">выполнения работ по содержанию и текущему ремонту общего имущества собственников помещений в многоквартирном доме.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 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95"/>
        <w:gridCol w:w="1200"/>
        <w:gridCol w:w="1203"/>
        <w:gridCol w:w="1203"/>
        <w:gridCol w:w="1203"/>
        <w:gridCol w:w="1206"/>
        <w:gridCol w:w="1086"/>
        <w:gridCol w:w="1089"/>
        <w:gridCol w:w="1089"/>
        <w:gridCol w:w="1086"/>
      </w:tblGrid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</w:t>
            </w:r>
            <w:r/>
          </w:p>
        </w:tc>
      </w:tr>
    </w:tbl>
    <w:p>
      <w:pPr>
        <w:pStyle w:val="95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85"/>
        <w:gridCol w:w="5297"/>
        <w:gridCol w:w="2956"/>
        <w:gridCol w:w="2711"/>
        <w:gridCol w:w="2711"/>
      </w:tblGrid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нарушений антимонопо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льного законодательства 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многоквартирным домом, утвержденными Постановлением Правительства Российской Федерации от 06.02.2006 № 75 «О 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5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  <w:t xml:space="preserve">обеспечение для хозяйствующих субъектов всех форм собственности равных условий деятельности на рынке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многоквартирными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9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лицензий на осуществление предпринимательской деятельности по управлению многоквартирными домами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5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субъектов предпринимательства к информации о состоянии рынка в сфере управления многоквартирными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жилищная инспекция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9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формирование перечня субъектов предпринимательства, деятельность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оторых отнесена к определенной категории риска. Размещение информации о субъектах предпринимательства, деятельность которых отнесена к категориям высокого и значительного рисков, на официальном сайте государственной жилищной инспекции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5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субъектов предпринимательства к информации о состоянии рынка в сфере управления многоквартирными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pct"/>
            <w:textDirection w:val="lrTb"/>
            <w:noWrap w:val="false"/>
          </w:tcPr>
          <w:p>
            <w:pPr>
              <w:pStyle w:val="959"/>
              <w:ind w:left="51" w:hanging="5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жилищная инспекция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9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информационно-разъяснительной работы по применению норм жилищного законодательства к участникам рынка управления многоквартирными домами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5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для повышения правовой грамотности субъектов предпринимательства в  сфере управления многоквартирными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pct"/>
            <w:textDirection w:val="lrTb"/>
            <w:noWrap w:val="false"/>
          </w:tcPr>
          <w:p>
            <w:pPr>
              <w:pStyle w:val="959"/>
              <w:ind w:left="51" w:hanging="5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жилищная инспекция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9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системе ГИС ЖКХ информации о результатах проведенных государственной жилищной инспекцией Новосибирской области проверок в отношении управляющих организаций по управлению многоквартирными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5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степени прозрачности деятельности субъектов предпринимательства в  сфере управления многоквартирными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жилищная инспекция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государственной жилищной инспекции Новосибирской области горячей телефонной линии, а также электронной формы обратной связи в сети «Интернет» (с возможностью прикрепления файлов фото- и видеосъемки)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5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оперативное рассмотрение поступивших в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жилищной инспекции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обращений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жилищная инспекция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13. Рынок поставки сжиженного газа в баллонах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82" w:firstLine="62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 в качестве коммунальной услуги для нужд пищеприготовления, подогрева воды и от</w:t>
      </w:r>
      <w:r>
        <w:rPr>
          <w:rFonts w:ascii="Times New Roman" w:hAnsi="Times New Roman" w:cs="Times New Roman"/>
          <w:sz w:val="28"/>
          <w:szCs w:val="28"/>
        </w:rPr>
        <w:t xml:space="preserve">опления населением активно используется сжиженный углеводородный газ. Основные потребители сжиженного углеводородного газа – население, преимущественно проживающее в сельской местности, где отсутствует природный газ, а также пенсионеры и многодетные семьи.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82" w:firstLine="62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06.</w:t>
      </w:r>
      <w:r>
        <w:rPr>
          <w:rFonts w:ascii="Times New Roman" w:hAnsi="Times New Roman" w:cs="Times New Roman"/>
          <w:sz w:val="28"/>
          <w:szCs w:val="28"/>
        </w:rPr>
        <w:t xml:space="preserve">05.2011 № 354 «О предоставлении коммунальных услуг собственникам и пользователям помещений в многоквартирных домах и жилых домов» утверждены Правила предоставления коммунальных услуг собственникам и пользователям помещений в многоквартирных домах и жилых д</w:t>
      </w:r>
      <w:r>
        <w:rPr>
          <w:rFonts w:ascii="Times New Roman" w:hAnsi="Times New Roman" w:cs="Times New Roman"/>
          <w:sz w:val="28"/>
          <w:szCs w:val="28"/>
        </w:rPr>
        <w:t xml:space="preserve">омов, которые не применяются к отношениям, которые возникают при поставке газа для обеспечения коммунально-бытовых нужд граждан и регулирование которых осуществляется в соответствии с Правилами поставки газа для обеспечения коммунально-бытовых нужд граждан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 21.07.2008 № 549, а именно продаже подлежат наполненные сжиженным углеводородным газом баллоны, прошедшие предварительное техническое освидетельствование и находящиеся в исправном состоян</w:t>
      </w:r>
      <w:r>
        <w:rPr>
          <w:rFonts w:ascii="Times New Roman" w:hAnsi="Times New Roman" w:cs="Times New Roman"/>
          <w:sz w:val="28"/>
          <w:szCs w:val="28"/>
        </w:rPr>
        <w:t xml:space="preserve">ии, срок службы которых не истек. Потребитель до момента передачи ему продавцом газовых баллонов (или одновременно с ним) обязан передать на обмен равное количество порожних газовых баллонов, находящихся в исправном состоянии, срок службы которых не истек.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82" w:firstLine="62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Новосибирской области от 09.10.2007 № 125-па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региональной газораспределительной организации по Новосибирской области, уполномоченной реализовывать сжиженный углеводородный газ для бытовых нужд»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ООО «Новосибирскоблгаз» является региональной газораспределительной организацией по Новосибирской области, уполномоченной реализовывать сжиженный углеводородный газ для бытовых нужд населения.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82" w:firstLine="62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поставки сжиженного газа в баллонах новых хозяйствующих субъектов характеризуется высоким уровнем концентрации и неразвитой конкуренцией.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ля осуществления своей деятельности ООО «Новосибирскоблгаз» имеет аварийно-диспетчерские и ремонтно-эксплуатационные участки, две газонаполнительные станции в г. Новосибирске и г. Карасуке, один газонаполнительный пункт в г. Татарске, специализированный 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анспорт для перевозки сжиженного углеводородного газа в автоцистернах и баллонах, оборудованный в соответствии с требованиями безопасности. На газонаполнительных станциях осуществляется полный комплекс работ по техническому обслуживанию и ремонту баллонов.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82" w:firstLine="62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квартир (домов) с потреблением сжиженного газа в 2017 году составило 204595,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2018 году – 109519, в 2019 году – 110628.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82" w:firstLine="62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Проблемы: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82" w:firstLine="62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работы организации, осуществляющей газоснабжение;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82" w:firstLine="62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стоимость услуг газоснабжения.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82" w:firstLine="62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Причинами, снижающими удовлетворенность населения организацией газоснабжения, являются, по мнению респондентов, низкий уровень работы организации, осуществляющей газоснабжение (у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ровень удовлетворенности в 2017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году – 35,22%, в 2016 году – 28,53%), а также высокая стоимость услуг газоснабжения (у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ровень удовлетворенности в 2017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году – 28,6%, в 2016 году – 47,67%).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82" w:firstLine="62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 xml:space="preserve">повышение организации газоснабжения бытовым сжиженным углеводородным газом.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82" w:firstLine="62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Цель: развитие рынка поставки сжиженного газа в баллонах.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82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98"/>
        <w:gridCol w:w="1200"/>
        <w:gridCol w:w="1203"/>
        <w:gridCol w:w="1203"/>
        <w:gridCol w:w="1203"/>
        <w:gridCol w:w="1206"/>
        <w:gridCol w:w="1086"/>
        <w:gridCol w:w="1086"/>
        <w:gridCol w:w="1086"/>
        <w:gridCol w:w="1089"/>
      </w:tblGrid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поставки сжиженного газа в баллонах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5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51"/>
        <w:gridCol w:w="3407"/>
        <w:gridCol w:w="2533"/>
        <w:gridCol w:w="2557"/>
        <w:gridCol w:w="12"/>
      </w:tblGrid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8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анализ данных о количестве квартир (домов), потребляющих сжиженный газ газораспределительной организацией, уполномоченной на поставку сжиженного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0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данных по абонентам – потребителям сжиженного газа.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уполномоченного органа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pStyle w:val="959"/>
              <w:ind w:left="358" w:hanging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14. Рынок купли-продажи электрической энергии (мощности) на розничном рынке электрической энергии (мощности)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Электроэнергетика относится к важнейшим инфраструктурным отраслям экономики. Ее устойчивое и эффективное функционирование является необходимым условием экономического роста.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основы функционирования розничных рынков электрической энергии установлены Основными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 розничных рынков электрической энергии, утвержденными Постановлением Правительства Российской Федерации от 04.05.2012 № 442 «О функционировании розничных рынков электрической энергии, полном и (или) частичном ограничении режима потреблени</w:t>
      </w:r>
      <w:r>
        <w:rPr>
          <w:rFonts w:ascii="Times New Roman" w:hAnsi="Times New Roman" w:cs="Times New Roman"/>
          <w:sz w:val="28"/>
          <w:szCs w:val="28"/>
        </w:rPr>
        <w:t xml:space="preserve">я электрической энергии» (далее</w:t>
      </w:r>
      <w: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sz w:val="28"/>
          <w:szCs w:val="28"/>
        </w:rPr>
        <w:t xml:space="preserve">Основные положения).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 26.03.2003 № 3</w:t>
      </w:r>
      <w:r>
        <w:rPr>
          <w:rFonts w:ascii="Times New Roman" w:hAnsi="Times New Roman" w:cs="Times New Roman"/>
          <w:sz w:val="28"/>
          <w:szCs w:val="28"/>
        </w:rPr>
        <w:t xml:space="preserve">5-ФЗ «Об электроэнергетике» электрическая энергия (нерегулируемая составляющая) с 01.01.2011 определяется конъюнктурой оптового рынка электрической энергии (мощности) с учетом существующего спроса и предложения и не подлежит государственному регулированию.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 в сфере розничной купли-продажи электрической энергии (мощности) осуществляют деятельность АО «Новосибирскэнергосбыт» и ООО «Генерация Сибири».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 «Новосибирскэнергосбыт» является единственным гарантирующим поставщиком электрический энергии на всей территории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деятельности гарантирующих поставщиков установлены Основными положениями.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гарантирующего поставщика утверждает департамент по тарифам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 «Генерация Сибири» осуществляет куплю-продажу электрической энергии только для своих потребителей (г. Новосибирск, микрорайон «Березовый»). Доля ООО «Генерация Сибири» в товарном рынке составляет 0,2%.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розничный рынок электрической энергии (мощности) в Новосибирской области характеризуется высоким уровнем концентрации и неразвитой конкуренцией.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 году в министерство жилищно-коммунального хозяйства и энер</w:t>
      </w:r>
      <w:r>
        <w:rPr>
          <w:rFonts w:ascii="Times New Roman" w:hAnsi="Times New Roman" w:cs="Times New Roman"/>
          <w:sz w:val="28"/>
          <w:szCs w:val="28"/>
        </w:rPr>
        <w:t xml:space="preserve">гетики Новосибирской области на </w:t>
      </w:r>
      <w:r>
        <w:rPr>
          <w:rFonts w:ascii="Times New Roman" w:hAnsi="Times New Roman" w:cs="Times New Roman"/>
          <w:sz w:val="28"/>
          <w:szCs w:val="28"/>
        </w:rPr>
        <w:t xml:space="preserve">утверждение поступил проект инвестиционной программы, которая разработана с целью исполнения требований Федерального закона от </w:t>
      </w:r>
      <w:r>
        <w:rPr>
          <w:rFonts w:ascii="Times New Roman" w:hAnsi="Times New Roman" w:cs="Times New Roman"/>
          <w:sz w:val="28"/>
          <w:szCs w:val="28"/>
        </w:rPr>
        <w:t xml:space="preserve">27.12.2018 № 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Федерации», в соответствии с которым с 01.07.2020 обязанности за установку, экспл</w:t>
      </w:r>
      <w:r>
        <w:rPr>
          <w:rFonts w:ascii="Times New Roman" w:hAnsi="Times New Roman" w:cs="Times New Roman"/>
          <w:sz w:val="28"/>
          <w:szCs w:val="28"/>
        </w:rPr>
        <w:t xml:space="preserve">уатацию, поверку и замену приборов учета электрической энергии (мощности) перенесены с потребителей на поставщиков энергоресурсов: в отношении многоквартирных домов – на гарантирующих поставщиков, а в отношении прочих потребителей – на сетевые организации;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оценке департамента по тарифам Новосибирской области утверждение данной инвестиционной программы приведет к росту тарифа на передачу электрической энергии для прочих потребителей, в том числе для коммунальных предприятий.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обслуживания клиентов в части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 выполнения 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энергоснабжения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оказываемых услуг по договорам энергоснабжения.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обеспечение надежного и эффективного энергоснабжения на территории Новосибирской области;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рынка купли-продажи электрической энергии (мощности) на розничном рынке электрической энергии (мощности).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42"/>
        <w:gridCol w:w="1200"/>
        <w:gridCol w:w="1202"/>
        <w:gridCol w:w="1202"/>
        <w:gridCol w:w="1203"/>
        <w:gridCol w:w="1206"/>
        <w:gridCol w:w="1083"/>
        <w:gridCol w:w="1075"/>
        <w:gridCol w:w="1072"/>
        <w:gridCol w:w="1075"/>
      </w:tblGrid>
      <w:tr>
        <w:trPr>
          <w:jc w:val="center"/>
          <w:trHeight w:val="20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5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13" w:type="dxa"/>
          <w:right w:w="62" w:type="dxa"/>
          <w:bottom w:w="113" w:type="dxa"/>
        </w:tblCellMar>
        <w:tblLook w:val="04A0" w:firstRow="1" w:lastRow="0" w:firstColumn="1" w:lastColumn="0" w:noHBand="0" w:noVBand="1"/>
      </w:tblPr>
      <w:tblGrid>
        <w:gridCol w:w="894"/>
        <w:gridCol w:w="5186"/>
        <w:gridCol w:w="3829"/>
        <w:gridCol w:w="2324"/>
        <w:gridCol w:w="2327"/>
      </w:tblGrid>
      <w:tr>
        <w:trPr>
          <w:jc w:val="center"/>
          <w:trHeight w:val="2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1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1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мониторинг состояния конкуренции на рынке розничной купли-продажи электроэнергии (мощности) в ценовых и неценовых 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textDirection w:val="lrTb"/>
            <w:noWrap w:val="false"/>
          </w:tcPr>
          <w:p>
            <w:pPr>
              <w:pStyle w:val="959"/>
              <w:ind w:left="3" w:hanging="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уровня присутствия организаций частной формы собственности на рынке розничной купли-продажи электроэнергии (мощности) в ценовых и неценовых 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9" w:type="pct"/>
            <w:textDirection w:val="lrTb"/>
            <w:noWrap w:val="false"/>
          </w:tcPr>
          <w:p>
            <w:pPr>
              <w:pStyle w:val="959"/>
              <w:ind w:left="0" w:hanging="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1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инвестиционных программ сбытовых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5" w:type="pct"/>
            <w:textDirection w:val="lrTb"/>
            <w:noWrap w:val="false"/>
          </w:tcPr>
          <w:p>
            <w:pPr>
              <w:pStyle w:val="959"/>
              <w:ind w:left="3" w:hanging="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субъекту электроэнергетики реализовывать мероприятия в своей сфере (в частности, АО «Новосибирскэнергосбыт» – установка приборов учета)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 заявок)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 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энергетики Новосибирской области на долгосрочный период определены на основании «Энергетической стратегии Росс</w:t>
      </w:r>
      <w:r>
        <w:rPr>
          <w:rFonts w:ascii="Times New Roman" w:hAnsi="Times New Roman" w:cs="Times New Roman"/>
          <w:sz w:val="28"/>
          <w:szCs w:val="28"/>
        </w:rPr>
        <w:t xml:space="preserve">ии до 2030 года», утвержденной 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от 09.06.2020 № 1523-р «Об утверждении Энергетической стратегии Российской Федерации на период до 2035 года», и Схемы и программы перспективного развития электр</w:t>
      </w:r>
      <w:r>
        <w:rPr>
          <w:rFonts w:ascii="Times New Roman" w:hAnsi="Times New Roman" w:cs="Times New Roman"/>
          <w:sz w:val="28"/>
          <w:szCs w:val="28"/>
        </w:rPr>
        <w:t xml:space="preserve">оэнергетики Новосибирской области на период 2020-2024 годов, утвержденных приказом министерства жилищно-коммунального хозяйства и энергетики Новосибирской области от 28.04.2020 № 66 «Об утверждении схемы и программы перспективного развития электроэнергетик</w:t>
      </w:r>
      <w:r>
        <w:rPr>
          <w:rFonts w:ascii="Times New Roman" w:hAnsi="Times New Roman" w:cs="Times New Roman"/>
          <w:sz w:val="28"/>
          <w:szCs w:val="28"/>
        </w:rPr>
        <w:t xml:space="preserve">и Новосибирской области на период 2021-2025 гг.» (далее – Схема), актуальность которой поддерживается ежегодной корректировкой с учетом меняющихся в регионе электрических и тепловых нагрузок, подключения новых потребителей электрической и тепловой энергии.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производство электрической энергии на территории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осуществляется крупнейшими организациями, относящимися к сфере естественных монополий, такими как Новосибирский филиал ООО «Сибирская Генерирующая Компания» (Новосибирские ТЭЦ и Барабинская ТЭЦ), Филиал ПАО «РусГидро» «Новосибирская ГЭС».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2019 года общая выработка электричес</w:t>
      </w:r>
      <w:r>
        <w:rPr>
          <w:rFonts w:ascii="Times New Roman" w:hAnsi="Times New Roman" w:cs="Times New Roman"/>
          <w:sz w:val="28"/>
          <w:szCs w:val="28"/>
        </w:rPr>
        <w:t xml:space="preserve">кой энергии составила 13,2 млрд</w:t>
      </w:r>
      <w:r>
        <w:rPr>
          <w:rFonts w:ascii="Times New Roman" w:hAnsi="Times New Roman" w:cs="Times New Roman"/>
          <w:sz w:val="28"/>
          <w:szCs w:val="28"/>
        </w:rPr>
        <w:t xml:space="preserve"> кВтч. При этом Новосиб</w:t>
      </w:r>
      <w:r>
        <w:rPr>
          <w:rFonts w:ascii="Times New Roman" w:hAnsi="Times New Roman" w:cs="Times New Roman"/>
          <w:sz w:val="28"/>
          <w:szCs w:val="28"/>
        </w:rPr>
        <w:t xml:space="preserve">ирские ТЭЦ выработали 11,2 млрд</w:t>
      </w:r>
      <w:r>
        <w:rPr>
          <w:rFonts w:ascii="Times New Roman" w:hAnsi="Times New Roman" w:cs="Times New Roman"/>
          <w:sz w:val="28"/>
          <w:szCs w:val="28"/>
        </w:rPr>
        <w:t xml:space="preserve"> кВтч электрической энерги</w:t>
      </w:r>
      <w:r>
        <w:rPr>
          <w:rFonts w:ascii="Times New Roman" w:hAnsi="Times New Roman" w:cs="Times New Roman"/>
          <w:sz w:val="28"/>
          <w:szCs w:val="28"/>
        </w:rPr>
        <w:t xml:space="preserve">и, Новосибирская ГЭС – 2,0 млрд</w:t>
      </w:r>
      <w:r>
        <w:rPr>
          <w:rFonts w:ascii="Times New Roman" w:hAnsi="Times New Roman" w:cs="Times New Roman"/>
          <w:sz w:val="28"/>
          <w:szCs w:val="28"/>
        </w:rPr>
        <w:t xml:space="preserve"> кВтч.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выработка электроэнергии реализуется на оптовом рынке.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розничном рынке производство электрической энергии в режиме когенерации осуществляет ООО «Генерация Сибири». Выработка электрической энергии ОО</w:t>
      </w:r>
      <w:r>
        <w:rPr>
          <w:rFonts w:ascii="Times New Roman" w:hAnsi="Times New Roman" w:cs="Times New Roman"/>
          <w:sz w:val="28"/>
          <w:szCs w:val="28"/>
        </w:rPr>
        <w:t xml:space="preserve">О «Генерация Сибири» – 27,0 млн</w:t>
      </w:r>
      <w:r>
        <w:rPr>
          <w:rFonts w:ascii="Times New Roman" w:hAnsi="Times New Roman" w:cs="Times New Roman"/>
          <w:sz w:val="28"/>
          <w:szCs w:val="28"/>
        </w:rPr>
        <w:t xml:space="preserve"> кВтч.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федеральными нормативными правовыми актами сформированы все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условия для конкурентного вхождения на рынок. Хозяйствующие субъекты, исходя из существующих экономических условий, имеют возможность развивать собственную генерацию и самостоятельно обеспечивать собственные потребности в электрической энергии.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старение оборудования тепловых станций и ограничение по использованию мощности (практически все оборудование ТЭЦ-2, ТЭЦ-3, ТЭЦ-4 и Барабинской ТЭЦ было включено в работу в период с 1942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1974 год. Износ оборудования ТЭЦ составляет от 45% до 59%).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развитию рынка производства электрической энергии (мощности);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надежное безаварийное функционирование генерирующего оборудования тепловых и гидроэлектростанций.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устойчивое развитие рынка производства электрической энергии (мощности) на базе новых современных технологий, в том числе энергосберегающих.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323"/>
        <w:gridCol w:w="1200"/>
        <w:gridCol w:w="1203"/>
        <w:gridCol w:w="1203"/>
        <w:gridCol w:w="1203"/>
        <w:gridCol w:w="1206"/>
        <w:gridCol w:w="1057"/>
        <w:gridCol w:w="1057"/>
        <w:gridCol w:w="1054"/>
        <w:gridCol w:w="1054"/>
      </w:tblGrid>
      <w:tr>
        <w:trPr>
          <w:jc w:val="center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 режиме когенерации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</w:tr>
    </w:tbl>
    <w:p>
      <w:pPr>
        <w:pStyle w:val="95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95"/>
        <w:gridCol w:w="5547"/>
        <w:gridCol w:w="3296"/>
        <w:gridCol w:w="2411"/>
        <w:gridCol w:w="2411"/>
      </w:tblGrid>
      <w:tr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2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мониторинг состояния конкуренции на розничном рынке производства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2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уровня присутствия организаций частной формы собственности на розничном рынке производства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8" w:type="pct"/>
            <w:textDirection w:val="lrTb"/>
            <w:noWrap w:val="false"/>
          </w:tcPr>
          <w:p>
            <w:pPr>
              <w:pStyle w:val="959"/>
              <w:ind w:left="0" w:hanging="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хода подготовки ТЭЦ и ГЭС к осенне-зимнему периоду (далее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ОЗП) (мероприятия по  подготовке к ОЗП разрабатывают непосредственно сами организации, а готовность к прохождению ОЗП оценивает Минэнерго России)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2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бесперебойное и безопасное электроснабжение потребителей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анализ аварийных ситуаций с рассмотрением данного вопроса на заседании регионального штаба по обеспечению безопасности электроснабжения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бесперебойное и безопасное электроснабжение потребителей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запасов топлива на ТЭЦ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бесперебойное и безопасное электроснабжение потребителей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right="36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16. Рынок оказания услуг по перевозке пассажиров автомобильным транспортом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right="36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right="36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16.1.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right="36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ind w:left="0" w:right="36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Транспортное обслуживание пассажиров в Новосибирской области осуществляется на территории 35 муниципальных образован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(5 городских округов и 30 муниципальных районов).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Оказание услуг по перевозке пассажиров автомобильным транспортом по муниципальным маршрутам регулярных перевозок осуществляется по двум направлениям: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муниципальным (городским) маршрутам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городских округов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муниципальным (внутрипоселковым и внутрирайонным) маршрутам 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униципальных районов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целях организации транспорт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ного обслуживания населения на подведомственной территории муниципальными образованиями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муниципальных районов и городских округов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Новосибирской области приняты муниципальные программы о создании условий для организации транспортного обслуживания населения.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целью максимального привлечения перевозчиков частного бизнеса и повышения уровня качества предоставляемых усл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уг при перевозке пассажиров проводятся конкурсные процедуры, по результатам которых заключаются договоры или выдаются свидетельства на осуществление регулярных перевозок пассажиров автомобильным транспортном по муниципальным маршрутам регулярных перевозок.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Расписания движения автомобильного транспорта по муниципальным маршрутам регулярных перевозок размещены в сети «Интернет» и в приложениях для мобильных устройств.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настоящее время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целях совершенствования системы организации контроля и управления на пассажирском транспорте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городских округов и муниципальных районов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задействована автоматизированная система контроля с использованием спутниковой навигации (ГЛОНАС</w:t>
      </w:r>
      <w:r>
        <w:rPr>
          <w:rFonts w:ascii="Times New Roman" w:hAnsi="Times New Roman" w:cs="Times New Roman"/>
          <w:sz w:val="28"/>
          <w:szCs w:val="28"/>
        </w:rPr>
        <w:t xml:space="preserve">С/GPS) в рамках Региональной навигационно-информационной системы Новосибирской области (РНИС НСО). Данная система позволяет осуществлять контроль за регулярностью транспортного сообщения, что позволяет повысить уровень транспортного обслуживания населения.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объем перевозок пассажиров автомобильным транспортом по муниципальным маршрутам регулярных перевозок по Новосибирской области составил 303867,3 тыс. пассажиров,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транспортом 31783,2 тыс. пасса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жиров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городским округам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Новосибирской области – 18601,7 тыс. пассажиров, по муниципальным районам Новосибирской области – 13181,5 тыс. пассажиров);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немуниципальным транспортом 272084,1 тыс. пассажиров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городским округам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овосибирской области – 266969,1 тыс. пассажиров, по муниципальным районам Новосибирской области – 5115 тыс. пассажиров).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Фактический показатель доли присутствия частного бизнеса по муниципальным маршрутам муниципальных районов Новосибирской области составляет 28%. Данное значение показателя свидетельствуют о том, что в сельской местности пассажирские перевозки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осуществляются, как правило, единственным (базовым) автотранспортным предприятием. Данные предприятия осуществляют комплексное транспортное обслуживание населения всего района как на экономически рентабельных внутрирайонных маршрутах, так и на нерентабель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ных (убыточных) в целом. При проведении конкурсных отборов победителями становятся районные автотранспортные предприятия различных форм собственности. При этом собственные доходы предприятия от перевозки пассажиров сокращаются из-за отсутствия стабильного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пассажиропотока в сельской местности, постоянно растущей стоимости топлива, запасных частей, вследствие чего рынок сельских пассажирских перевозок по муниципальным маршрутам для подавляющего числа перевозчиков частной формы собственности малопривлекателен.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Общей проблемой пассажирского транспорта является высокий износ автобусов и недостаточность средств у перевозчиков для его своевременного обновления.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Коэффициент износа автобусов, задействованных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муниципальных маршрутах городских округов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Новосибирской области, составляет 0,78%.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Коэффициент износа автобусов, задействованных на муниципальных маршрутах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муниципальных районов Новосибирской области,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составляет 0,73%.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Министерством транспорта и дорожного хозяйства Новосибирской области заключено с перевозчиками 38 соглашений о предоставлении субсидий в целях возмещения части затрат на приобретение автобусов. За счет предоставленн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ых субсидий перевозчикам было возмещено 30% от фактической стоимости приобретенных автобусов в количестве 59 единиц, в том числе 29 автобусов для работы на муниципальных маршрутах регулярных перевозок в границах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муниципальных районов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 действует государственная програ</w:t>
      </w:r>
      <w:r>
        <w:rPr>
          <w:rFonts w:ascii="Times New Roman" w:hAnsi="Times New Roman" w:cs="Times New Roman"/>
          <w:sz w:val="28"/>
          <w:szCs w:val="28"/>
        </w:rPr>
        <w:t xml:space="preserve">мма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области», утвержденная постановлением Правительства Новосибирской области от 24.02.2014 №</w:t>
      </w:r>
      <w:r>
        <w:rPr>
          <w:rFonts w:ascii="Times New Roman" w:hAnsi="Times New Roman" w:cs="Times New Roman"/>
          <w:sz w:val="28"/>
          <w:szCs w:val="28"/>
        </w:rPr>
        <w:t xml:space="preserve">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 населения Новосибирской области» (далее – государственная программа).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программой предусмотрено решение задач по обеспечению доступности услуг пассажирск</w:t>
      </w:r>
      <w:r>
        <w:rPr>
          <w:rFonts w:ascii="Times New Roman" w:hAnsi="Times New Roman" w:cs="Times New Roman"/>
          <w:sz w:val="28"/>
          <w:szCs w:val="28"/>
        </w:rPr>
        <w:t xml:space="preserve">ого транспорта для населения, содействию обновлению (модернизации) подвижного состава общественного пассажирского транспорта, осуществляющего пассажирские перевозки на муниципальных и межмуниципальных маршрутах регулярных перевозок по регулируемым тарифам.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содействие развитию конкуренции на рынке услуг перевозок пассажиров автомобильным транспортом по муниципальным маршрутам регулярных перевозок.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конкуренции на рынке услуг перевозок пассажиров автомобильным транспортом по муниципальным маршрутам регулярных перевозок.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04"/>
        <w:gridCol w:w="1200"/>
        <w:gridCol w:w="1203"/>
        <w:gridCol w:w="1203"/>
        <w:gridCol w:w="1203"/>
        <w:gridCol w:w="1203"/>
        <w:gridCol w:w="1086"/>
        <w:gridCol w:w="1098"/>
        <w:gridCol w:w="1080"/>
        <w:gridCol w:w="1080"/>
      </w:tblGrid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4" w:type="pct"/>
            <w:textDirection w:val="lrTb"/>
            <w:noWrap w:val="false"/>
          </w:tcPr>
          <w:p>
            <w:pPr>
              <w:contextualSpacing/>
              <w:ind w:left="82" w:right="6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89,5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91,3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91,3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91,3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89,5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89,5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89,5</w:t>
            </w:r>
            <w:r/>
          </w:p>
        </w:tc>
      </w:tr>
    </w:tbl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2"/>
        <w:gridCol w:w="5410"/>
        <w:gridCol w:w="3372"/>
        <w:gridCol w:w="2429"/>
        <w:gridCol w:w="17"/>
        <w:gridCol w:w="2420"/>
      </w:tblGrid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7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8" w:type="pct"/>
            <w:textDirection w:val="lrTb"/>
            <w:noWrap w:val="false"/>
          </w:tcPr>
          <w:p>
            <w:pPr>
              <w:pStyle w:val="788"/>
              <w:jc w:val="both"/>
              <w:spacing w:before="0" w:line="240" w:lineRule="auto"/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Размещение информации о критериях конкурсного отбора перевозчиков в открытом доступе в сети «Интернет» с целью обеспечения максимальной доступности информации и прозрачности условий работы на рынке 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</w:rPr>
              <w:t xml:space="preserve">оказания услуг по перевозке пассажиров автомобильным транспортом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по муниципальным маршрутам регулярных перевозок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pct"/>
            <w:textDirection w:val="lrTb"/>
            <w:noWrap w:val="false"/>
          </w:tcPr>
          <w:p>
            <w:pPr>
              <w:pStyle w:val="788"/>
              <w:jc w:val="both"/>
              <w:spacing w:before="0" w:line="240" w:lineRule="auto"/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</w:rPr>
              <w:t xml:space="preserve">обеспечение максимальной доступности информации и прозрачности условий работы на рынке оказания услуг по перевозке пассажиров автомобильным транспортом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муниципальным маршрутам регулярных перевозок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7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8" w:type="pct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Формирование сети регулярных маршрутов с учетом предложений, изложенных в обращениях негосударственных перевозчиков</w:t>
            </w:r>
            <w:r>
              <w:rPr>
                <w:rFonts w:ascii="Times New Roman" w:hAnsi="Times New Roman" w:cs="Times New Roman"/>
                <w:bCs/>
                <w:color w:val="auto"/>
              </w:rPr>
            </w:r>
            <w:r>
              <w:rPr>
                <w:rFonts w:ascii="Times New Roman" w:hAnsi="Times New Roman" w:cs="Times New Roman"/>
                <w:bCs/>
                <w:color w:val="auto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pct"/>
            <w:textDirection w:val="lrTb"/>
            <w:noWrap w:val="false"/>
          </w:tcPr>
          <w:p>
            <w:pPr>
              <w:pStyle w:val="964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увеличение количества перевозчиков негосударственной формы собственности, наличие сети регулярных маршрутов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7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Мониторинг пассажиропотока и оптимизация маршрутной автобусной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сети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в муниципальных, городских округах и муниципальных районах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планирование регулярных перевозок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с учетом полученной информации по результатам мониторинга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автобусных маршрутов, степень транспортной нагрузки которых превышает общую вместимость автобусов, работающих на маршруте.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Оптимизация маршрутной автобусной сети с учетом корректировки количества рейсов по расписанию и вместимости подвижного состава, задействованного на маршрутах.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транспортных потребностей населения провозными возможностями пассажирского транспорта по муниципальным маршрутам регулярных перевозок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7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Снижение уровня износа автобус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ов за счет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с учетом использования субсидий из областного бюджета Новосибирской области в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рамках действующей государственной программы Новосибирской области 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 xml:space="preserve">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регулярности транспортного сообщения пассажирского транспорта по муниципальным маршрутам регулярных перевозок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1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дорожного хозяйства Новосибирской области во взаимодействии с 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Организация и проведение конкурсных процедур по определению перевозчиков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при перевозке пассажиров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увеличение количества перевозчиков негосударственных форм собственности.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Наличие сети регулярных маршрутов.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Повышение качества и эффективности трансп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ортного обслуживания населения. Доля объема перевезенных пассажиров и багажа по муниципальным маршрутам регулярных перевозок (городской транспорт) организациями частной формы собственности в общем объеме перевезенных пассажиров и багажа по данным маршрутам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1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59"/>
        <w:ind w:left="0" w:right="-31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17. Рынок оказания услуг по перевозке пассажиров автомобильным транспортом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межмуниципальным маршрутам регулярных перевозок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right="111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right="111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right="36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услуг по перевозке пассажиров автомобильным транспортом по межмуниципальным маршрутам регулярных перевозок осуществляется по двум направлениям: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межмуниципальным (пригородным) маршрутам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межмуниципальным (внутриобластным) маршрутам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транспортного обслуживания населения по межмуниципальным маршрутам Новосибирской области входит в компетенцию министерства транспорта и дорожного хозяйства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максимального привлечения перевозчиков частного бизнеса и повышения уровня качества предоставляемых услуг при </w:t>
      </w:r>
      <w:r>
        <w:rPr>
          <w:rFonts w:ascii="Times New Roman" w:hAnsi="Times New Roman" w:cs="Times New Roman"/>
          <w:sz w:val="28"/>
          <w:szCs w:val="28"/>
        </w:rPr>
        <w:t xml:space="preserve">перевозке пассажиров проводятся конкурсные процедуры, по результатам которых заключаются договоры и (или) выдаются свидетельства на осуществление регулярных перевозок пассажиров автомобильным транспортном по межмуниципальным маршрутам регулярных перевозок.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Расписания движения автомобильного транспорта по межмуниципальным маршрутам регулярных перевозок размещены в сети «Интернет» на официальном сайте министерства транспорта и дорожного хозяйства Новосибирской области.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целях совершенствования системы организации контроля и управления на пассажирском транспорте Новосибирской области задействована автоматизированная система контроля с использованием спутниковой навигации (ГЛОНАС</w:t>
      </w:r>
      <w:r>
        <w:rPr>
          <w:rFonts w:ascii="Times New Roman" w:hAnsi="Times New Roman" w:cs="Times New Roman"/>
          <w:sz w:val="28"/>
          <w:szCs w:val="28"/>
        </w:rPr>
        <w:t xml:space="preserve">С/GPS) в рамках Региональной навигационно-информационной системы Новосибирской области (РНИС НСО). Данная система позволяет осуществлять контроль за регулярностью транспортного сообщения, что позволяет повысить уровень транспортного обслуживания населения.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Действующая государственная программа</w:t>
      </w:r>
      <w:r>
        <w:rPr>
          <w:rFonts w:ascii="Times New Roman" w:hAnsi="Times New Roman" w:cs="Times New Roman" w:eastAsiaTheme="minorEastAsia"/>
          <w:bCs/>
          <w:sz w:val="28"/>
          <w:szCs w:val="28"/>
          <w:lang w:eastAsia="ru-RU"/>
        </w:rPr>
        <w:t xml:space="preserve"> обеспечивает стабильное развитие транспортного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по межмуниципальным маршрутам регулярных перевозок </w:t>
      </w:r>
      <w:r>
        <w:rPr>
          <w:rFonts w:ascii="Times New Roman" w:hAnsi="Times New Roman" w:cs="Times New Roman" w:eastAsiaTheme="minorEastAsia"/>
          <w:bCs/>
          <w:sz w:val="28"/>
          <w:szCs w:val="28"/>
          <w:lang w:eastAsia="ru-RU"/>
        </w:rPr>
        <w:t xml:space="preserve">Новосибирской области.</w:t>
      </w:r>
      <w:r>
        <w:rPr>
          <w:rFonts w:ascii="Times New Roman" w:hAnsi="Times New Roman" w:cs="Times New Roman" w:eastAsiaTheme="minorEastAsia"/>
          <w:bCs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Cs/>
          <w:sz w:val="28"/>
          <w:szCs w:val="28"/>
          <w:lang w:eastAsia="ru-RU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ение субсидий из областного бюджета Новосибирской области создает условия перевозчикам пассажирского транспорта для безубыточной работы и обеспечивает бесперебойное транспортное обслуживание населения, в том числе инвалидов и маломобильных групп населения.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перевозок по муниципальным маршрутам Новосибирской области на 01.01.2019 составляют 3030,59 тыс. пассажиров, в том числе: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транспортом – 60,44 тыс. пассажиров (по пригородным маршрутам – 18,9 тыс. пассажиров, по междугородним маршрутам – 41,54 тыс. пассажиров);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немуниципальным транспортом – 2970,15 тыс. пассажиров (по пригородным маршрутам – 2725,58 тыс. пассажиров, по междугородним маршрутам – 244,57 тыс. пассажиров).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Проблема: высокий износ автобусов и недостаточность средств у перевозчиков для его своевременного обновления, коэффициент износа автобусов, задействованных на межмуниципальных маршрутах по регулируемому тарифу Новосибирской области, составляет 0,62%.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содействие развитию конкуренции на рынке.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создание условий для развития конкуренции на рынке оказания услуг по перевозке пассажиров автомобильным транспортом по межмуниципальным маршрутам регулярных перевозок.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16"/>
        <w:gridCol w:w="1200"/>
        <w:gridCol w:w="1203"/>
        <w:gridCol w:w="1203"/>
        <w:gridCol w:w="1203"/>
        <w:gridCol w:w="1206"/>
        <w:gridCol w:w="1083"/>
        <w:gridCol w:w="1083"/>
        <w:gridCol w:w="1083"/>
        <w:gridCol w:w="1080"/>
      </w:tblGrid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left="82" w:right="6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8" w:type="pct"/>
            <w:textDirection w:val="lrTb"/>
            <w:noWrap w:val="false"/>
          </w:tcPr>
          <w:p>
            <w:pPr>
              <w:contextualSpacing/>
              <w:ind w:left="82" w:right="6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98,4</w:t>
            </w:r>
            <w:r/>
          </w:p>
        </w:tc>
      </w:tr>
    </w:tbl>
    <w:p>
      <w:pPr>
        <w:contextualSpacing/>
        <w:ind w:left="7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63"/>
        <w:gridCol w:w="5055"/>
        <w:gridCol w:w="3352"/>
        <w:gridCol w:w="2545"/>
        <w:gridCol w:w="2545"/>
      </w:tblGrid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1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textDirection w:val="lrTb"/>
            <w:noWrap w:val="false"/>
          </w:tcPr>
          <w:p>
            <w:pPr>
              <w:pStyle w:val="788"/>
              <w:jc w:val="both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Размещение информации о критериях конкурсного отбора перевозчиков в открытом доступе в сети «Интернет» с целью обеспечения максимальной доступности информации и прозрачности условий работы на рынке 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</w:rPr>
              <w:t xml:space="preserve">оказания услуг по перевозке пассажиров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автомобильным транспортом по межмуниципальным маршрутам регулярных перевозок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1" w:type="pct"/>
            <w:textDirection w:val="lrTb"/>
            <w:noWrap w:val="false"/>
          </w:tcPr>
          <w:p>
            <w:pPr>
              <w:pStyle w:val="788"/>
              <w:jc w:val="both"/>
              <w:spacing w:before="0" w:line="240" w:lineRule="auto"/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</w:rPr>
              <w:t xml:space="preserve">обеспечение максимальной доступности информации и прозрачности условий работы на рынке оказания услуг по перевозке пассажиров автомобильным транспортом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межмуниципальным маршрутам регулярных перевозок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Формирование сети регулярных маршрутов с учетом предложений, изложенных в обращениях негосударственных перевозчиков</w:t>
            </w:r>
            <w:r>
              <w:rPr>
                <w:rFonts w:ascii="Times New Roman" w:hAnsi="Times New Roman" w:cs="Times New Roman"/>
                <w:bCs/>
                <w:color w:val="auto"/>
              </w:rPr>
            </w:r>
            <w:r>
              <w:rPr>
                <w:rFonts w:ascii="Times New Roman" w:hAnsi="Times New Roman" w:cs="Times New Roman"/>
                <w:bCs/>
                <w:color w:val="auto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1" w:type="pct"/>
            <w:textDirection w:val="lrTb"/>
            <w:noWrap w:val="false"/>
          </w:tcPr>
          <w:p>
            <w:pPr>
              <w:pStyle w:val="964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увеличение количества перевозчиков негосударственной формы собственности, наличие сети регулярных маршрутов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Мониторинг пассажиропотока и оптимизация маршрутной автобусной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межмуниципальным маршрутам регулярных перевозок,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планирование регулярных перевозок с учетом полученной информации по результатам мониторинга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автобусных маршрутов, степень транспортной нагрузки которых превышает общую вместимость автобусов, работающих на маршруте.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Оптимизация маршрутной автобусной сети с учетом корректировки количества рейсов по расписанию и вместимости подвижного состава, задействованного на маршрутах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транспортных потребностей населения провозными возможностями пассажирского транспорта по межмуниципальным маршрутам регулярных перевозок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Снижение уровня износа автобусов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за счет приобретения (обновления) подвижного состава общественного пассажирского транспорта для работы по регулируемым тарифам на межмуниципальных маршрутах регулярных перевозок с учетом использования субсидий из областного бюджета Новосибирской области в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рамках действующей государственной программы Новосибирской области 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 xml:space="preserve">«Обеспечение доступности услуг общественного пассажирского транспорта, в том числе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 xml:space="preserve">Новосибирского метрополитена, для населения Новосибирской области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регулярности транспортного сообщения пассажирского транспорта по муниципальным маршрутам регулярных перевозок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дорожного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Организация и проведение конкурсных процедур по определению перевозчиков 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для повышения уровня качества предоставляемых услуг при перевозке пассажиров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увеличение количества перевозчиков негосударственных форм собственности.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Наличие сети регулярных маршрутов.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Повышение качества и эффективности транспортного обслуживания населения.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Доля объема перевезенных пассажиров и багажа по муниципальным маршрутам регулярных перевозок (городской транспорт) организациями частной формы собственности в общем объеме перевезенных пассажиров и багажа по данным маршрутам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дорожного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18. Рынок оказания услуг по перевозке пассажиров и багажа легковым такси на территории Новосибирской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по перевозке пассажиров и багажа легковым такси на территории Новосибирской области осуществляется при условии получения юридическим лицом или индивидуальным предпринимателем разрешения.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сегодняшний день на территории Новосибирской области осуществляют деятельность по перевозке пассажиров и багажа легковым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такси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198 перевозчиков.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2018 году было выдано 785 разрешений, из них: 314 разрешений – на автомобили юридических лиц, 471 разрешение – на автомобили индивидуальных предпринимателей.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данным государственной информационной системы «Межведомственная автоматизированная информационная система» (ГИС «МАИС») общее количество выданных разрешений в период с 2011</w:t>
      </w:r>
      <w:r>
        <w:rPr>
          <w:rFonts w:ascii="Times New Roman" w:hAnsi="Times New Roman" w:eastAsia="Calibri" w:cs="Times New Roman"/>
          <w:sz w:val="28"/>
          <w:szCs w:val="28"/>
        </w:rPr>
        <w:t xml:space="preserve"> года по 2018 год составляет 14 115 шт.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рамках регионального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Минтранс НСО</w:t>
      </w:r>
      <w:r>
        <w:rPr>
          <w:rStyle w:val="974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водится активная работа, направленная на нелегальных перевозчиков, предлагающих свои услуги под видом таксомоторных перевозок.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Проверки по выявлению нелегальных перевозчиков носят рейдовый характер.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Проверки проводятся </w:t>
      </w:r>
      <w:r>
        <w:rPr>
          <w:rFonts w:ascii="Times New Roman" w:hAnsi="Times New Roman" w:cs="Times New Roman"/>
          <w:sz w:val="28"/>
          <w:szCs w:val="28"/>
        </w:rPr>
        <w:t xml:space="preserve">Минтранс НСО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совместно с представителями УГИБДД Новосибирской области ГУ МВД </w:t>
      </w:r>
      <w:r>
        <w:rPr>
          <w:rFonts w:ascii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области, УЭБ и ПК </w:t>
      </w:r>
      <w:r>
        <w:rPr>
          <w:rFonts w:ascii="Times New Roman" w:hAnsi="Times New Roman" w:cs="Times New Roman"/>
          <w:sz w:val="28"/>
          <w:szCs w:val="28"/>
        </w:rPr>
        <w:t xml:space="preserve">ГУ МВД России по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 и НП «Таксомоторные Перевозчики Сибири».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Рынок оказания услуг по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перевозке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пассажиров и багажа легковым такси на территории Новосибирской области характеризуется присутствием перевозчиков только </w:t>
      </w:r>
      <w:r>
        <w:rPr>
          <w:rFonts w:ascii="Times New Roman" w:hAnsi="Times New Roman" w:cs="Times New Roman"/>
          <w:sz w:val="28"/>
          <w:szCs w:val="28"/>
        </w:rPr>
        <w:t xml:space="preserve">частной формы собственности. Государственный и муниципальный сегмент на данном рынке отсутствует.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Проблема: </w:t>
      </w:r>
      <w:r>
        <w:rPr>
          <w:rFonts w:ascii="Times New Roman" w:hAnsi="Times New Roman" w:cs="Times New Roman"/>
          <w:sz w:val="28"/>
          <w:szCs w:val="28"/>
        </w:rPr>
        <w:t xml:space="preserve">наличие нелегальных перевозчиков такси.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развитию конкуренции на рынке оказания услуг по перевозке пассажиров и багажа легковым такси;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государственного регионального контроля.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создание условий для развития конкуренции на рынке оказания услуг по перевозке пассажиров и багажа легковым такси.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92"/>
        <w:gridCol w:w="1200"/>
        <w:gridCol w:w="1203"/>
        <w:gridCol w:w="1203"/>
        <w:gridCol w:w="1203"/>
        <w:gridCol w:w="1203"/>
        <w:gridCol w:w="1083"/>
        <w:gridCol w:w="1083"/>
        <w:gridCol w:w="1098"/>
        <w:gridCol w:w="1092"/>
      </w:tblGrid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left="82" w:right="6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pct"/>
            <w:textDirection w:val="lrTb"/>
            <w:noWrap w:val="false"/>
          </w:tcPr>
          <w:p>
            <w:pPr>
              <w:contextualSpacing/>
              <w:ind w:left="82" w:right="6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</w:tr>
    </w:tbl>
    <w:p>
      <w:pPr>
        <w:contextualSpacing/>
        <w:ind w:left="72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57"/>
        <w:gridCol w:w="5268"/>
        <w:gridCol w:w="3302"/>
        <w:gridCol w:w="2420"/>
        <w:gridCol w:w="20"/>
        <w:gridCol w:w="2493"/>
      </w:tblGrid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6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процедуры выдачи разрешений на осуществление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по перевозке пассажиров и багажа легковым такси на территории Новосибирской области путем предоставления возможности оказания государственной услуги в электронной форме посредством «Единого портала государственных и муниципальных услуг (функций)»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pct"/>
            <w:textDirection w:val="lrTb"/>
            <w:noWrap w:val="false"/>
          </w:tcPr>
          <w:p>
            <w:pPr>
              <w:contextualSpacing/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сроков оказания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left="109"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3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министерство транспорта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дорожного хозяйства Новосибирской области;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связи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«Едином 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 государственных и муниципальных услуг (функций)» актуальной информации о порядке предоставления государственной услуги по выдаче разрешений на осуществление деятельности по перевозке пассажиров и багажа легковым такси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pct"/>
            <w:textDirection w:val="lrTb"/>
            <w:noWrap w:val="false"/>
          </w:tcPr>
          <w:p>
            <w:pPr>
              <w:contextualSpacing/>
              <w:ind w:left="109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максимальной доступности информации и прозрачности условий получения разрешений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актуализации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3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министерство транспорта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дорожного хозяйства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19. Рынок услуг связи, в том числе услуг по предоставлению широкополосного доступа к информационно-телекоммуникационной сети «Интернет»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 услуги сотовой связи предоставляют все крупн</w:t>
      </w:r>
      <w:r>
        <w:rPr>
          <w:rFonts w:ascii="Times New Roman" w:hAnsi="Times New Roman" w:cs="Times New Roman"/>
          <w:sz w:val="28"/>
          <w:szCs w:val="28"/>
        </w:rPr>
        <w:t xml:space="preserve">ейшие</w:t>
      </w:r>
      <w:r>
        <w:rPr>
          <w:rFonts w:ascii="Times New Roman" w:hAnsi="Times New Roman" w:cs="Times New Roman"/>
          <w:sz w:val="28"/>
          <w:szCs w:val="28"/>
        </w:rPr>
        <w:t xml:space="preserve"> российские операторы: </w:t>
      </w:r>
      <w:r>
        <w:rPr>
          <w:rFonts w:ascii="Times New Roman" w:hAnsi="Times New Roman" w:cs="Times New Roman"/>
          <w:sz w:val="28"/>
          <w:szCs w:val="28"/>
        </w:rPr>
        <w:t xml:space="preserve">БиЛайн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ПАО «</w:t>
      </w:r>
      <w:r>
        <w:rPr>
          <w:rFonts w:ascii="Times New Roman" w:hAnsi="Times New Roman" w:cs="Times New Roman"/>
          <w:sz w:val="28"/>
          <w:szCs w:val="28"/>
        </w:rPr>
        <w:t xml:space="preserve">ВымпелКом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МТС (</w:t>
      </w:r>
      <w:r>
        <w:rPr>
          <w:rFonts w:ascii="Times New Roman" w:hAnsi="Times New Roman" w:cs="Times New Roman"/>
          <w:sz w:val="28"/>
          <w:szCs w:val="28"/>
        </w:rPr>
        <w:t xml:space="preserve">ПАО «</w:t>
      </w:r>
      <w:r>
        <w:rPr>
          <w:rFonts w:ascii="Times New Roman" w:hAnsi="Times New Roman" w:cs="Times New Roman"/>
          <w:sz w:val="28"/>
          <w:szCs w:val="28"/>
        </w:rPr>
        <w:t xml:space="preserve">Мобильные </w:t>
      </w:r>
      <w:r>
        <w:rPr>
          <w:rFonts w:ascii="Times New Roman" w:hAnsi="Times New Roman" w:cs="Times New Roman"/>
          <w:sz w:val="28"/>
          <w:szCs w:val="28"/>
        </w:rPr>
        <w:t xml:space="preserve">ТелеСистемы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Мегафон (</w:t>
      </w:r>
      <w:r>
        <w:rPr>
          <w:rFonts w:ascii="Times New Roman" w:hAnsi="Times New Roman" w:cs="Times New Roman"/>
          <w:sz w:val="28"/>
          <w:szCs w:val="28"/>
        </w:rPr>
        <w:t xml:space="preserve">ПАО «</w:t>
      </w:r>
      <w:r>
        <w:rPr>
          <w:rFonts w:ascii="Times New Roman" w:hAnsi="Times New Roman" w:cs="Times New Roman"/>
          <w:sz w:val="28"/>
          <w:szCs w:val="28"/>
        </w:rPr>
        <w:t xml:space="preserve">МегаФон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Теле2 (</w:t>
      </w:r>
      <w:r>
        <w:rPr>
          <w:rFonts w:ascii="Times New Roman" w:hAnsi="Times New Roman" w:cs="Times New Roman"/>
          <w:sz w:val="28"/>
          <w:szCs w:val="28"/>
        </w:rPr>
        <w:t xml:space="preserve">ООО «</w:t>
      </w:r>
      <w:r>
        <w:rPr>
          <w:rFonts w:ascii="Times New Roman" w:hAnsi="Times New Roman" w:cs="Times New Roman"/>
          <w:sz w:val="28"/>
          <w:szCs w:val="28"/>
        </w:rPr>
        <w:t xml:space="preserve">Т2 </w:t>
      </w:r>
      <w:r>
        <w:rPr>
          <w:rFonts w:ascii="Times New Roman" w:hAnsi="Times New Roman" w:cs="Times New Roman"/>
          <w:sz w:val="28"/>
          <w:szCs w:val="28"/>
        </w:rPr>
        <w:t xml:space="preserve">Мобайл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действия базовых станций операторов сотовой связи охватывает более 90% территории Новосибирской области.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 ряду показателей доступности услуг связи населению Новосибирская область </w:t>
      </w:r>
      <w:r>
        <w:rPr>
          <w:rFonts w:ascii="Times New Roman" w:hAnsi="Times New Roman" w:cs="Times New Roman"/>
          <w:sz w:val="28"/>
          <w:szCs w:val="28"/>
        </w:rPr>
        <w:t xml:space="preserve">входит в число </w:t>
      </w:r>
      <w:r>
        <w:rPr>
          <w:rFonts w:ascii="Times New Roman" w:hAnsi="Times New Roman" w:cs="Times New Roman"/>
          <w:sz w:val="28"/>
          <w:szCs w:val="28"/>
        </w:rPr>
        <w:t xml:space="preserve">лид</w:t>
      </w:r>
      <w:r>
        <w:rPr>
          <w:rFonts w:ascii="Times New Roman" w:hAnsi="Times New Roman" w:cs="Times New Roman"/>
          <w:sz w:val="28"/>
          <w:szCs w:val="28"/>
        </w:rPr>
        <w:t xml:space="preserve">еров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по числу абонентов фиксированного широкополосного доступа к сети «Интернет» на 100 человек населения Новосибирская область </w:t>
      </w:r>
      <w:r>
        <w:rPr>
          <w:rFonts w:ascii="Times New Roman" w:hAnsi="Times New Roman" w:cs="Times New Roman"/>
          <w:sz w:val="28"/>
          <w:szCs w:val="28"/>
        </w:rPr>
        <w:t xml:space="preserve">занимает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-е место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показателем 3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среднем по России </w:t>
      </w:r>
      <w:r>
        <w:rPr>
          <w:rFonts w:ascii="Times New Roman" w:hAnsi="Times New Roman" w:cs="Times New Roman"/>
          <w:sz w:val="28"/>
          <w:szCs w:val="28"/>
        </w:rPr>
        <w:t xml:space="preserve">значение указанного показателя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Сибирскому федеральному </w:t>
      </w:r>
      <w:r>
        <w:rPr>
          <w:rFonts w:ascii="Times New Roman" w:hAnsi="Times New Roman" w:cs="Times New Roman"/>
          <w:sz w:val="28"/>
          <w:szCs w:val="28"/>
        </w:rPr>
        <w:t xml:space="preserve">округу</w:t>
      </w:r>
      <w:r>
        <w:rPr>
          <w:rFonts w:ascii="Times New Roman" w:hAnsi="Times New Roman" w:cs="Times New Roman"/>
          <w:sz w:val="28"/>
          <w:szCs w:val="28"/>
        </w:rPr>
        <w:t xml:space="preserve"> (далее – СФО)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абонентов мобильного широкополосного доступа в «Интернет» на 100 человек населения </w:t>
      </w: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В среднем по России –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по СФО –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домашних хозяйств, имеющих широкополосный доступ к сети «Интернет», в Новосибирской области составляет 86,4%. </w:t>
      </w:r>
      <w:r>
        <w:rPr>
          <w:rFonts w:ascii="Times New Roman" w:hAnsi="Times New Roman" w:cs="Times New Roman"/>
          <w:sz w:val="28"/>
          <w:szCs w:val="28"/>
        </w:rPr>
        <w:t xml:space="preserve">В среднем по России – </w:t>
      </w:r>
      <w:r>
        <w:rPr>
          <w:rFonts w:ascii="Times New Roman" w:hAnsi="Times New Roman" w:cs="Times New Roman"/>
          <w:sz w:val="28"/>
          <w:szCs w:val="28"/>
        </w:rPr>
        <w:t xml:space="preserve">85,5%</w:t>
      </w:r>
      <w:r>
        <w:rPr>
          <w:rFonts w:ascii="Times New Roman" w:hAnsi="Times New Roman" w:cs="Times New Roman"/>
          <w:sz w:val="28"/>
          <w:szCs w:val="28"/>
        </w:rPr>
        <w:t xml:space="preserve">, по СФО – </w:t>
      </w:r>
      <w:r>
        <w:rPr>
          <w:rFonts w:ascii="Times New Roman" w:hAnsi="Times New Roman" w:cs="Times New Roman"/>
          <w:sz w:val="28"/>
          <w:szCs w:val="28"/>
        </w:rPr>
        <w:t xml:space="preserve">84,3%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Проникновение подвижной радиотелефонной (сотовой) связи на 100 человек населения в Новосибирской области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единиц.</w:t>
      </w:r>
      <w:r>
        <w:rPr>
          <w:rFonts w:ascii="Times New Roman" w:hAnsi="Times New Roman" w:cs="Times New Roman"/>
          <w:sz w:val="28"/>
          <w:szCs w:val="28"/>
        </w:rPr>
        <w:t xml:space="preserve"> В среднем по России – 2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по СФО – 18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Новосибирской области услуги связи по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широкополосного доступа </w:t>
      </w:r>
      <w:r>
        <w:rPr>
          <w:rFonts w:ascii="Times New Roman" w:hAnsi="Times New Roman" w:cs="Times New Roman"/>
          <w:sz w:val="28"/>
          <w:szCs w:val="28"/>
        </w:rPr>
        <w:t xml:space="preserve">к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 предоставляют: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услуг передачи данных без голоса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 юридическ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о, а также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 одно учреждение государственной собственности (Государственное бюджетное уч</w:t>
      </w:r>
      <w:r>
        <w:rPr>
          <w:rFonts w:ascii="Times New Roman" w:hAnsi="Times New Roman" w:cs="Times New Roman"/>
          <w:sz w:val="28"/>
          <w:szCs w:val="28"/>
        </w:rPr>
        <w:t xml:space="preserve">реждение Новосибирской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Центр информационных технологий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ГБУ НСО «</w:t>
      </w:r>
      <w:r>
        <w:rPr>
          <w:rFonts w:ascii="Times New Roman" w:hAnsi="Times New Roman" w:cs="Times New Roman"/>
          <w:sz w:val="28"/>
          <w:szCs w:val="28"/>
        </w:rPr>
        <w:t xml:space="preserve">ЦИТ НСО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телематических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8 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три учреждения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собственности (ГБУ НСО «ЦИТ НСО», ФГБОУ ВО «</w:t>
      </w:r>
      <w:r>
        <w:rPr>
          <w:rFonts w:ascii="Times New Roman" w:hAnsi="Times New Roman" w:cs="Times New Roman"/>
          <w:sz w:val="28"/>
          <w:szCs w:val="28"/>
        </w:rPr>
        <w:t xml:space="preserve">Новосибирский государственный технический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», ФГАОУ ВО «</w:t>
      </w:r>
      <w:r>
        <w:rPr>
          <w:rFonts w:ascii="Times New Roman" w:hAnsi="Times New Roman" w:cs="Times New Roman"/>
          <w:sz w:val="28"/>
          <w:szCs w:val="28"/>
        </w:rPr>
        <w:t xml:space="preserve">Новосибирский национальный исследовательский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общему объему информации, переданно</w:t>
      </w:r>
      <w:r>
        <w:rPr>
          <w:rFonts w:ascii="Times New Roman" w:hAnsi="Times New Roman" w:cs="Times New Roman"/>
          <w:sz w:val="28"/>
          <w:szCs w:val="28"/>
        </w:rPr>
        <w:t xml:space="preserve">й абонентам при доступе к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«Интернет», Новосибирская область занимает лидирующие позиции по Сибирскому федеральному округу: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3 квартале 2018 года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748 013,6 Тбайт;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3 квартале 2019 года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759 718,6 Тбайт (на 1,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% выше, чем в 20</w:t>
      </w: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 году);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3 квартале 2020 года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951 826,8 Тбайт (на 25</w:t>
      </w:r>
      <w:r>
        <w:rPr>
          <w:rFonts w:ascii="Times New Roman" w:hAnsi="Times New Roman" w:cs="Times New Roman"/>
          <w:sz w:val="28"/>
          <w:szCs w:val="28"/>
        </w:rPr>
        <w:t xml:space="preserve">,3</w:t>
      </w:r>
      <w:r>
        <w:rPr>
          <w:rFonts w:ascii="Times New Roman" w:hAnsi="Times New Roman" w:cs="Times New Roman"/>
          <w:sz w:val="28"/>
          <w:szCs w:val="28"/>
        </w:rPr>
        <w:t xml:space="preserve">% выше, чем в 20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на 27,2% выше, чем в 2018 году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3 квартале 2021 года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874 293,5 </w:t>
      </w:r>
      <w:r>
        <w:rPr>
          <w:rFonts w:ascii="Times New Roman" w:hAnsi="Times New Roman" w:cs="Times New Roman"/>
          <w:sz w:val="28"/>
          <w:szCs w:val="28"/>
        </w:rPr>
        <w:t xml:space="preserve">Тбайт (на </w:t>
      </w:r>
      <w:r>
        <w:rPr>
          <w:rFonts w:ascii="Times New Roman" w:hAnsi="Times New Roman" w:cs="Times New Roman"/>
          <w:sz w:val="28"/>
          <w:szCs w:val="28"/>
        </w:rPr>
        <w:t xml:space="preserve">8,1% ниже, чем в 2020 году</w:t>
      </w:r>
      <w:r>
        <w:rPr>
          <w:rFonts w:ascii="Times New Roman" w:hAnsi="Times New Roman" w:cs="Times New Roman"/>
          <w:sz w:val="28"/>
          <w:szCs w:val="28"/>
        </w:rPr>
        <w:t xml:space="preserve">, на</w:t>
      </w:r>
      <w:r>
        <w:rPr>
          <w:rFonts w:ascii="Times New Roman" w:hAnsi="Times New Roman" w:cs="Times New Roman"/>
          <w:sz w:val="28"/>
          <w:szCs w:val="28"/>
        </w:rPr>
        <w:t xml:space="preserve"> 16,9% выше, чем в 2018 году);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3 квартале 2022 года – 1 135 867,5 Тбайт (на 29,9% выше, чем в 2021 году, </w:t>
      </w:r>
      <w:r>
        <w:rPr>
          <w:rFonts w:ascii="Times New Roman" w:hAnsi="Times New Roman" w:cs="Times New Roman"/>
          <w:sz w:val="28"/>
          <w:szCs w:val="28"/>
        </w:rPr>
        <w:t xml:space="preserve">на 51,8% выше, чем в 2018 году);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3 квартале 2023 года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1 394 396,3 Тбайт (на 22,8% выше, чем в 2022 году, на 86,4% выше, чем в 2018 году).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</w:t>
      </w:r>
      <w:hyperlink r:id="rId13" w:tooltip="consultantplus://offline/ref=0391D053B6F914035754F3D5BEC8A75C62DBBAF320BB3E105424BFF5180C62661648701769C3831AC740EC893BA6B0BBF6468451E8A4C8461A3BE63AdBU0C" w:history="1">
        <w:r>
          <w:rPr>
            <w:rFonts w:ascii="Times New Roman" w:hAnsi="Times New Roman" w:cs="Times New Roman"/>
            <w:sz w:val="28"/>
            <w:szCs w:val="28"/>
          </w:rPr>
          <w:t xml:space="preserve"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Цифровая тран</w:t>
      </w:r>
      <w:r>
        <w:rPr>
          <w:rFonts w:ascii="Times New Roman" w:hAnsi="Times New Roman" w:cs="Times New Roman"/>
          <w:sz w:val="28"/>
          <w:szCs w:val="28"/>
        </w:rPr>
        <w:t xml:space="preserve">сформация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от 31.12.2019 № 515-п, в период с 2016 по 20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год введено в строй 5768 абонентских точек </w:t>
      </w:r>
      <w:r>
        <w:rPr>
          <w:rFonts w:ascii="Times New Roman" w:hAnsi="Times New Roman" w:cs="Times New Roman"/>
          <w:sz w:val="28"/>
          <w:szCs w:val="28"/>
        </w:rPr>
        <w:t xml:space="preserve">широкополосного доступа к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в 70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пунктах области, из них подключено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,3 тыс</w:t>
      </w:r>
      <w:r>
        <w:rPr>
          <w:rFonts w:ascii="Times New Roman" w:hAnsi="Times New Roman" w:cs="Times New Roman"/>
          <w:sz w:val="28"/>
          <w:szCs w:val="28"/>
        </w:rPr>
        <w:t xml:space="preserve">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домохозяйств и 450 социально значимых объектов.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 xml:space="preserve">по 2023 </w:t>
      </w:r>
      <w:r>
        <w:rPr>
          <w:rFonts w:ascii="Times New Roman" w:hAnsi="Times New Roman" w:cs="Times New Roman"/>
          <w:sz w:val="28"/>
          <w:szCs w:val="28"/>
        </w:rPr>
        <w:t xml:space="preserve">год обеспечены технической возможностью доступа к сети «Интернет» посредством распределительных волоконно-оптических линий связи 1</w:t>
      </w:r>
      <w:r>
        <w:rPr>
          <w:rFonts w:ascii="Times New Roman" w:hAnsi="Times New Roman" w:cs="Times New Roman"/>
          <w:sz w:val="28"/>
          <w:szCs w:val="28"/>
        </w:rPr>
        <w:t xml:space="preserve">978 </w:t>
      </w:r>
      <w:r>
        <w:rPr>
          <w:rFonts w:ascii="Times New Roman" w:hAnsi="Times New Roman" w:cs="Times New Roman"/>
          <w:sz w:val="28"/>
          <w:szCs w:val="28"/>
        </w:rPr>
        <w:t xml:space="preserve">домохозяйств в населенных пунктах с численностью жителей от 100 до 500 человек.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Услугами сотовой связи стандарт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3G</w:t>
      </w:r>
      <w:r>
        <w:rPr>
          <w:rFonts w:ascii="Times New Roman" w:hAnsi="Times New Roman" w:cs="Times New Roman"/>
          <w:sz w:val="28"/>
          <w:szCs w:val="28"/>
        </w:rPr>
        <w:t xml:space="preserve">, 4G </w:t>
      </w:r>
      <w:r>
        <w:rPr>
          <w:rFonts w:ascii="Times New Roman" w:hAnsi="Times New Roman" w:cs="Times New Roman"/>
          <w:sz w:val="28"/>
          <w:szCs w:val="28"/>
        </w:rPr>
        <w:t xml:space="preserve">(голосовая связь и мобильный широкополосный доступ к сети «Интернет»)</w:t>
      </w:r>
      <w:r>
        <w:rPr>
          <w:rFonts w:ascii="Times New Roman" w:hAnsi="Times New Roman" w:cs="Times New Roman"/>
          <w:sz w:val="28"/>
          <w:szCs w:val="28"/>
        </w:rPr>
        <w:t xml:space="preserve"> в период с </w:t>
      </w:r>
      <w:r>
        <w:rPr>
          <w:rFonts w:ascii="Times New Roman" w:hAnsi="Times New Roman" w:cs="Times New Roman"/>
          <w:sz w:val="28"/>
          <w:szCs w:val="28"/>
        </w:rPr>
        <w:t xml:space="preserve">2016 по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обеспечено 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олее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тыс. жителей 1</w:t>
      </w:r>
      <w:r>
        <w:rPr>
          <w:rFonts w:ascii="Times New Roman" w:hAnsi="Times New Roman" w:cs="Times New Roman"/>
          <w:sz w:val="28"/>
          <w:szCs w:val="28"/>
        </w:rPr>
        <w:t xml:space="preserve">63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</w:t>
      </w:r>
      <w:r>
        <w:rPr>
          <w:rFonts w:ascii="Times New Roman" w:hAnsi="Times New Roman" w:cs="Times New Roman"/>
          <w:sz w:val="28"/>
          <w:szCs w:val="28"/>
        </w:rPr>
        <w:t xml:space="preserve">ов области.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 2019</w:t>
      </w:r>
      <w:r>
        <w:rPr>
          <w:rFonts w:ascii="Times New Roman" w:hAnsi="Times New Roman" w:cs="Times New Roman"/>
          <w:sz w:val="28"/>
          <w:szCs w:val="28"/>
        </w:rPr>
        <w:t xml:space="preserve"> по 2021 </w:t>
      </w:r>
      <w:r>
        <w:rPr>
          <w:rFonts w:ascii="Times New Roman" w:hAnsi="Times New Roman" w:cs="Times New Roman"/>
          <w:sz w:val="28"/>
          <w:szCs w:val="28"/>
        </w:rPr>
        <w:t xml:space="preserve">год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«Информационная инфраструктура» национальной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Цифровая экономика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нацеленн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широкополосным доступ</w:t>
      </w:r>
      <w:r>
        <w:rPr>
          <w:rFonts w:ascii="Times New Roman" w:hAnsi="Times New Roman" w:cs="Times New Roman"/>
          <w:sz w:val="28"/>
          <w:szCs w:val="28"/>
        </w:rPr>
        <w:t xml:space="preserve">ом к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объектов.</w:t>
      </w:r>
      <w:r>
        <w:rPr>
          <w:rFonts w:ascii="Times New Roman" w:hAnsi="Times New Roman" w:cs="Times New Roman"/>
          <w:sz w:val="28"/>
          <w:szCs w:val="28"/>
        </w:rPr>
        <w:t xml:space="preserve"> Всего 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данного проекта подключено </w:t>
      </w:r>
      <w:r>
        <w:rPr>
          <w:rFonts w:ascii="Times New Roman" w:hAnsi="Times New Roman" w:cs="Times New Roman"/>
          <w:sz w:val="28"/>
          <w:szCs w:val="28"/>
        </w:rPr>
        <w:t xml:space="preserve">1626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объекта в 905 населенных пунктах, где проживает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816</w:t>
      </w:r>
      <w:r>
        <w:rPr>
          <w:rFonts w:ascii="Times New Roman" w:hAnsi="Times New Roman" w:cs="Times New Roman"/>
          <w:sz w:val="28"/>
          <w:szCs w:val="28"/>
        </w:rPr>
        <w:t xml:space="preserve"> тысяч жителей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 в рамках данного проекта обеспечива</w:t>
      </w:r>
      <w:r>
        <w:rPr>
          <w:rFonts w:ascii="Times New Roman" w:hAnsi="Times New Roman" w:cs="Times New Roman"/>
          <w:sz w:val="28"/>
          <w:szCs w:val="28"/>
        </w:rPr>
        <w:t xml:space="preserve">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только подключение социально </w:t>
      </w:r>
      <w:r>
        <w:rPr>
          <w:rFonts w:ascii="Times New Roman" w:hAnsi="Times New Roman" w:cs="Times New Roman"/>
          <w:sz w:val="28"/>
          <w:szCs w:val="28"/>
        </w:rPr>
        <w:t xml:space="preserve">значимых объектов, но и, благодаря построенным волоконно-оптическим линиям связи, техническая возможность подключения граждан и организаций к услугам фиксированной телефонной связи и широкополосного доступа к сети «Интернет».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на территории Российской Федерации стартовал второй этап федерального проекта устранения </w:t>
      </w:r>
      <w:r>
        <w:rPr>
          <w:rFonts w:ascii="Times New Roman" w:hAnsi="Times New Roman" w:cs="Times New Roman"/>
          <w:sz w:val="28"/>
          <w:szCs w:val="28"/>
        </w:rPr>
        <w:t xml:space="preserve">«цифрового неравенства»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УЦН 2.0), </w:t>
      </w:r>
      <w:r>
        <w:rPr>
          <w:rFonts w:ascii="Times New Roman" w:hAnsi="Times New Roman" w:cs="Times New Roman"/>
          <w:sz w:val="28"/>
          <w:szCs w:val="28"/>
        </w:rPr>
        <w:t xml:space="preserve">в рамках которого </w:t>
      </w:r>
      <w:r>
        <w:rPr>
          <w:rFonts w:ascii="Times New Roman" w:hAnsi="Times New Roman" w:cs="Times New Roman"/>
          <w:sz w:val="28"/>
          <w:szCs w:val="28"/>
        </w:rPr>
        <w:t xml:space="preserve">обеспеч</w:t>
      </w:r>
      <w:r>
        <w:rPr>
          <w:rFonts w:ascii="Times New Roman" w:hAnsi="Times New Roman" w:cs="Times New Roman"/>
          <w:sz w:val="28"/>
          <w:szCs w:val="28"/>
        </w:rPr>
        <w:t xml:space="preserve">иваются</w:t>
      </w:r>
      <w:r>
        <w:rPr>
          <w:rFonts w:ascii="Times New Roman" w:hAnsi="Times New Roman" w:cs="Times New Roman"/>
          <w:sz w:val="28"/>
          <w:szCs w:val="28"/>
        </w:rPr>
        <w:t xml:space="preserve"> услугами мобильной св</w:t>
      </w:r>
      <w:r>
        <w:rPr>
          <w:rFonts w:ascii="Times New Roman" w:hAnsi="Times New Roman" w:cs="Times New Roman"/>
          <w:sz w:val="28"/>
          <w:szCs w:val="28"/>
        </w:rPr>
        <w:t xml:space="preserve">язи и доступа к сети «Интернет» населенные пункты численностью от 100 до 500 человек.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С 2021 по 2023 год </w:t>
      </w:r>
      <w:r>
        <w:rPr>
          <w:rFonts w:ascii="Times New Roman" w:hAnsi="Times New Roman" w:cs="Times New Roman"/>
          <w:sz w:val="28"/>
          <w:szCs w:val="28"/>
        </w:rPr>
        <w:t xml:space="preserve">в рамках УЦН 2.0 на территории Новосибирской области услугами сотовой связи стандарта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G обеспечены </w:t>
      </w:r>
      <w:r>
        <w:rPr>
          <w:rFonts w:ascii="Times New Roman" w:hAnsi="Times New Roman" w:cs="Times New Roman"/>
          <w:sz w:val="28"/>
          <w:szCs w:val="28"/>
        </w:rPr>
        <w:t xml:space="preserve">28,18 т</w:t>
      </w:r>
      <w:r>
        <w:rPr>
          <w:rFonts w:ascii="Times New Roman" w:hAnsi="Times New Roman" w:cs="Times New Roman"/>
          <w:sz w:val="28"/>
          <w:szCs w:val="28"/>
        </w:rPr>
        <w:t xml:space="preserve">ыс. жителей, проживающих в </w:t>
      </w:r>
      <w:r>
        <w:rPr>
          <w:rFonts w:ascii="Times New Roman" w:hAnsi="Times New Roman" w:cs="Times New Roman"/>
          <w:sz w:val="28"/>
          <w:szCs w:val="28"/>
        </w:rPr>
        <w:t xml:space="preserve">123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пунктах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</w:t>
      </w:r>
      <w:r>
        <w:rPr>
          <w:rFonts w:ascii="Times New Roman" w:hAnsi="Times New Roman" w:cs="Times New Roman"/>
          <w:sz w:val="28"/>
          <w:szCs w:val="28"/>
        </w:rPr>
        <w:t xml:space="preserve">вн</w:t>
      </w:r>
      <w:r>
        <w:rPr>
          <w:rFonts w:ascii="Times New Roman" w:hAnsi="Times New Roman" w:cs="Times New Roman"/>
          <w:sz w:val="28"/>
          <w:szCs w:val="28"/>
        </w:rPr>
        <w:t xml:space="preserve">омерное развитие телекоммуникационной инфраструктуры в регионе, диспропорция в уровне доступности к услугам сотовой связи, телефонии и широкополосного доступа к сети «Интернет» в населенных пунктах, расположенных в сельской местности Новосибирской области;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невысокой</w:t>
      </w:r>
      <w:r>
        <w:rPr>
          <w:rFonts w:ascii="Times New Roman" w:hAnsi="Times New Roman" w:cs="Times New Roman"/>
          <w:sz w:val="28"/>
          <w:szCs w:val="28"/>
        </w:rPr>
        <w:t xml:space="preserve"> рентабельностью операторы связи не заинтересованы в реализации проектов по развитию инфраструктуры в малочисленных населенных пунктах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содействие развитию конкуренции на рынке услуг связи, в том числе услуг по предоставлению широкополосного доступа к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71"/>
        <w:gridCol w:w="1142"/>
        <w:gridCol w:w="1142"/>
        <w:gridCol w:w="1142"/>
        <w:gridCol w:w="1142"/>
        <w:gridCol w:w="1150"/>
        <w:gridCol w:w="1144"/>
        <w:gridCol w:w="1144"/>
        <w:gridCol w:w="1144"/>
        <w:gridCol w:w="1139"/>
      </w:tblGrid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отношению к показателям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/>
          </w:p>
        </w:tc>
      </w:tr>
    </w:tbl>
    <w:p>
      <w:pPr>
        <w:pStyle w:val="959"/>
        <w:ind w:left="-7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55"/>
        <w:gridCol w:w="5268"/>
        <w:gridCol w:w="3171"/>
        <w:gridCol w:w="2533"/>
        <w:gridCol w:w="2533"/>
      </w:tblGrid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ind w:left="-7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современными услугами связи жителей и юридических лиц в населенных пунктах Новосибирской области с численностью населения от  100 до 500 человек в рамках региональных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9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современных услуг связи в населенных пунктах Новосибирской области с численностью от 100 до 500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развития и связи Новосибирской области во взаимодействии с ОМСУ НСО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открытом доступе на официальном сайте уполномоченного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 государственной власти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официальных сай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тах органов местного самоуправления Новосибирской области актуальных перечней объектов государственной и муниципальной собственности для размещения объектов, сооружений и средств связи, а также порядков и условий подачи заявлений на доступ к таким объектам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9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доступа операторов связи к объектам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развития и связи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анализа обеспеченности населенных пунктов Новосибирской области широкополосным доступом к сети «Интернет» и формирования плана развития широкополосного доступа к сети «Интернет» на территории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9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связи, увеличение обеспеченности жителей малочисленных населенных пунктов широкополосным доступом к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развития и связи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дискуссионных площадок (заседаний рабочих групп) с участием представителей операторов связи и представителями бизнес сообщества в целях дальнейшего совершенствования качества телекоммуникационных услуг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9" w:type="pc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создание условий для развития конкуренции на рынке широкополосного доступа к сети «Интернет»,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 совершенствованию качества телекоммуникационных услуг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развития и связи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20. Рынок жилищного строительства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(за исключением Московского фонда реновации жилой застройки и индивидуального жилищного строительства)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Новосибирской области ежегодно вводится большой объем нового жилья (за 20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годы введено почти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7,716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млн кв. м жилья), застраиваются новые микрорайоны.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настоящее время на территории Новосибирской области строительство жилья осуществляют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234 организации -застройщиков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в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т.ч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 152 (65,0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% от общего числа) в г. Новосибирске.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Сибирском федеральном округе Новосибирская область занимает 1 место</w:t>
      </w:r>
      <w:r>
        <w:rPr>
          <w:rFonts w:ascii="Times New Roman" w:hAnsi="Times New Roman" w:cs="Times New Roman"/>
          <w:sz w:val="28"/>
          <w:szCs w:val="28"/>
        </w:rPr>
        <w:t xml:space="preserve"> по объёму введенного жилья.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за январь – декабрь 2023 года </w:t>
      </w:r>
      <w:r>
        <w:rPr>
          <w:rFonts w:ascii="Times New Roman" w:hAnsi="Times New Roman" w:cs="Times New Roman"/>
          <w:sz w:val="28"/>
          <w:szCs w:val="28"/>
        </w:rPr>
        <w:t xml:space="preserve">по данным Новосибирскстата </w:t>
      </w:r>
      <w:r>
        <w:rPr>
          <w:rFonts w:ascii="Times New Roman" w:hAnsi="Times New Roman" w:cs="Times New Roman"/>
          <w:sz w:val="28"/>
          <w:szCs w:val="28"/>
        </w:rPr>
        <w:t xml:space="preserve">введено в эксплуатацию 3,016</w:t>
      </w:r>
      <w:r>
        <w:rPr>
          <w:rFonts w:ascii="Times New Roman" w:hAnsi="Times New Roman" w:cs="Times New Roman"/>
          <w:sz w:val="28"/>
          <w:szCs w:val="28"/>
        </w:rPr>
        <w:t xml:space="preserve"> млн кв. м жилья, что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134,4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2022 года.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планового значения показателя объема ввода жилья, установленного на 2023 год в размере </w:t>
      </w:r>
      <w:r>
        <w:rPr>
          <w:rFonts w:ascii="Times New Roman" w:hAnsi="Times New Roman" w:cs="Times New Roman"/>
          <w:sz w:val="28"/>
          <w:szCs w:val="28"/>
        </w:rPr>
        <w:t xml:space="preserve">2,300 </w:t>
      </w:r>
      <w:r>
        <w:rPr>
          <w:rFonts w:ascii="Times New Roman" w:hAnsi="Times New Roman" w:cs="Times New Roman"/>
          <w:sz w:val="28"/>
          <w:szCs w:val="28"/>
        </w:rPr>
        <w:t xml:space="preserve">млн кв.м жилья,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 xml:space="preserve">131,1%.</w:t>
      </w:r>
      <w:r>
        <w:rPr>
          <w:rFonts w:ascii="Times New Roman" w:hAnsi="Times New Roman" w:cs="Times New Roman"/>
          <w:bCs/>
          <w14:ligatures w14:val="none"/>
        </w:rPr>
      </w:r>
      <w:r>
        <w:rPr>
          <w:rFonts w:ascii="Times New Roman" w:hAnsi="Times New Roman" w:cs="Times New Roman"/>
          <w:bCs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Cs w:val="20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веденного жилья выглядит следующим образом:</w:t>
      </w:r>
      <w:r>
        <w:rPr>
          <w:rFonts w:ascii="Times New Roman" w:hAnsi="Times New Roman" w:cs="Times New Roman"/>
          <w:szCs w:val="20"/>
          <w14:ligatures w14:val="none"/>
        </w:rPr>
      </w:r>
      <w:r>
        <w:rPr>
          <w:rFonts w:ascii="Times New Roman" w:hAnsi="Times New Roman" w:cs="Times New Roman"/>
          <w:szCs w:val="20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Cs w:val="20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70,2% от общего объёма ввода приходится на долю м</w:t>
      </w:r>
      <w:r>
        <w:rPr>
          <w:rFonts w:ascii="Times New Roman" w:hAnsi="Times New Roman" w:cs="Times New Roman"/>
          <w:sz w:val="28"/>
          <w:szCs w:val="28"/>
        </w:rPr>
        <w:t xml:space="preserve">ногоквартирного жилья, что в абсолютном выражении составляет 2,117 млн кв. м (150,2% к аналогичному периоду 2022 года);</w:t>
      </w:r>
      <w:r>
        <w:rPr>
          <w:rFonts w:ascii="Times New Roman" w:hAnsi="Times New Roman" w:cs="Times New Roman"/>
          <w:bCs/>
          <w:szCs w:val="20"/>
          <w14:ligatures w14:val="none"/>
        </w:rPr>
      </w:r>
      <w:r>
        <w:rPr>
          <w:rFonts w:ascii="Times New Roman" w:hAnsi="Times New Roman" w:cs="Times New Roman"/>
          <w:bCs/>
          <w:szCs w:val="20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29,8% от общего объёма приходится на долю индивидуального жилищного строительства, что в абсолютном выражении составляет 0,899 млн кв. м жилья (107,8% к аналогичному периоду 2022 года).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№ 105-п, указано, что повышение качества жизн</w:t>
      </w:r>
      <w:r>
        <w:rPr>
          <w:rFonts w:ascii="Times New Roman" w:hAnsi="Times New Roman" w:cs="Times New Roman"/>
          <w:sz w:val="28"/>
          <w:szCs w:val="28"/>
        </w:rPr>
        <w:t xml:space="preserve">и граждан, в том числе создание современного, комфортного, качественного жилищного фонда на территории Новосибирской области, обеспеченного развитой транспортной и социальной инфраструктурой, является одним из ключевых приоритетов государственной политики.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населения качественным жильем является важным фактором развития человеческого капитала. Жилищный фонд Новосибирской области неуклонно растет.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За последние 10 лет обеспеченность жилыми помещениями в среднем на одного жителя выросла на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43,3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% к уровню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2010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года (20,1 кв. м) и составила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28,8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 кв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 (по оперативным данным Минстроя НСО)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 в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2023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году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. Обеспеченность жильем и его доступность для населени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я напрямую влияют на качество жизни, сказывается на темпах прироста населения, отражаются на его экономической культуре.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 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дельный вес благоустроенного жилья в сельской местности значительно отстает от аналогичного показателя по Новосибирску и другим городски</w:t>
      </w:r>
      <w:r>
        <w:rPr>
          <w:rFonts w:ascii="Times New Roman" w:hAnsi="Times New Roman" w:cs="Times New Roman"/>
          <w:sz w:val="28"/>
          <w:szCs w:val="28"/>
        </w:rPr>
        <w:t xml:space="preserve">м округам Новосибирской области. Остается актуальной проблема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комфортного жилья на территории Новосибирской области в связи с наличием аварийного и ветхого жилья.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</w:t>
      </w:r>
      <w:r>
        <w:rPr>
          <w:rFonts w:ascii="Times New Roman" w:hAnsi="Times New Roman" w:eastAsia="Calibri" w:cs="Times New Roman"/>
          <w:bCs/>
          <w:sz w:val="28"/>
          <w:szCs w:val="28"/>
          <w:shd w:val="clear" w:color="auto" w:fill="ffffff"/>
        </w:rPr>
        <w:t xml:space="preserve"> средней рыночной цены квадратного метра </w:t>
      </w:r>
      <w:r>
        <w:rPr>
          <w:rFonts w:ascii="Times New Roman" w:hAnsi="Times New Roman" w:cs="Times New Roman"/>
          <w:sz w:val="28"/>
          <w:szCs w:val="28"/>
        </w:rPr>
        <w:t xml:space="preserve">жилья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ысокий процент коммерческого кредита;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едостаточная обеспеченность земельных участков инженерной, соц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иальной и иной инфраструктурой.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Задачи: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лучшение жилищных условий граждан;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нижение административного давления на участников рынка;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объема ввода жилья;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влечение в оборот неиспользуемых и неэффективно используемых земельных участков, находящих</w:t>
      </w:r>
      <w:r>
        <w:rPr>
          <w:rFonts w:ascii="Times New Roman" w:hAnsi="Times New Roman" w:cs="Times New Roman"/>
          <w:sz w:val="28"/>
          <w:szCs w:val="28"/>
        </w:rPr>
        <w:t xml:space="preserve">ся в государственной собст</w:t>
      </w:r>
      <w:r>
        <w:rPr>
          <w:rFonts w:ascii="Times New Roman" w:hAnsi="Times New Roman" w:cs="Times New Roman"/>
          <w:sz w:val="28"/>
          <w:szCs w:val="28"/>
        </w:rPr>
        <w:t xml:space="preserve">венности, 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16"/>
        <w:gridCol w:w="1200"/>
        <w:gridCol w:w="1203"/>
        <w:gridCol w:w="1203"/>
        <w:gridCol w:w="1203"/>
        <w:gridCol w:w="1206"/>
        <w:gridCol w:w="1083"/>
        <w:gridCol w:w="1083"/>
        <w:gridCol w:w="1083"/>
        <w:gridCol w:w="1080"/>
      </w:tblGrid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5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2"/>
        <w:gridCol w:w="5323"/>
        <w:gridCol w:w="3261"/>
        <w:gridCol w:w="2533"/>
        <w:gridCol w:w="2531"/>
      </w:tblGrid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электронной форме государственной услуги по выдаче разрешения на строительство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получения государственной услуги и другой полезной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административных барьеров и повышение доступности получения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сайте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Новосибирской области «калькулятора процедур», демонстрирующего последовательность прохождения процедур, в зависимости от типа, вида и особенности строительства проекта, получения разрешения на строительство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строительного сообщества о прохождении процедур, необходимых для получения разрешения на строительство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анализ объемов ввода жилищного строительства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рынка жилищного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организаций строительного комплекса Новосибирской области о выставочно-ярмарочных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организаций строительного комплекса Новосибирской области, расширения их логистических и деловых контактов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областной конкурс на лучшую строительно-монтажную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хозяйственной деятельности организаций строительного комплекса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21. Рынок строительства объектов капитального строительства,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исключением жилищного и дорожного строительства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31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12</w:t>
      </w:r>
      <w:r>
        <w:rPr>
          <w:rFonts w:ascii="Times New Roman" w:hAnsi="Times New Roman" w:eastAsia="Calibri" w:cs="Times New Roman"/>
          <w:sz w:val="28"/>
          <w:szCs w:val="28"/>
        </w:rPr>
        <w:t xml:space="preserve">.2023, по данным саморегулируемых организаций в строительной сфере, в Новосибирской области насчитывалось 1 176 строительных организаций, имеющие ОКВЭД 41.20 «Строительство жилых и нежилых зданий» по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основному виду деятельности. Количество организаций частной формы собственности на строительн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ом рынке составляет порядка 100</w:t>
      </w:r>
      <w:r>
        <w:rPr>
          <w:rFonts w:ascii="Times New Roman" w:hAnsi="Times New Roman" w:eastAsia="Calibri" w:cs="Times New Roman"/>
          <w:sz w:val="28"/>
          <w:szCs w:val="28"/>
        </w:rPr>
        <w:t xml:space="preserve">%.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Согласно данным Территориального органа федеральной службы государственной статистики по Новосибирской области, за 202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год выполнено строительных работ на сумму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  <w:t xml:space="preserve">269 899,9</w:t>
      </w:r>
      <w:r>
        <w:rPr>
          <w:rFonts w:ascii="Times New Roman" w:hAnsi="Times New Roman" w:eastAsia="Calibri" w:cs="Times New Roman"/>
          <w:iCs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highlight w:val="none"/>
          <w:lang w:eastAsia="ru-RU"/>
        </w:rPr>
        <w:t xml:space="preserve">млн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рублей, что составляет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115,6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% (в сопоставимых ценах) к уровню 20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22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года.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</w:rPr>
        <w:t xml:space="preserve">В течение 20</w:t>
      </w:r>
      <w:r>
        <w:rPr>
          <w:rFonts w:ascii="Times New Roman" w:hAnsi="Times New Roman" w:eastAsia="Calibri" w:cs="Times New Roman"/>
          <w:sz w:val="28"/>
          <w:szCs w:val="28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</w:rPr>
        <w:t xml:space="preserve">2 года было выдано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134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заключени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я о соответствии объекта и на начало 202</w:t>
      </w:r>
      <w:r>
        <w:rPr>
          <w:rFonts w:ascii="Times New Roman" w:hAnsi="Times New Roman" w:eastAsia="Calibri" w:cs="Times New Roman"/>
          <w:sz w:val="28"/>
          <w:szCs w:val="28"/>
        </w:rPr>
        <w:t xml:space="preserve">3 года в надзоре осталось </w:t>
      </w:r>
      <w:r>
        <w:rPr>
          <w:rFonts w:ascii="Times New Roman" w:hAnsi="Times New Roman" w:eastAsia="Calibri" w:cs="Times New Roman"/>
          <w:sz w:val="28"/>
          <w:szCs w:val="28"/>
        </w:rPr>
        <w:t xml:space="preserve">436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объектов капитального строительства.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течение 202</w:t>
      </w:r>
      <w:r>
        <w:rPr>
          <w:rFonts w:ascii="Times New Roman" w:hAnsi="Times New Roman" w:eastAsia="Calibri" w:cs="Times New Roman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года выдано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195 заключен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 соответствии объекта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 состоянию на 01.01.202</w:t>
      </w:r>
      <w:r>
        <w:rPr>
          <w:rFonts w:ascii="Times New Roman" w:hAnsi="Times New Roman" w:eastAsia="Calibri" w:cs="Times New Roman"/>
          <w:sz w:val="28"/>
          <w:szCs w:val="28"/>
        </w:rPr>
        <w:t xml:space="preserve">4 в надзоре находится 460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объект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959"/>
        <w:ind w:left="142" w:right="111" w:firstLine="567"/>
        <w:jc w:val="both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Проблемы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</w:r>
    </w:p>
    <w:p>
      <w:pPr>
        <w:ind w:right="111"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едостаточная обеспеченность земельных участков инженерной, социальной и иной инфраструктурой;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</w:r>
    </w:p>
    <w:p>
      <w:pPr>
        <w:pStyle w:val="959"/>
        <w:ind w:left="142" w:right="111" w:firstLine="567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едостаток инвестирования;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</w:r>
    </w:p>
    <w:p>
      <w:pPr>
        <w:pStyle w:val="959"/>
        <w:ind w:left="142" w:right="111" w:firstLine="567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ысокий процент коммерческого кредита.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</w:r>
    </w:p>
    <w:p>
      <w:pPr>
        <w:pStyle w:val="959"/>
        <w:ind w:left="142" w:right="111" w:firstLine="567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Задач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</w:r>
    </w:p>
    <w:p>
      <w:pPr>
        <w:pStyle w:val="959"/>
        <w:ind w:left="0"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нижение административного давления на участников рынка;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рименение конкурентных способов при размещении заказов на выполнение проектных и строительно-монтажных работ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sz w:val="28"/>
          <w:szCs w:val="28"/>
        </w:rPr>
        <w:t xml:space="preserve">: развитие рынка строительства объектов капитального строительства.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95"/>
        <w:gridCol w:w="1200"/>
        <w:gridCol w:w="1203"/>
        <w:gridCol w:w="1203"/>
        <w:gridCol w:w="1203"/>
        <w:gridCol w:w="1206"/>
        <w:gridCol w:w="1086"/>
        <w:gridCol w:w="1086"/>
        <w:gridCol w:w="1086"/>
        <w:gridCol w:w="1092"/>
      </w:tblGrid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5"/>
        <w:gridCol w:w="5035"/>
        <w:gridCol w:w="3459"/>
        <w:gridCol w:w="2525"/>
        <w:gridCol w:w="2536"/>
      </w:tblGrid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допускаемых министерством строительства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сибирской области и подведомственными организациями нарушений при проведении государственных и муниципальных закупок на строительство объектов капитального строительства и учет результатов данного анализа при формировании документации на проведение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нарушений при проведении закупок на строительство объектов капитального строительства, обеспечение равного доступа участников на товарный рынок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дней и процедур, необходимых для получения разрешения на строительство эталонного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административных барьеров при прохождении процедур, необходимых для получения разрешения на строительство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ОМСУ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ресурсоснабжающие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9" w:type="pct"/>
            <w:textDirection w:val="lrTb"/>
            <w:noWrap w:val="false"/>
          </w:tcPr>
          <w:p>
            <w:pPr>
              <w:pStyle w:val="9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Оптимизация процедур государственных закупок, а также закупок товаров, работ и услуг в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сфере бюджетного строительства (при выполнении проектных и строительно-монтажных работ)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8" w:type="pct"/>
            <w:textDirection w:val="lrTb"/>
            <w:noWrap w:val="false"/>
          </w:tcPr>
          <w:p>
            <w:pPr>
              <w:pStyle w:val="964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переход к определению поставщика путем проведения конкурентных закупок в электронной форме (электронный аукцион, открытый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964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общего объема закупок с единственным участником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организаций строительного комплекса Новосибирской области о намечающихся выставочно-ярмарочных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предприятий и организаций строительного комплекса Новосибирской области, расширения их логистических и деловых контактов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областной конкурс на лучшую строительно-монтажную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хозяйственной деятельности организаций строительного комплекса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22. Рынок дорожной деятельности (за исключением проектирования)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Автодорожная сеть в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по состоянию на 01.01.2019 включает в себя 28165,8 км автодорог общего пользования, в том числе 804,4 км автодорог федерального значения, 12731,2 км автодорог регионального или межмуниципального значения, 14630,2 км автодорог местного значения.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автомобильных дорог общего пользования с твердым покрытием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общей протяженности автомобильных дорог общего пользования составляет 70,6%, удельный вес автомобильных дорог общего пользования с усовершенствованным покрытием в протяженности автомобильных дорог общего пользования с твердым покрытием составляет 45,1%.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Плотность сети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общего пользования с твердым покрытием по состоянию на 01.01.2019 составляет 112 километров дорог на 1000 кв. км территории Новосибирской области (57-е место по Российской Федерации), неравномерность ее развития ограничивает развитие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протяженности автомобильных дорог общего пользования, относящихс</w:t>
      </w:r>
      <w:r>
        <w:rPr>
          <w:rFonts w:ascii="Times New Roman" w:hAnsi="Times New Roman" w:cs="Times New Roman"/>
          <w:sz w:val="28"/>
          <w:szCs w:val="28"/>
        </w:rPr>
        <w:t xml:space="preserve">я к государственной собственности Новосибирской области, не отвечающих нормативным требованиям, в общей протяженности автомобильных дорог общего пользования, относящихся к государственной собственности Новосибирской области, на 01.01.2019 составляет 63,3%.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мониторинга министерства транспорта Новосибирской области по состоянию на 01.01.2019 на территории Новосибирской области дорожная деятельность осуществляется организациями частной формы собственности (509 хозяйствующих субъектов).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</w:rPr>
        <w:t xml:space="preserve">ключевого показателя развития конкуренции на рынке дорожной деятельности произведен в соответствии с методикой, утвержденной приказом ФАС России от 29.08.2018 № 1232/18 «Об утверждении Методик по расчету ключевых показателей развития конкуренции в отраслях</w:t>
      </w:r>
      <w:r>
        <w:rPr>
          <w:rFonts w:ascii="Times New Roman" w:hAnsi="Times New Roman" w:cs="Times New Roman"/>
          <w:sz w:val="28"/>
          <w:szCs w:val="28"/>
        </w:rPr>
        <w:t xml:space="preserve"> экономики в субъектах Российской Федерации», по объему рынка в стоимостном выражении общего объема (доли) выручки по виду деятельности «Строительство автомобильных дорог и автомагистралей» (ОКВЭД2 42.11) и «Строительство мостов и тоннелей» (ОКВЭД2 42.13).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Проблемы: серьезной и специфической проблемой развития Новосибирской области является сильная загруженность основных транспортных артерий </w:t>
      </w:r>
      <w:r>
        <w:rPr>
          <w:rFonts w:ascii="Times New Roman" w:hAnsi="Times New Roman" w:cs="Times New Roman"/>
          <w:sz w:val="28"/>
          <w:szCs w:val="28"/>
        </w:rPr>
        <w:t xml:space="preserve">г. 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Новосибирска, соединяющих различные его районы, при резко возросшем парке легкового автотранспорта и одновременно слабое </w:t>
      </w:r>
      <w:r>
        <w:rPr>
          <w:rFonts w:ascii="Times New Roman" w:hAnsi="Times New Roman" w:cs="Times New Roman"/>
          <w:sz w:val="28"/>
          <w:szCs w:val="28"/>
        </w:rPr>
        <w:t xml:space="preserve">развитие транспортной сети в сельских районах. По плотности автодорог общего пользования с твердым покрытием Новосибирская область занимает место лишь в шестом десятке регионов Российской Федерации, и это заметно снижает ее потенциальные возможности роста.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автодорожной сети не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тенденциям автомобилизации и перспективным задачам развития транспортного комплекса Новосибирской области. Продолжает усугубляться несоответствие уровня развития автомобильных дорог уровню автомобилизации и спросу на автомобильные перевозки.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идет активный процесс развития Новосибирской агломерации, вызванный процессами развития рынка труда, концентрации наиболее привлекательных рабочих мест в г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Новосибирске, ростом жилых массивов</w:t>
      </w:r>
      <w:r>
        <w:rPr>
          <w:rFonts w:ascii="Times New Roman" w:hAnsi="Times New Roman" w:cs="Times New Roman"/>
          <w:sz w:val="28"/>
          <w:szCs w:val="28"/>
        </w:rPr>
        <w:t xml:space="preserve">, созданием новых промышленных, транспортных, логистических объектов в пригородной зоне, формированием целых зон экономического развития. Дорожно-транспортный комплекс как инфраструктурная отрасль обеспечивает базовые условия жизнедеятельности и развития г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 и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коренная модернизация и восстановление автодорожной сети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развитие а</w:t>
      </w:r>
      <w:r>
        <w:rPr>
          <w:rFonts w:ascii="Times New Roman" w:hAnsi="Times New Roman" w:cs="Times New Roman"/>
          <w:sz w:val="28"/>
          <w:szCs w:val="28"/>
        </w:rPr>
        <w:t xml:space="preserve">втодорожной инфраструктуры, обеспечивающей потребности как Новосибирской агломерации (трудовая маятниковая миграция населения, доставка грузов для нужд города и так далее), так и соседних регионов, развивающих свои связи с Новосибирским транспортным узлом.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right="-3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конкуренции на рынке дорожной деятельности (за исключением проектирования);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 обеспечение сохранности автомобильных дорог регионального, межмуниципального и местного значения для обеспечения внутриобластных перевозок в интересах экономики и населения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25"/>
        <w:gridCol w:w="1200"/>
        <w:gridCol w:w="1202"/>
        <w:gridCol w:w="1202"/>
        <w:gridCol w:w="1203"/>
        <w:gridCol w:w="1203"/>
        <w:gridCol w:w="1104"/>
        <w:gridCol w:w="1107"/>
        <w:gridCol w:w="1107"/>
        <w:gridCol w:w="1107"/>
      </w:tblGrid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дорожной деятельности (за исключением проектирования)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</w:tr>
    </w:tbl>
    <w:p>
      <w:pPr>
        <w:pStyle w:val="95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7"/>
        <w:gridCol w:w="5076"/>
        <w:gridCol w:w="3401"/>
        <w:gridCol w:w="2533"/>
        <w:gridCol w:w="2533"/>
      </w:tblGrid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3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товаров, работ, услуг для обеспечения государственных и муниципальных нужд Новосибирской области (далее – закупки) конкурентными способами с  соблюдением принципов обеспечения конкуренции, открытости и прозрачности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экономической эффективности и конкурентоспособности хозяйствующих субъектов на рынке дорожной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дорожного хозяйства Новосибирской области 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3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контракты на осуществление дорожной деятельности условий, предусматривающих использование новых и новейших технологий, материалов, технологических решений повторного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деятельности с использованием новых и новейших технологий, материалов, технологических решений повторного применения.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контрактов на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ествление дорожной деятельности, предусматривающих использование новых и новейших технологий, материалов, технологических решений повторного применения, от общего количества новых государственных контрактов на выполнение работ в сфере дорожной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дорожного хозяйства Новосибирской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НСО ТУАД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3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контракты на осуществление дорожной деятельности условий, предусматривающих выполнение работ на принципах контракта жизненного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контрактов на осуществление дорожной деятельности, предусматривающих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на принципах контракта жизненного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дорожного хозяйства Новосибирской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НСО ТУАД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3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конкурентной среды на рынке дорожной деятельности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данных о конкурентной среде на рынке дорожной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дорожного хозяйства Новосибирской области 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23. Рынок архитектурно-строительного проектирования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Правовая природа архитектурно-строительного проектирования раскрывается в </w:t>
      </w:r>
      <w:hyperlink r:id="rId14" w:tooltip="consultantplus://offline/ref=CFB193365676F09D08AD5432A7C4123C633E890408A87DB8418E6B4A0C7B0FAE3137E5B31FFFC39BE324B98AA3839F890A24291E725E4E09E" w:history="1">
        <w:r>
          <w:rPr>
            <w:rFonts w:ascii="Times New Roman" w:hAnsi="Times New Roman" w:cs="Times New Roman"/>
            <w:sz w:val="28"/>
            <w:szCs w:val="28"/>
          </w:rPr>
          <w:t xml:space="preserve">части 1 статьи 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которой архитектурно-строительное проектирование предполагает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проектной документации применительно к объектам капитального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их частям, строящимся, реконструируемым в границах принадлежащего застройщику или иному правообладателю </w:t>
      </w:r>
      <w:r>
        <w:rPr>
          <w:rFonts w:ascii="Times New Roman" w:hAnsi="Times New Roman" w:cs="Times New Roman"/>
          <w:sz w:val="28"/>
          <w:szCs w:val="28"/>
        </w:rPr>
        <w:t xml:space="preserve">земельно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Лицом, осуществляющим подготовку проектной документации, согласно части 5 статьи 48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может являться застройщик либо привлекаемое застройщиком или техническим заказчиком на основании договора физическое </w:t>
      </w:r>
      <w:r>
        <w:rPr>
          <w:rFonts w:ascii="Times New Roman" w:hAnsi="Times New Roman" w:cs="Times New Roman"/>
          <w:sz w:val="28"/>
          <w:szCs w:val="28"/>
        </w:rPr>
        <w:t xml:space="preserve">или юридическое лицо. Лицо, осуществляющее подготовку проектной документации, вправе выполнять определенные виды работ по подготовке проектной документации самостоятельно при условии соответствия такого лица требованиям, предусмотренным частью 4 статьи 48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и (или) с привлечением других соответствующих указанным требованиям лиц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55.8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или </w:t>
      </w:r>
      <w:r>
        <w:rPr>
          <w:rFonts w:ascii="Times New Roman" w:hAnsi="Times New Roman" w:cs="Times New Roman"/>
          <w:sz w:val="28"/>
          <w:szCs w:val="28"/>
        </w:rPr>
        <w:t xml:space="preserve">юридическое лицо имеет право выполнять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договору подряда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заключенн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с застройщиком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техническим заказчиком, при условии, что тако</w:t>
      </w:r>
      <w:r>
        <w:rPr>
          <w:rFonts w:ascii="Times New Roman" w:hAnsi="Times New Roman" w:cs="Times New Roman"/>
          <w:sz w:val="28"/>
          <w:szCs w:val="28"/>
        </w:rPr>
        <w:t xml:space="preserve">й индивидуальный предприниматель или такое </w:t>
      </w:r>
      <w:r>
        <w:rPr>
          <w:rFonts w:ascii="Times New Roman" w:hAnsi="Times New Roman" w:cs="Times New Roman"/>
          <w:sz w:val="28"/>
          <w:szCs w:val="28"/>
        </w:rPr>
        <w:t xml:space="preserve">юридическое лицо является членом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саморегулируемой организации в области архитектурно-строительного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СРО)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 «Гильдия проектировщиков Сибири»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профессиональных проектировщиков Сибири;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«Партнерство проектировщиков».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СРО являются некоммерческими организациями, основанными на членстве индивидуальных предпринимателей и юридических лиц, осуществляющих подготовку проектной документации по договорам о подготовке проектной документации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 xml:space="preserve">СРО).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состоянию на конец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года, в состав вышеперечисленных СРО вошли </w:t>
      </w:r>
      <w:r>
        <w:rPr>
          <w:rFonts w:ascii="Times New Roman" w:hAnsi="Times New Roman" w:cs="Times New Roman"/>
          <w:sz w:val="28"/>
          <w:szCs w:val="28"/>
        </w:rPr>
        <w:t xml:space="preserve">886 </w:t>
      </w:r>
      <w:r>
        <w:rPr>
          <w:rFonts w:ascii="Times New Roman" w:hAnsi="Times New Roman" w:cs="Times New Roman"/>
          <w:sz w:val="28"/>
          <w:szCs w:val="28"/>
        </w:rPr>
        <w:t xml:space="preserve">хозяйствующих субъектов (члена СРО)</w:t>
      </w:r>
      <w:r>
        <w:rPr>
          <w:rFonts w:ascii="Times New Roman" w:hAnsi="Times New Roman" w:cs="Times New Roman"/>
          <w:sz w:val="28"/>
          <w:szCs w:val="28"/>
        </w:rPr>
        <w:t xml:space="preserve">, о</w:t>
      </w:r>
      <w:r>
        <w:rPr>
          <w:rFonts w:ascii="Times New Roman" w:hAnsi="Times New Roman" w:cs="Times New Roman"/>
          <w:sz w:val="28"/>
          <w:szCs w:val="28"/>
        </w:rPr>
        <w:t xml:space="preserve">казывающих услуги на рынке архитектурно-строительного проектирования. Доля организаций, имеющих частную форму собственности, составляет на рынке архитектурно-строительного проектирования 99,1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соответствии с действующим законодательством, на территории Новосибирской области осуществляют свою деятельность проектные организации, зарегистрированные в других регио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 России.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изкий уровень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компаний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свою деятельность в сфере архитектурно-строительного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граниченный доступ малых и средних компаний к архитектурно-строительному проектированию крупных проектов.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142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рименение конкурентных способов при размещении заказов на выпо</w:t>
      </w:r>
      <w:r>
        <w:rPr>
          <w:rFonts w:ascii="Times New Roman" w:hAnsi="Times New Roman" w:cs="Times New Roman"/>
          <w:sz w:val="28"/>
          <w:szCs w:val="28"/>
        </w:rPr>
        <w:t xml:space="preserve">лнение проектных</w:t>
      </w:r>
      <w:r>
        <w:rPr>
          <w:rFonts w:ascii="Times New Roman" w:hAnsi="Times New Roman" w:cs="Times New Roman"/>
          <w:sz w:val="28"/>
          <w:szCs w:val="28"/>
        </w:rPr>
        <w:t xml:space="preserve"> и строительно-монтажных работ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142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развитию конкуренции на рынке </w:t>
      </w:r>
      <w:r>
        <w:rPr>
          <w:rFonts w:ascii="Times New Roman" w:hAnsi="Times New Roman" w:cs="Times New Roman"/>
          <w:sz w:val="28"/>
          <w:szCs w:val="28"/>
        </w:rPr>
        <w:t xml:space="preserve">архитектурно-строительного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рынк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архитектурно-строительного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10"/>
        <w:gridCol w:w="1200"/>
        <w:gridCol w:w="1203"/>
        <w:gridCol w:w="1203"/>
        <w:gridCol w:w="1203"/>
        <w:gridCol w:w="1206"/>
        <w:gridCol w:w="1083"/>
        <w:gridCol w:w="1083"/>
        <w:gridCol w:w="1083"/>
        <w:gridCol w:w="1086"/>
      </w:tblGrid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архитектурно-строительного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23"/>
        <w:gridCol w:w="5227"/>
        <w:gridCol w:w="3547"/>
        <w:gridCol w:w="2324"/>
        <w:gridCol w:w="2539"/>
      </w:tblGrid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2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5" w:type="pct"/>
            <w:textDirection w:val="lrTb"/>
            <w:noWrap w:val="false"/>
          </w:tcPr>
          <w:p>
            <w:pPr>
              <w:pStyle w:val="971"/>
              <w:ind w:firstLine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Использование типовой проектной документации при реализации государственных и муниципальных контрактов на выполнение работ по строительству социально значимых объектов: школы, детские сады и т.д.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8" w:type="pct"/>
            <w:textDirection w:val="lrTb"/>
            <w:noWrap w:val="false"/>
          </w:tcPr>
          <w:p>
            <w:pPr>
              <w:pStyle w:val="971"/>
              <w:ind w:firstLine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Снижение стоимости разработки проектно-сметной документации.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971"/>
              <w:ind w:firstLine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Снижение сроков реализации проектов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5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2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Актуализация на сайте министерства строительства Новосибирской области перечня наиболее часто встречающихся в проектной документации несоответствий проектных решений требованиям технических регламентов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8" w:type="pct"/>
            <w:textDirection w:val="lrTb"/>
            <w:noWrap w:val="false"/>
          </w:tcPr>
          <w:p>
            <w:pPr>
              <w:pStyle w:val="971"/>
              <w:ind w:firstLine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актуального перечня типовых несоответствий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НСО «ГВЭ НСО»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5" w:type="pct"/>
            <w:textDirection w:val="lrTb"/>
            <w:noWrap w:val="false"/>
          </w:tcPr>
          <w:p>
            <w:pPr>
              <w:pStyle w:val="9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Оптимизация процедур государственных закупок, а также закупок товаров, работ и услуг в сфере бюджетного строительства (при  выполнении проектных и строительно-монтажных работ)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8" w:type="pct"/>
            <w:textDirection w:val="lrTb"/>
            <w:noWrap w:val="false"/>
          </w:tcPr>
          <w:p>
            <w:pPr>
              <w:pStyle w:val="964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переход к определению поставщика путем проведения конкурентных закупок в электронной форме (электронный аукцион, открытый конкурс,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Снижение общего объема закупок с единственным участником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2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организаций строительного комплекса Новосибирской области о намечающихся выставочно-ярмарочных мероприятиях по внедрению современных технологий проектирования, в том числе BIM, и семинарах по повышению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8" w:type="pct"/>
            <w:textDirection w:val="lrTb"/>
            <w:noWrap w:val="false"/>
          </w:tcPr>
          <w:p>
            <w:pPr>
              <w:pStyle w:val="971"/>
              <w:ind w:firstLine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повышение эффективности хозяйственной деятельности проектных организаций Новосибирской области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областной конкурс на лучшую проектно-изыскательскую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хозяйственной деятельности организаций строительного комплекса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24. Рынок племенного животноводства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01.01.2020 деятельность на рынке племенного животноводства в Новосибирской области осуществляют следующие организации: четыре племенных завода и девять племенных</w:t>
      </w:r>
      <w:r>
        <w:rPr>
          <w:rFonts w:ascii="Times New Roman" w:hAnsi="Times New Roman" w:cs="Times New Roman"/>
          <w:sz w:val="28"/>
          <w:szCs w:val="28"/>
        </w:rPr>
        <w:t xml:space="preserve"> репродукторов по разведению крупного рогатого скота молочного направления, пять племенных репродукторов по разведению крупного рогатого скота мясного направления, два племенных репродуктора по разведению свиней, два племенных репродуктора по разведению со</w:t>
      </w:r>
      <w:r>
        <w:rPr>
          <w:rFonts w:ascii="Times New Roman" w:hAnsi="Times New Roman" w:cs="Times New Roman"/>
          <w:sz w:val="28"/>
          <w:szCs w:val="28"/>
        </w:rPr>
        <w:t xml:space="preserve">ветской тяжеловозной и русской рысистой породы лошадей, пять племенных репродукторов второго порядка по  разведению кур яичной и мясных пород, организация по искусственному осеменению сельскохозяйственных животных ОАО «Новосибирскагроплем», лаборатория имм</w:t>
      </w:r>
      <w:r>
        <w:rPr>
          <w:rFonts w:ascii="Times New Roman" w:hAnsi="Times New Roman" w:cs="Times New Roman"/>
          <w:sz w:val="28"/>
          <w:szCs w:val="28"/>
        </w:rPr>
        <w:t xml:space="preserve">уногенетической экспертизы, две лаборатории молекулярно-генетической экспертизы, две лаборатории селекционного контроля качества молока, региональный информационно-селекционный центр (РИСЦ), организация по хранению и реализации семени быков-производителей.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племенных организациях по разведению сельскохозяйственных животных содержится 36,5 тыс. условных голов маточного поголовья, что на 6% выше аналогичного показателя 2018 года. Маточное поголовье в организациях частной формы собственности увеличилось к уро</w:t>
      </w:r>
      <w:r>
        <w:rPr>
          <w:rFonts w:ascii="Times New Roman" w:hAnsi="Times New Roman" w:cs="Times New Roman"/>
          <w:sz w:val="28"/>
          <w:szCs w:val="28"/>
        </w:rPr>
        <w:t xml:space="preserve">вню 2018 года на 10% и составило 36,2 тыс. условных голов. Племенные ресурсы молочного скотоводства имеют высокий генетический потенциал по молочной продуктивности. По итогам 2019 года продуктивность коров в племенных организациях составила 9021 кг молока.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крупными предприятиями по разведению племенного молочного крупного рогатого скота являются ООО «Сибирская Нива», ООО «КФХ Русское поле», ЗАО племзавод «Ирмень»; по </w:t>
      </w:r>
      <w:r>
        <w:rPr>
          <w:rFonts w:ascii="Times New Roman" w:hAnsi="Times New Roman" w:cs="Times New Roman"/>
          <w:sz w:val="28"/>
          <w:szCs w:val="28"/>
        </w:rPr>
        <w:t xml:space="preserve">разведению мясного крупного рогатого скота – ООО «Сибирская Нива» и ОАО «Северо-Кулундинское», по разведению свиней – АО «Кудряшовское»; в птицеводстве – АО «Новосибирская птицефабрика», АО «ПРОДО Птицефабрика Чикская», ЗАО Птицефабрика «Ново-Барышевская».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 году из 26 организаций, занимающихся в Новосибирской области разведением и реализацией племенного скота и птицы, 24 предприятия частной формы собственности.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Племенными организациями Новосибирской области в 2019 году реализовано 2669 условных голов скота, из них организациями частной формы собственности – 2454 условных голов скота. Рост к уровню 2018 года со</w:t>
      </w:r>
      <w:r>
        <w:rPr>
          <w:rFonts w:ascii="Times New Roman" w:hAnsi="Times New Roman" w:cs="Times New Roman"/>
          <w:sz w:val="28"/>
          <w:szCs w:val="28"/>
        </w:rPr>
        <w:t xml:space="preserve">ставил 37%, в том числе по организациям частной формы собственности – 43%. За пределы Новосибирской области реализовано 819 голов племенного молодняка крупного рогатого скота. В общем объеме рынка доля организаций частной формы собственности составила 92%.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Проблемы: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недостаток квалифицированных кадров, занимающихся селекционно-племенной работой;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нехватка работников массовых профессий, обслуживающих племенное поголовье;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требования ветеринарного законодательства препятствуют реализации племенного молодняка в другие субъекты Российской Федерации и за рубеж (приказ Министерства сельского хозяйства Россий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ской Федерации от 14.12.2015 № 635 «Об утверждении ветеринарных правил проведения регионализации территории Российской Федерации», решение Комиссии таможенного союза ЕврАзЭС от 18.06.2010 № 317 «О применении ветеринарно-санитарных мер в таможенном союзе»).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Задачи: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содействие развитию конкуренции на рынке племенного животноводства;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увеличение объема реализованных на рынке товаров в натуральном выражении (в условных головах) организациями частной формы собственности, осуществляющими деятельность по разведению племенных сельскохозяйственных животных.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Цели: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развитие конкуренции на рынке племенного животноводства;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снижение импортозависимости по генетическим ресурсам отрасли животноводства.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63"/>
        <w:gridCol w:w="1200"/>
        <w:gridCol w:w="1203"/>
        <w:gridCol w:w="1203"/>
        <w:gridCol w:w="1203"/>
        <w:gridCol w:w="1208"/>
        <w:gridCol w:w="1098"/>
        <w:gridCol w:w="1095"/>
        <w:gridCol w:w="1092"/>
        <w:gridCol w:w="1095"/>
      </w:tblGrid>
      <w:tr>
        <w:trPr>
          <w:trHeight w:val="113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на рынке племенного животноводства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99,8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05"/>
        <w:gridCol w:w="5274"/>
        <w:gridCol w:w="3497"/>
        <w:gridCol w:w="2047"/>
        <w:gridCol w:w="2731"/>
        <w:gridCol w:w="6"/>
      </w:tblGrid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outlineLvl w:val="3"/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 xml:space="preserve">24.3. Мероприятия по содействию развитию конкуренции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№ п/п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Ожидаемый результат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Срок реализации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Ответственный исполнитель (соисполнитель)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24.3.1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Организация и проведение курсов повышения квалификации для зоотехников, зоотехников-селекционеров, учетчиков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 племенному делу, а также представителей крестьянских (фермерских) хозяйств и других субъектов малого предпринимательства по вопросам ведения селекционно-племенной работы, первичного зоотехнического учета, внедрения информационных систем в животноводстве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повышение уровня квалификации участников рынка в сфере ведения племенной деятельности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2019-2025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24.3.2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Проведение совещания со специалистами сельскохозяйственных организаций, управлений сельского хозяйства районов области по вопросам ведения и развития племенного животноводства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оказание организационно-методической и информационно-консультативной помощи организациям, осуществляющим деятельность на рынке племенного животноводства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2019-2025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24.3.3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Проведение выездных проверок в составе комиссии по оценке деятельности организаций-заявителей на соответствие требованиям, предъявляемым к определенным видам организаций по племенному животноводству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оказание содействия в подготовке документов для включения предприятий в государственный племенной регистр, создание конкурентоспособной племенной базы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2019-2025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24.3.4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Ежегодное проведение выставки-выводки племенных животных «Сила Сибири» в рамках Новосибирского агропродовольственного форума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увеличение объемов реализации племенного молодняка сельскохозяйственных животных на территории Новосибирской области и за ее пределами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2019-2025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24.3.5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Размещение на сайте министерства сельского хозяйства Новосибирской области информации, содержащей исчерпывающий перечень актуальных нормативных правовых актов, регламентирующих предоставление субсидий сельхозтоваропроизводителям.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Размещение на сайте Правительства Новосибирской области актуального реестра получателей государственной поддержки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создание электронного информационного ресурса в сети «Интернет», повышение уровня информированности участников товарного рынка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2019-2025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24.3.6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Подача заявлений о предоставлении субсидий, уведомление получателей о принятии решения о предоставлении субсидии или об отказе в предоставлении субсидии в электронном виде посредством ГИС НСО «Господдержка АПК НСО»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сокращение сроков обработки документов, исключение случаев предъявления необоснованных требований, а также необоснованных отказов в предоставлении субсидий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2019-2025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25. Рынок семеноводства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В 2019 году в Новосибирской области в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реестр семеноводческих хозяйств Российской Федерации включено 18 предприятий, осуществляющих производство (выращивание), комплексную доработку (подготовку), фасовку и реализацию семян сельскохозяйственных культур высших категорий, из них 15 организаций, 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меющих частную форму собственности. В общем объеме рынка доля организаций частной формы собственности составила 83,3%, что значительно превышает значение ключевого показателя, установленного стандартом развития конкуренции в субъектах Российской Федерации.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Основной вклад в развитие селекции и семеноводства зерновых, зернофуражн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ых, зернобобовых, кормовых, технических культур в Новосибирской области внесли ФГБНУ «Федеральный исследовательский центр Институт цитологии и генетики СО РАН» (СибНИИРС – филиал ИЦиГ СО РАН) и ФГБУН «Сибирский федеральный научный центр агробиотехнологий Р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АН» (СибНИИ кормов СФНЦА РАН), результат работы которых оценивается по количеству сортов, гибридов, включенных в Государственный реестр Российской Федерации по использованию селекционных достижений в сельскохозяйственном производстве Новосибирской области.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Площадь сельскохозяйственных угодий в семеноводческих хозяйствах составила 175,7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тыс. га. В 2019 году объем производства оригинальных и элитных семян сельскохозяйственных культур вырос к уровню 2018 года в три раза и составил 61,1 тыс. тонн, что обеспечивает потребности Новосибирской области для проведения сортосмены и сортообновления.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Внутри региона реализовано 15,1 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тыс. тонн элитных и оригинальных семян,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за пределы региона – 21,1 тыс. 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то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нн (в 4,1 раза выше уровня 2018 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года).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В 2019 году высеяно всего 278,2 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тыс. тонн семян, из них оригинальных и элитных семян сельскохозяйственных культур – 28,9 тыс. тонн (+17,5% к уровню 2018 года), что составляет 10,4% от общего количества высеянных семян.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Проблемы: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импортозависимость от иностранной селекции по овощным культурам (огурец, томаты, капуста);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недостаточный объем проведения сельхозтоваропроизводителями региона апробации и регистрации сортовых посевов;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низкая доля посевов новыми высокоурожайными сортами.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Задачи: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содействие развитию конкуренции на рынке семеноводства;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увеличение доли организаций частной формы собственности в общем количестве организаций на рынке семеноводства;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увеличение доли сортовых семян в общем объеме семян сельскохозяйственных культур, используемых для посева.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Цели: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развитие конкуренции на рынке семеноводства;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снижение уровня зависимости внутреннего рынка от иностранного селекционного материала;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увеличение объема производства сортовых семян сельскохозяйственных культур.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95"/>
        <w:gridCol w:w="1231"/>
        <w:gridCol w:w="1103"/>
        <w:gridCol w:w="1104"/>
        <w:gridCol w:w="1104"/>
        <w:gridCol w:w="1104"/>
        <w:gridCol w:w="1104"/>
        <w:gridCol w:w="1104"/>
        <w:gridCol w:w="1104"/>
        <w:gridCol w:w="1107"/>
      </w:tblGrid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на рынке семеноводства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88,9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34"/>
        <w:gridCol w:w="5111"/>
        <w:gridCol w:w="3358"/>
        <w:gridCol w:w="2335"/>
        <w:gridCol w:w="2822"/>
      </w:tblGrid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outlineLvl w:val="3"/>
            </w:pP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 xml:space="preserve">25.3. Мероприятия по содействию развитию конкуренции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№ п/п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Ожидаемый результат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Срок реализации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Ответственный исполнитель (соисполнитель)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25.3.1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Планирование в области сортовой политики, а также контроль за поддержанием научно обоснованного соотношения между основными категориями семян: оригинальные (ОС), элитные (ЭС), репродукционные (РС), репродукционные на товарные цели (РСт)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производство необходимого объема семенного материала с учетом потребности предприятий всех форм собственности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2019-2025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25.3.2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Организация и 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роведение курсов повышения квалификации для руководителей, агрономов, а  также представителей крестьянских (фермерских) хозяйств и других субъектов малого предпринимательства, занимающихся растениеводческой деятельностью, по вопросам развития семеноводства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повышение уровня квалификации участников рынка в сфере семеноводства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2019-2025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25.3.3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Организация и ведомственный контроль проведения апробации и регистрации посевов сельскохозяйственных культур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увеличение доли сортовых посевов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2019-2025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министерство сельского хозяйства Новосибирской области;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филиал ФГБУ «Россельхозцентр» по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25.3.4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Проведение совещаний со специалистами сельскохозяйственных организаций, управлений сельского хозяйства районов области по  вопросам развития растениеводства и семеноводства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оказание организационно-методической и информационно-консультативной помощи организациям, осуществляющим деятельность на рынке семеноводства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2019-2025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25.3.5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Организация в рамках региональных мероприятий («День поля Новосибирской области» 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Новосибирский агропродовольственный форум) опытных демонстрационных участков с посевами различных видов и сортов сельскохозяйственных культур, выставки экспозиций частных селекционеров, семеноводческих предприятий и компаний, реализующих семенной материал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обмен передовым опытом, расширение сотрудничества и взаимовыгодных партнерских отношений на рынке семеноводства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2019-2025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25.3.6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Размещение на сайте министерства сельского хозяйства Новосибирской области информации, содержащей исчерпывающий перечень актуальных нормативных правовых актов, регламентирующих предоставление субсидий сельхозтоваропроизводителям.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Размещение на сайте Правительства Новосибирской области актуального реестра получателей государственной поддержки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создание электронного информационного ресурса в сети «Интернет», повышение уровня информированности участников товарного рынка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2019-2025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25.3.7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Подача заявлений о предоставлении субсидий, уведомление получателей о принятии решения о предоставлении субсидии или об отказе в предоставлении субсидии в электронном виде посредством ГИС НСО «Господдержка АПК НСО»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сокращение сроков обработки </w:t>
            </w:r>
            <w:r>
              <w:rPr>
                <w:rFonts w:ascii="Times New Roman" w:hAnsi="Times New Roman" w:cs="Times New Roman" w:eastAsiaTheme="minorEastAsia"/>
                <w:spacing w:val="-6"/>
                <w:sz w:val="24"/>
                <w:szCs w:val="24"/>
                <w:lang w:eastAsia="ru-RU"/>
              </w:rPr>
              <w:t xml:space="preserve">документов, исключение случаев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предъявления необоснованных требований, а  также необоснованных отказов в предоставлении субсидий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2019-2025 годы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26. Рынок вылова водных биоресурсов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Вылов водных биоресурсов в промышленных целях на территории Новосибирской области осуществляют 52 рыбодобывающие организации. Все хозяйствующие субъекты – частной формы собственности.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Общая численность работающих в рыбодобывающ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их организациях составляет 1623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человека. Вылов во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дных биоресурсов осуществляется на 189 рыбопромысловых (рыболовных) участках. По итогам 2019 года вылов водных биоресурсов составил 11946,3 тонны, в том числе 9895,3 тонны рыбы и 2051 тонну водных беспозвоночных (гаммариды, артемия (на стадии цист), раки).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сударственная аграрная политика в Новосибирской области является составной частью государственной социально-экономической политики и представляет собой систему мер регулирования, направленную на развитие сельских территорий и сельского хозяйства Новосибирс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кой области. Одной из основных целей государственной аграрной политики в Новосибирской области является создание условий для сохранения, воспроизводства и повышения эффективности использования в сельском хозяйстве земельных и водных биологических ресурсов.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рамках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я в Новосибирской области», утвержденной постановлением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продовольствия в Новосибирской области», предусмотрена реализация мероприятий, направленных на создание условий для развития товарного рыбоводства и промышленного рыболовства на территории Новосибирской области, в том числе предоставление субсидий из обла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стного бюджета Новосибирской области юридическим лицам и индивидуальным предпринимателям (за исключением субсидий государственным (муниципальным) учреждениям) – производителям товаров, работ, услуг в сфере товарного рыбоводства и промышленного рыболовства.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Стратегии в целях формирования продовольственной безопасности региона путем повышения уровня самообеспечения основными видами сельскохозяйственной продукции, создания новых видов конкурентоспособных продуктов, наращива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ния объемов производства экологически чистых, качественных продуктов питания поставлена задача по повышению эффективности сельскохозяйственного производства, в том числе путем создания условий для развития товарного рыбоводства и промышленного рыболовства.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Проблемы: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избыточное число посредников между рыбодобывающими и рыбоперерабатывающими хозяйствующими субъектами, а также организациями розничной торговли;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сложные условия вхождения в торговые сети и взаимодействия с торговыми сетями;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снижение покупательской способности населения, оказывающее существенное влияние на рынок продукции из водных биологических ресурсов.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Задача: содействие развитию конкуренции на рынке вылова водных биоресурсов.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Цель: развитие рынка вылова водных биоресурсов.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53"/>
        <w:gridCol w:w="1200"/>
        <w:gridCol w:w="1202"/>
        <w:gridCol w:w="1203"/>
        <w:gridCol w:w="1203"/>
        <w:gridCol w:w="1206"/>
        <w:gridCol w:w="1077"/>
        <w:gridCol w:w="1072"/>
        <w:gridCol w:w="1069"/>
        <w:gridCol w:w="1075"/>
      </w:tblGrid>
      <w:tr>
        <w:trPr>
          <w:jc w:val="center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на рынке вылова водных биоресурсов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</w:tr>
    </w:tbl>
    <w:p>
      <w:pPr>
        <w:pStyle w:val="95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54"/>
        <w:gridCol w:w="5524"/>
        <w:gridCol w:w="3154"/>
        <w:gridCol w:w="2464"/>
        <w:gridCol w:w="2464"/>
      </w:tblGrid>
      <w:tr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7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рыболовных участков, перспективных для осуществления промышленного рыболовства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3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вновь вводимых в хозяйственное использование водоемов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7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рыболовных участков на конкурсной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3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рыбодобывающих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7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права на добычу (вылов) водных биоресурсов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3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добычи (вылова) водных биоресурсов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27. Рынок переработки водных биоресурсов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Переработку рыбы на территории Новосибирской области осуществляют 48 рыбоперерабатывающих организаций.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Все хозяйствующие субъекты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являются организациями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частной формы собственности. Общая численность работающих в рыбоперерабатывающ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их организациях составляет 1677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человек. Общий объем производства рыбной продукции составляет 27,8 тыс. тонн, в том числе из рыбы ме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стного происхождения – 8,0 тыс.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тонн.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Проблемы: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значительный объем первоначальных вложений в рыбоперерабатывающее производство при длительном сроке окупаемости;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избыточное число посредников между рыбодобывающими и рыбоперерабатывающими хозяйствующими субъектами, а также организациями розничной торговли;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большая часть реализуемой рыбной продукции и прочих водных биоресурсов ввозится из других регионов Российской Федерации или импортируется из иных стран.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Задачи: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развитие механизма прямых поставок от рыбопереработчиков в розничную торговую сеть;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создание условий для производства российских товаров, способных эффективно конкурировать с зарубежными аналогами на внутреннем и внешнем рынках.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Цель: развитие рынка переработки водных биоресурсов.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68"/>
        <w:gridCol w:w="1200"/>
        <w:gridCol w:w="1202"/>
        <w:gridCol w:w="1202"/>
        <w:gridCol w:w="1203"/>
        <w:gridCol w:w="1206"/>
        <w:gridCol w:w="1072"/>
        <w:gridCol w:w="1069"/>
        <w:gridCol w:w="1066"/>
        <w:gridCol w:w="1072"/>
      </w:tblGrid>
      <w:tr>
        <w:trPr>
          <w:jc w:val="center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на рынке переработки водных биоресурсов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5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95"/>
        <w:gridCol w:w="5480"/>
        <w:gridCol w:w="3293"/>
        <w:gridCol w:w="2446"/>
        <w:gridCol w:w="2446"/>
      </w:tblGrid>
      <w:tr>
        <w:trPr>
          <w:jc w:val="center"/>
          <w:trHeight w:val="170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рыболовных участков на конкурсной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объемов добычи (вылова) водных биоресурсов и сырья для их переработки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права на добычу (вылов) водных биоресурсов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1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производства рыбной продукции из водных биоресурсов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28. Рынок товарной аквакультуры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01.01.2020 товарное рыбоводство (товарная аквакультура) на территории 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осуществляли 155 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на 01.01.2021 – 159 организаций. Все хозяйствующие субъекты </w:t>
      </w:r>
      <w:r>
        <w:rPr>
          <w:rFonts w:ascii="Times New Roman" w:hAnsi="Times New Roman" w:cs="Times New Roman"/>
          <w:sz w:val="28"/>
          <w:szCs w:val="28"/>
        </w:rPr>
        <w:t xml:space="preserve">являются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частной формы собственности.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численность работающих в организациях, осуществляющих товар</w:t>
      </w:r>
      <w:r>
        <w:rPr>
          <w:rFonts w:ascii="Times New Roman" w:hAnsi="Times New Roman" w:cs="Times New Roman"/>
          <w:sz w:val="28"/>
          <w:szCs w:val="28"/>
        </w:rPr>
        <w:t xml:space="preserve">ное рыбоводство, составляет 410 </w:t>
      </w:r>
      <w:r>
        <w:rPr>
          <w:rFonts w:ascii="Times New Roman" w:hAnsi="Times New Roman" w:cs="Times New Roman"/>
          <w:sz w:val="28"/>
          <w:szCs w:val="28"/>
        </w:rPr>
        <w:t xml:space="preserve">человек. Товарное рыбоводство (товарная аква</w:t>
      </w:r>
      <w:r>
        <w:rPr>
          <w:rFonts w:ascii="Times New Roman" w:hAnsi="Times New Roman" w:cs="Times New Roman"/>
          <w:sz w:val="28"/>
          <w:szCs w:val="28"/>
        </w:rPr>
        <w:t xml:space="preserve">культура) осуществляется на 162 </w:t>
      </w:r>
      <w:r>
        <w:rPr>
          <w:rFonts w:ascii="Times New Roman" w:hAnsi="Times New Roman" w:cs="Times New Roman"/>
          <w:sz w:val="28"/>
          <w:szCs w:val="28"/>
        </w:rPr>
        <w:t xml:space="preserve">рыбоводных участках. По итогам 2019 года вылов выращенной товарной рыбы (пелядь, карп, сазан, толстолобик, белый амур</w:t>
      </w:r>
      <w:r>
        <w:rPr>
          <w:rFonts w:ascii="Times New Roman" w:hAnsi="Times New Roman" w:cs="Times New Roman"/>
          <w:sz w:val="28"/>
          <w:szCs w:val="28"/>
        </w:rPr>
        <w:t xml:space="preserve">, карась, щука) составил 1507,2 </w:t>
      </w:r>
      <w:r>
        <w:rPr>
          <w:rFonts w:ascii="Times New Roman" w:hAnsi="Times New Roman" w:cs="Times New Roman"/>
          <w:sz w:val="28"/>
          <w:szCs w:val="28"/>
        </w:rPr>
        <w:t xml:space="preserve">тонны, по итогам 2020 года – 1520 тонн.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</w:t>
      </w:r>
      <w:r>
        <w:rPr>
          <w:rFonts w:ascii="Times New Roman" w:hAnsi="Times New Roman" w:cs="Times New Roman"/>
          <w:sz w:val="28"/>
          <w:szCs w:val="28"/>
        </w:rPr>
        <w:t xml:space="preserve">осибирской области от 02.02.2015 № 37-п, предусмотрена реализация мероприятий, направленных на создание условий для развития товарного рыбоводства и промышленного рыболовства на территории Новосибирской области, в том числе предоставление субсидий из облас</w:t>
      </w:r>
      <w:r>
        <w:rPr>
          <w:rFonts w:ascii="Times New Roman" w:hAnsi="Times New Roman" w:cs="Times New Roman"/>
          <w:sz w:val="28"/>
          <w:szCs w:val="28"/>
        </w:rPr>
        <w:t xml:space="preserve">тного бюджета Новосибирской области юридическим лицам и индивидуальным предпринимателям (за исключением субсидий государственным (муниципальным) учреждениям) – производителям товаров, работ, услуг в сфере товарного рыбоводства и промышленного рыболовства.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этой государственной программы в 2020 году на возмещение части стоимости приобретенного рыбопосадочного материала для зарыбления водных объектов, используемых для осуществления товарного рыбоводства, из средств областного бюджета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направлено 11,8 млн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Стратегии в целях формирования продовольственной безопасности региона путем повышения уровня самообеспечения основными видами сельскохозяйственной продукции, создания новых видов конкурентоспособных продуктов, наращива</w:t>
      </w:r>
      <w:r>
        <w:rPr>
          <w:rFonts w:ascii="Times New Roman" w:hAnsi="Times New Roman" w:cs="Times New Roman"/>
          <w:sz w:val="28"/>
          <w:szCs w:val="28"/>
        </w:rPr>
        <w:t xml:space="preserve">ния объемов производства экологически чистых, качественных продуктов питания поставлена задача по повышению эффективности сельскохозяйственного производства, в том числе путем создания условий для развития товарного рыбоводства и промышленного рыболовства.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первоначальные вложения при длительных сроках окупаемости;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стабильного рынка сбыта живой рыбы в период ее массового производства.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содействие развитию конкуренции на рынке товарной аквакультуры.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 развитие рынка товарной аквакультуры.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22"/>
        <w:gridCol w:w="1200"/>
        <w:gridCol w:w="1202"/>
        <w:gridCol w:w="1202"/>
        <w:gridCol w:w="1203"/>
        <w:gridCol w:w="1206"/>
        <w:gridCol w:w="1107"/>
        <w:gridCol w:w="1107"/>
        <w:gridCol w:w="1104"/>
        <w:gridCol w:w="1107"/>
      </w:tblGrid>
      <w:tr>
        <w:trPr>
          <w:jc w:val="center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на рынке товарной аквакультуры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5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97"/>
        <w:gridCol w:w="5221"/>
        <w:gridCol w:w="3276"/>
        <w:gridCol w:w="2583"/>
        <w:gridCol w:w="2583"/>
      </w:tblGrid>
      <w:tr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3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рыбоводных участков, перспективных для осуществления аквакультуры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5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вновь вводимых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хозяйственное использование водоемов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pStyle w:val="959"/>
              <w:ind w:left="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pStyle w:val="959"/>
              <w:ind w:left="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3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рыбоводных участков на конкурсной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5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объемов зарыбления водоемов молодью ценных видов рыб.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объемов вылова выращенной товарной рыбы. Увеличение количества рыбоводных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pStyle w:val="959"/>
              <w:ind w:left="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7" w:type="pct"/>
            <w:textDirection w:val="lrTb"/>
            <w:noWrap w:val="false"/>
          </w:tcPr>
          <w:p>
            <w:pPr>
              <w:pStyle w:val="959"/>
              <w:ind w:left="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Верхнеобское территориальное управление Росрыболовства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29. Рынок добычи общераспространенных полезных ископаемых на участках недр местного значения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состоянию на 01.01.202</w:t>
      </w:r>
      <w:r>
        <w:rPr>
          <w:rFonts w:ascii="Times New Roman" w:hAnsi="Times New Roman" w:cs="Times New Roman"/>
          <w:sz w:val="28"/>
        </w:rPr>
        <w:t xml:space="preserve">4</w:t>
      </w:r>
      <w:r>
        <w:rPr>
          <w:rFonts w:ascii="Times New Roman" w:hAnsi="Times New Roman" w:cs="Times New Roman"/>
          <w:sz w:val="28"/>
        </w:rPr>
        <w:t xml:space="preserve"> на территории Новосибирской области разведано 484</w:t>
      </w:r>
      <w:r>
        <w:rPr>
          <w:rFonts w:ascii="Times New Roman" w:hAnsi="Times New Roman" w:cs="Times New Roman"/>
          <w:sz w:val="28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месторождения общераспространенных полезных ископаемых, в том числе: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33</w:t>
      </w:r>
      <w:r>
        <w:rPr>
          <w:rFonts w:ascii="Times New Roman" w:hAnsi="Times New Roman" w:cs="Times New Roman"/>
          <w:sz w:val="28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месторождения строительных камней и известняков;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53</w:t>
      </w:r>
      <w:r>
        <w:rPr>
          <w:rFonts w:ascii="Times New Roman" w:hAnsi="Times New Roman" w:cs="Times New Roman"/>
          <w:sz w:val="28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месторождение строительных песков и песчано-гравийных материалов;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148</w:t>
      </w:r>
      <w:r>
        <w:rPr>
          <w:rFonts w:ascii="Times New Roman" w:hAnsi="Times New Roman" w:cs="Times New Roman"/>
          <w:sz w:val="28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месторождений кирпичного сырья;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78</w:t>
      </w:r>
      <w:r>
        <w:rPr>
          <w:rFonts w:ascii="Times New Roman" w:hAnsi="Times New Roman" w:cs="Times New Roman"/>
          <w:sz w:val="28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месторождений сапропеля;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171</w:t>
      </w:r>
      <w:r>
        <w:rPr>
          <w:rFonts w:ascii="Times New Roman" w:hAnsi="Times New Roman" w:cs="Times New Roman"/>
          <w:sz w:val="28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месторождение торфа;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месторождение суглинков.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Новосибирская область занимает лидирующие позиции по добыче общераспространенных полезных ископаемых в Сибирском федеральном округе.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2023 году объем добычи общераспространенных полезных ископаемых</w:t>
      </w:r>
      <w:r>
        <w:rPr>
          <w:rFonts w:ascii="Times New Roman" w:hAnsi="Times New Roman" w:cs="Times New Roman"/>
          <w:sz w:val="28"/>
        </w:rPr>
        <w:t xml:space="preserve"> (ОПИ) составил 13 300,0 тыс. </w:t>
      </w:r>
      <w:r>
        <w:rPr>
          <w:rFonts w:ascii="Times New Roman" w:hAnsi="Times New Roman" w:cs="Times New Roman"/>
          <w:sz w:val="28"/>
        </w:rPr>
        <w:t xml:space="preserve">куб. </w:t>
      </w:r>
      <w:r>
        <w:rPr>
          <w:rFonts w:ascii="Times New Roman" w:hAnsi="Times New Roman" w:cs="Times New Roman"/>
          <w:sz w:val="28"/>
        </w:rPr>
        <w:t xml:space="preserve">м</w:t>
      </w:r>
      <w:r>
        <w:rPr>
          <w:rFonts w:ascii="Times New Roman" w:hAnsi="Times New Roman" w:cs="Times New Roman"/>
          <w:sz w:val="28"/>
        </w:rPr>
        <w:t xml:space="preserve">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стро</w:t>
      </w:r>
      <w:r>
        <w:rPr>
          <w:rFonts w:ascii="Times New Roman" w:hAnsi="Times New Roman" w:cs="Times New Roman"/>
          <w:sz w:val="28"/>
        </w:rPr>
        <w:t xml:space="preserve">ительные камни – 5 500,0 тыс. к</w:t>
      </w:r>
      <w:r>
        <w:rPr>
          <w:rFonts w:ascii="Times New Roman" w:hAnsi="Times New Roman" w:cs="Times New Roman"/>
          <w:sz w:val="28"/>
        </w:rPr>
        <w:t xml:space="preserve">уб</w:t>
      </w:r>
      <w:r>
        <w:rPr>
          <w:rFonts w:ascii="Times New Roman" w:hAnsi="Times New Roman" w:cs="Times New Roman"/>
          <w:sz w:val="28"/>
        </w:rPr>
        <w:t xml:space="preserve">. м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строите</w:t>
      </w:r>
      <w:r>
        <w:rPr>
          <w:rFonts w:ascii="Times New Roman" w:hAnsi="Times New Roman" w:cs="Times New Roman"/>
          <w:sz w:val="28"/>
        </w:rPr>
        <w:t xml:space="preserve">льные известняки – 500,0 тыс. к</w:t>
      </w:r>
      <w:r>
        <w:rPr>
          <w:rFonts w:ascii="Times New Roman" w:hAnsi="Times New Roman" w:cs="Times New Roman"/>
          <w:sz w:val="28"/>
        </w:rPr>
        <w:t xml:space="preserve">уб</w:t>
      </w:r>
      <w:r>
        <w:rPr>
          <w:rFonts w:ascii="Times New Roman" w:hAnsi="Times New Roman" w:cs="Times New Roman"/>
          <w:sz w:val="28"/>
        </w:rPr>
        <w:t xml:space="preserve">. м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ки</w:t>
      </w:r>
      <w:r>
        <w:rPr>
          <w:rFonts w:ascii="Times New Roman" w:hAnsi="Times New Roman" w:cs="Times New Roman"/>
          <w:sz w:val="28"/>
        </w:rPr>
        <w:t xml:space="preserve">рпичные суглинки – 650,0 тыс. к</w:t>
      </w:r>
      <w:r>
        <w:rPr>
          <w:rFonts w:ascii="Times New Roman" w:hAnsi="Times New Roman" w:cs="Times New Roman"/>
          <w:sz w:val="28"/>
        </w:rPr>
        <w:t xml:space="preserve">уб</w:t>
      </w:r>
      <w:r>
        <w:rPr>
          <w:rFonts w:ascii="Times New Roman" w:hAnsi="Times New Roman" w:cs="Times New Roman"/>
          <w:sz w:val="28"/>
        </w:rPr>
        <w:t xml:space="preserve">. м</w: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t xml:space="preserve">песк</w:t>
      </w:r>
      <w:r>
        <w:rPr>
          <w:rFonts w:ascii="Times New Roman" w:hAnsi="Times New Roman" w:cs="Times New Roman"/>
          <w:sz w:val="28"/>
        </w:rPr>
        <w:t xml:space="preserve">ок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песчано</w:t>
      </w:r>
      <w:r>
        <w:rPr>
          <w:rFonts w:ascii="Times New Roman" w:hAnsi="Times New Roman" w:cs="Times New Roman"/>
          <w:sz w:val="28"/>
        </w:rPr>
        <w:t xml:space="preserve">-гравийная смесь – 6 650,0 тыс. к</w:t>
      </w:r>
      <w:r>
        <w:rPr>
          <w:rFonts w:ascii="Times New Roman" w:hAnsi="Times New Roman" w:cs="Times New Roman"/>
          <w:sz w:val="28"/>
        </w:rPr>
        <w:t xml:space="preserve">уб</w:t>
      </w:r>
      <w:r>
        <w:rPr>
          <w:rFonts w:ascii="Times New Roman" w:hAnsi="Times New Roman" w:cs="Times New Roman"/>
          <w:sz w:val="28"/>
        </w:rPr>
        <w:t xml:space="preserve">. м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общей сложности объемы разведанных запасов строительных материалов (строительных камней, известняков, строительных песков, песчано-гравийных материалов, кирпичных суглинков) в регионе оцениваются в</w:t>
      </w:r>
      <w:r>
        <w:rPr>
          <w:rFonts w:ascii="Times New Roman" w:hAnsi="Times New Roman" w:cs="Times New Roman"/>
          <w:sz w:val="28"/>
        </w:rPr>
        <w:t xml:space="preserve"> 933</w:t>
      </w:r>
      <w:r>
        <w:rPr>
          <w:rFonts w:ascii="Times New Roman" w:hAnsi="Times New Roman" w:cs="Times New Roman"/>
          <w:sz w:val="28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млн </w:t>
      </w:r>
      <w:r>
        <w:rPr>
          <w:rFonts w:ascii="Times New Roman" w:hAnsi="Times New Roman" w:cs="Times New Roman"/>
          <w:sz w:val="28"/>
        </w:rPr>
        <w:t xml:space="preserve">куб. </w:t>
      </w:r>
      <w:r>
        <w:rPr>
          <w:rFonts w:ascii="Times New Roman" w:hAnsi="Times New Roman" w:cs="Times New Roman"/>
          <w:sz w:val="28"/>
        </w:rPr>
        <w:t xml:space="preserve">м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</w:t>
      </w:r>
      <w:r>
        <w:rPr>
          <w:rFonts w:ascii="Times New Roman" w:hAnsi="Times New Roman" w:cs="Times New Roman"/>
          <w:sz w:val="28"/>
        </w:rPr>
        <w:t xml:space="preserve">распространенные полезные ископаемые Новосибирской области представлены строительными песками и песчано-гравийными материалами, строительными камнями, строи - тельными известняками, суглинками и кирпичными суглинками, керамзитовым и </w:t>
      </w:r>
      <w:r>
        <w:rPr>
          <w:rFonts w:ascii="Times New Roman" w:hAnsi="Times New Roman" w:cs="Times New Roman"/>
          <w:sz w:val="28"/>
        </w:rPr>
        <w:t xml:space="preserve">аглопоритовым</w:t>
      </w:r>
      <w:r>
        <w:rPr>
          <w:rFonts w:ascii="Times New Roman" w:hAnsi="Times New Roman" w:cs="Times New Roman"/>
          <w:sz w:val="28"/>
        </w:rPr>
        <w:t xml:space="preserve"> сырьем, сапропелем и торфом.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01.01.2024</w:t>
      </w:r>
      <w:r>
        <w:rPr>
          <w:rFonts w:ascii="Times New Roman" w:hAnsi="Times New Roman" w:cs="Times New Roman"/>
          <w:sz w:val="28"/>
        </w:rPr>
        <w:t xml:space="preserve"> на территориальном бала</w:t>
      </w:r>
      <w:r>
        <w:rPr>
          <w:rFonts w:ascii="Times New Roman" w:hAnsi="Times New Roman" w:cs="Times New Roman"/>
          <w:sz w:val="28"/>
        </w:rPr>
        <w:t xml:space="preserve">нсе запасов общераспространенных полезных ископаемых Новосибирской области числится 233 месторождения строительных материалов, что позволяет обеспечивать в полном объеме потребности в материалах строительной и дорожной индустрий области. Продукция местных </w:t>
      </w:r>
      <w:r>
        <w:rPr>
          <w:rFonts w:ascii="Times New Roman" w:hAnsi="Times New Roman" w:cs="Times New Roman"/>
          <w:sz w:val="28"/>
        </w:rPr>
        <w:t xml:space="preserve">горнодобывающих предприятий не только полностью обеспечивает потребность Новосибирской области, но и поставляется в другие регионы.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Всего, с момента исполнения полномочий по распоряжению участками недр местного значения, департаментом природных ресурсов и охраны окружающей среды Новосибирской области, а после его реорганизации 22.03.2018 министерст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ом природных ресурсов и экологии Новосибирской области, являющимся областным исполнительным орган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ом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Новосибирской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облас</w:t>
      </w:r>
      <w:r>
        <w:rPr>
          <w:rFonts w:ascii="Times New Roman" w:hAnsi="Times New Roman" w:cs="Times New Roman"/>
          <w:sz w:val="28"/>
        </w:rPr>
        <w:t xml:space="preserve">ти в сфере рационального использования природных ресурсов, выдано 852 лицензии на пользование участками недр местного значения.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территории Новосибирской области добычу общераспространенных полезных ископаемых (строительных материалов) осуществляет 41 предприятие. Все хозяйствующие субъекты являются организациями частной формы собственности.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Предоставление в пользование участков недр с целью разведки и добычи полезных ископаемых на территории Российской Федерации осуществляется в соответствии с Законом Российской Федерации от 21.02.1992 № 2395-1 «О недрах».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Порядок предоставления в пользование участков недр местн</w:t>
      </w:r>
      <w:r>
        <w:rPr>
          <w:rFonts w:ascii="Times New Roman" w:hAnsi="Times New Roman" w:cs="Times New Roman"/>
          <w:sz w:val="28"/>
        </w:rPr>
        <w:t xml:space="preserve">ого значения на территории Новосибирской области установлен постановлением Правительства Новосибирской области от 08.09.2015 № 334-п «Об установлении Порядка предоставления в пользование участков недр местного значения на территории Новосибирской области».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Проблемы: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сложный порядок лицензирования деятельности, излишние требования к организации для получения лицензии;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длительные сроки оформления документов;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сложность получения кредитов для получения начального капитала, необходимого для добычи, а также длительные сроки окупаемости капитальных вложений;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затраты на охрану окружающей среды в сфере добычи.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создание благоприятных условий для развития рынка добычи общераспространенных полезных ископаемых на участках недр местного значения;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борьба с незаконной добычей общераспространенных полезных ископаемых;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сокращение сроков предоставления государственных услуг;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минимизация экологического ущерба при добыче общераспространенных полезных ископаемых.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Цель: развитие рынка добычи общераспространенных полезных ископаемых на участках недр местного значения.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05"/>
        <w:gridCol w:w="1200"/>
        <w:gridCol w:w="1202"/>
        <w:gridCol w:w="1203"/>
        <w:gridCol w:w="1203"/>
        <w:gridCol w:w="1206"/>
        <w:gridCol w:w="1115"/>
        <w:gridCol w:w="1112"/>
        <w:gridCol w:w="1107"/>
        <w:gridCol w:w="1107"/>
      </w:tblGrid>
      <w:tr>
        <w:trPr>
          <w:jc w:val="center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добычи общераспространенных полезных ископаемых на участках недр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59"/>
        <w:jc w:val="center"/>
        <w:spacing w:after="0" w:line="240" w:lineRule="auto"/>
        <w:tabs>
          <w:tab w:val="left" w:pos="4160" w:leader="none"/>
          <w:tab w:val="center" w:pos="764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34"/>
        <w:gridCol w:w="4298"/>
        <w:gridCol w:w="3882"/>
        <w:gridCol w:w="3116"/>
        <w:gridCol w:w="2330"/>
      </w:tblGrid>
      <w:tr>
        <w:trPr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959"/>
              <w:jc w:val="center"/>
              <w:spacing w:after="0" w:line="240" w:lineRule="auto"/>
              <w:tabs>
                <w:tab w:val="left" w:pos="4160" w:leader="none"/>
                <w:tab w:val="center" w:pos="76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6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участков недр, планируемых для предоставления в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3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вновь вводимых в эксплуатацию карьеров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6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пользование участков недр на аукционной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3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добывающих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30. Рынок легкой промышленности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Легкая промышленность занимает сравнительно небольшую долю в структуре обрабатываю</w:t>
      </w:r>
      <w:r>
        <w:rPr>
          <w:rFonts w:ascii="Times New Roman" w:hAnsi="Times New Roman" w:cs="Times New Roman"/>
          <w:iCs/>
          <w:sz w:val="28"/>
          <w:szCs w:val="28"/>
        </w:rPr>
        <w:t xml:space="preserve">щей промышленности Новосибирской области, всего 1,2% (показатели схожи с общероссийскими). В отрасли сосредоточено большое количество малых и средних предприятий – более 700 предприятий, количество занятых на предприятиях составляет более 5,3 тыс. человек.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Выявлена следующая динамика объема отгруженных товаров в легкой промышленности: текстильное и швейное произ</w:t>
      </w:r>
      <w:r>
        <w:rPr>
          <w:rFonts w:ascii="Times New Roman" w:hAnsi="Times New Roman" w:cs="Times New Roman"/>
          <w:iCs/>
          <w:sz w:val="28"/>
          <w:szCs w:val="28"/>
        </w:rPr>
        <w:t xml:space="preserve">водство в 2016 году – 3,77 млрд</w:t>
      </w:r>
      <w:r>
        <w:rPr>
          <w:rFonts w:ascii="Times New Roman" w:hAnsi="Times New Roman" w:cs="Times New Roman"/>
          <w:iCs/>
          <w:sz w:val="28"/>
          <w:szCs w:val="28"/>
        </w:rPr>
        <w:t xml:space="preserve"> </w:t>
      </w:r>
      <w:r>
        <w:rPr>
          <w:rFonts w:ascii="Times New Roman" w:hAnsi="Times New Roman" w:cs="Times New Roman"/>
          <w:iCs/>
          <w:sz w:val="28"/>
          <w:szCs w:val="28"/>
        </w:rPr>
        <w:t xml:space="preserve">рублей; в 2017 году – 5,04 млрд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рублей; в 2018 году – 4,78 млрд</w:t>
      </w:r>
      <w:r>
        <w:rPr>
          <w:rFonts w:ascii="Times New Roman" w:hAnsi="Times New Roman" w:cs="Times New Roman"/>
          <w:iCs/>
          <w:sz w:val="28"/>
          <w:szCs w:val="28"/>
        </w:rPr>
        <w:t xml:space="preserve"> рублей; производство кожи и изделий из кожи (темп роста</w:t>
      </w:r>
      <w:r>
        <w:rPr>
          <w:rStyle w:val="995"/>
          <w:rFonts w:ascii="Times New Roman" w:hAnsi="Times New Roman" w:cs="Times New Roman"/>
          <w:iCs/>
          <w:sz w:val="28"/>
          <w:szCs w:val="28"/>
        </w:rPr>
        <w:footnoteReference w:id="2"/>
      </w:r>
      <w:r>
        <w:rPr>
          <w:rFonts w:ascii="Times New Roman" w:hAnsi="Times New Roman" w:cs="Times New Roman"/>
          <w:iCs/>
          <w:sz w:val="28"/>
          <w:szCs w:val="28"/>
        </w:rPr>
        <w:t xml:space="preserve">) в 2016 году – 137,3%; в 2017 году – 100,9%; в 2018 году – 112,6%.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 итогам 2018 года индексы производства по отношению к 2017 году составили: 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производстве текстильных изделий – 117,8%, производстве одежды – 100,8%, производстве кожи и изделий из кожи – 84,6%. 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Объемы отгруженных товаров в 2018 году по видам экономической деятельности легкой промышленности составили в производстве: 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текстильных изделий – 1,88 млрд</w:t>
      </w:r>
      <w:r>
        <w:rPr>
          <w:rFonts w:ascii="Times New Roman" w:hAnsi="Times New Roman" w:cs="Times New Roman"/>
          <w:iCs/>
          <w:sz w:val="28"/>
          <w:szCs w:val="28"/>
        </w:rPr>
        <w:t xml:space="preserve"> рублей (0,3% отгруженных товаров в обрабатывающих производствах), темп отгрузки к 2017 году – 124%;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одежды – 2,9 млрд</w:t>
      </w:r>
      <w:r>
        <w:rPr>
          <w:rFonts w:ascii="Times New Roman" w:hAnsi="Times New Roman" w:cs="Times New Roman"/>
          <w:iCs/>
          <w:sz w:val="28"/>
          <w:szCs w:val="28"/>
        </w:rPr>
        <w:t xml:space="preserve"> рублей (0,4% отгруженных товаров в обрабатывающих производствах), темп отгрузки к 2017 году – 93,9%;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кожи и изделий из кожи* – темп отгрузки к 2017 году составил 112,6%. 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Наиболее крупные организации легкой промышленности Новосибирской области: АО «Синар» (женская </w:t>
      </w:r>
      <w:r>
        <w:rPr>
          <w:rFonts w:ascii="Times New Roman" w:hAnsi="Times New Roman" w:cs="Times New Roman"/>
          <w:iCs/>
          <w:sz w:val="28"/>
          <w:szCs w:val="28"/>
        </w:rPr>
        <w:t xml:space="preserve">и мужская одежда, школьная одежда), ООО фабрика одежды «Приз» (женская и школьная одежда), ООО «Шанс» (школьная одежда), ООО «КОРС-К» (обувь), ООО «С2 групп» (Сибирский синтепон») (текстильные наполнители из синтетических, искусственных и натуральных волок</w:t>
      </w:r>
      <w:r>
        <w:rPr>
          <w:rFonts w:ascii="Times New Roman" w:hAnsi="Times New Roman" w:cs="Times New Roman"/>
          <w:iCs/>
          <w:sz w:val="28"/>
          <w:szCs w:val="28"/>
        </w:rPr>
        <w:t xml:space="preserve">он, изделия из них). Предприятия легкой промышленности (ПАО «ОР» (Группа компаний «Обувь России»), АО «Синар» и другие) области ведут активную работу по расширению ассортимента и продвижению своей продукции как на территории области, так и за ее пределами.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рынке легкой промышленности идет постоянная модернизация, осуществляется запуск новых производств и увеличение номенклатуры производимой продукции. 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Проблемы: 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широкое распространение на рынке легкой промышленности продукции нелегального импорта и неучтенного (подпольного) производства; 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социальные и кадровые проблемы (низкий уровень заработной платы работников отрасли); 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невысокий уровень технического оснащения производства (многие компании используют оборудование и технологии, которые являются отсталыми и устаревшими); 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низкий уровень инвестиционной привлекательности отрасли; 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сложность в получении льготных кредитов предприятиями легкой промышленности.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содействие развитию конкуренции на рынке легкой промышленности; 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техническое перевооружение и модернизация производства предприятий легкой промышленности в Новосибирской области;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развитие системы воспроизводства трудовых ресурсов, подготовки и переподготовки рабочих, менеджеров и управленческих кадров на предприятиях легкой промышленности в Новосибирской области. 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Цель: развитие и защита добросовестной конкуренции и расширение рынков сбыта продукции предприятиями легкой промышленности.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94"/>
        <w:gridCol w:w="1200"/>
        <w:gridCol w:w="1202"/>
        <w:gridCol w:w="1202"/>
        <w:gridCol w:w="1203"/>
        <w:gridCol w:w="1206"/>
        <w:gridCol w:w="1139"/>
        <w:gridCol w:w="1139"/>
        <w:gridCol w:w="1136"/>
        <w:gridCol w:w="1139"/>
      </w:tblGrid>
      <w:tr>
        <w:trPr>
          <w:trHeight w:val="20"/>
        </w:trPr>
        <w:tc>
          <w:tcPr>
            <w:gridSpan w:val="10"/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1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137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легкой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31"/>
        <w:gridCol w:w="5102"/>
        <w:gridCol w:w="3352"/>
        <w:gridCol w:w="2589"/>
        <w:gridCol w:w="2586"/>
      </w:tblGrid>
      <w:tr>
        <w:trPr>
          <w:trHeight w:val="311"/>
        </w:trPr>
        <w:tc>
          <w:tcPr>
            <w:gridSpan w:val="5"/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98"/>
        </w:trPr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79"/>
        </w:trPr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5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конкуренции на рынке легкой промышленности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5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данных о конкурентной среде на рынке легкой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промышленности, торговли и развития промышленности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31"/>
        </w:trPr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5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продвижению регионального рынка продукции легкой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5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отгруженных товаров собственного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промышленности, торговли и развития промышленности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31. Рынок обработки древесины и производства изделий из дерева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Рынок обработки древесины и производства из дерева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один из наиболее перспективных. Это обусловлено в основном географией Новосибирской области и огромным количеством лесных массивов на ее территории, а также способностью лесов к </w:t>
      </w:r>
      <w:r>
        <w:rPr>
          <w:rFonts w:ascii="Times New Roman" w:hAnsi="Times New Roman" w:cs="Times New Roman"/>
          <w:sz w:val="28"/>
        </w:rPr>
        <w:t xml:space="preserve">самовозобновлению</w:t>
      </w:r>
      <w:r>
        <w:rPr>
          <w:rFonts w:ascii="Times New Roman" w:hAnsi="Times New Roman" w:cs="Times New Roman"/>
          <w:sz w:val="28"/>
        </w:rPr>
        <w:t xml:space="preserve"> и постоянному пополнению ресурсов.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Общая площадь земель, на которых расположены леса на территории Новосиб</w:t>
      </w:r>
      <w:r>
        <w:rPr>
          <w:rFonts w:ascii="Times New Roman" w:hAnsi="Times New Roman" w:cs="Times New Roman"/>
          <w:sz w:val="28"/>
        </w:rPr>
        <w:t xml:space="preserve">ирской области, составляет 6 516,4</w:t>
      </w:r>
      <w:r>
        <w:rPr>
          <w:rFonts w:ascii="Times New Roman" w:hAnsi="Times New Roman" w:cs="Times New Roman"/>
          <w:sz w:val="28"/>
        </w:rPr>
        <w:t xml:space="preserve"> тыс. га, в том числе покрытая лесо</w:t>
      </w:r>
      <w:r>
        <w:rPr>
          <w:rFonts w:ascii="Times New Roman" w:hAnsi="Times New Roman" w:cs="Times New Roman"/>
          <w:sz w:val="28"/>
        </w:rPr>
        <w:t xml:space="preserve">м </w:t>
      </w:r>
      <w:r>
        <w:rPr>
          <w:rFonts w:ascii="Times New Roman" w:hAnsi="Times New Roman" w:cs="Times New Roman"/>
          <w:sz w:val="28"/>
        </w:rPr>
        <w:t xml:space="preserve">площадь составляет 4 778,9</w:t>
      </w:r>
      <w:r>
        <w:rPr>
          <w:rFonts w:ascii="Times New Roman" w:hAnsi="Times New Roman" w:cs="Times New Roman"/>
          <w:sz w:val="28"/>
        </w:rPr>
        <w:t xml:space="preserve"> тыс. га. Леса размещаются во всех 30 муниципальных районах области. Наибольшая площадь земель лесного фонда сосредоточена в северных районах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Кыштовском</w:t>
      </w:r>
      <w:r>
        <w:rPr>
          <w:rFonts w:ascii="Times New Roman" w:hAnsi="Times New Roman" w:cs="Times New Roman"/>
          <w:sz w:val="28"/>
        </w:rPr>
        <w:t xml:space="preserve">, Северном, Убин</w:t>
      </w:r>
      <w:r>
        <w:rPr>
          <w:rFonts w:ascii="Times New Roman" w:hAnsi="Times New Roman" w:cs="Times New Roman"/>
          <w:sz w:val="28"/>
        </w:rPr>
        <w:t xml:space="preserve">ском и </w:t>
      </w:r>
      <w:r>
        <w:rPr>
          <w:rFonts w:ascii="Times New Roman" w:hAnsi="Times New Roman" w:cs="Times New Roman"/>
          <w:sz w:val="28"/>
        </w:rPr>
        <w:t xml:space="preserve">Колыванском</w:t>
      </w:r>
      <w:r>
        <w:rPr>
          <w:rFonts w:ascii="Times New Roman" w:hAnsi="Times New Roman" w:cs="Times New Roman"/>
          <w:sz w:val="28"/>
        </w:rPr>
        <w:t xml:space="preserve"> районах (58,7</w:t>
      </w:r>
      <w:r>
        <w:rPr>
          <w:rFonts w:ascii="Times New Roman" w:hAnsi="Times New Roman" w:cs="Times New Roman"/>
          <w:sz w:val="28"/>
        </w:rPr>
        <w:t xml:space="preserve">%).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Общий запас древес</w:t>
      </w:r>
      <w:r>
        <w:rPr>
          <w:rFonts w:ascii="Times New Roman" w:hAnsi="Times New Roman" w:cs="Times New Roman"/>
          <w:sz w:val="28"/>
        </w:rPr>
        <w:t xml:space="preserve">ины в Новосибирской области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569,03</w:t>
      </w:r>
      <w:r>
        <w:rPr>
          <w:rFonts w:ascii="Times New Roman" w:hAnsi="Times New Roman" w:cs="Times New Roman"/>
          <w:sz w:val="28"/>
        </w:rPr>
        <w:t xml:space="preserve"> млн куб. м. Ежегодный допустимый объем заготовки древесины (расчетная лесосека) по Новоси</w:t>
      </w:r>
      <w:r>
        <w:rPr>
          <w:rFonts w:ascii="Times New Roman" w:hAnsi="Times New Roman" w:cs="Times New Roman"/>
          <w:sz w:val="28"/>
        </w:rPr>
        <w:t xml:space="preserve">бирской области составляет 5 727,9 тыс. куб. м. В 2023 году по сравнению с 2022</w:t>
      </w:r>
      <w:r>
        <w:rPr>
          <w:rFonts w:ascii="Times New Roman" w:hAnsi="Times New Roman" w:cs="Times New Roman"/>
          <w:sz w:val="28"/>
        </w:rPr>
        <w:t xml:space="preserve"> годом индекс производства по обработке древесины и производст</w:t>
      </w:r>
      <w:r>
        <w:rPr>
          <w:rFonts w:ascii="Times New Roman" w:hAnsi="Times New Roman" w:cs="Times New Roman"/>
          <w:sz w:val="28"/>
        </w:rPr>
        <w:t xml:space="preserve">ву изделий из дерева сост</w:t>
      </w:r>
      <w:r>
        <w:rPr>
          <w:rFonts w:ascii="Times New Roman" w:hAnsi="Times New Roman" w:cs="Times New Roman"/>
          <w:sz w:val="28"/>
        </w:rPr>
        <w:t xml:space="preserve">авил 96,2</w:t>
      </w:r>
      <w:r>
        <w:rPr>
          <w:rFonts w:ascii="Times New Roman" w:hAnsi="Times New Roman" w:cs="Times New Roman"/>
          <w:sz w:val="28"/>
        </w:rPr>
        <w:t xml:space="preserve">%, что связано с</w:t>
      </w:r>
      <w:r>
        <w:rPr>
          <w:rFonts w:ascii="Times New Roman" w:hAnsi="Times New Roman" w:cs="Times New Roman"/>
          <w:sz w:val="28"/>
        </w:rPr>
        <w:t xml:space="preserve"> введением ограничений на экспорт продуктов в отдельные европейские страны.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данным </w:t>
      </w:r>
      <w:r>
        <w:rPr>
          <w:rFonts w:ascii="Times New Roman" w:hAnsi="Times New Roman" w:cs="Times New Roman"/>
          <w:sz w:val="28"/>
        </w:rPr>
        <w:t xml:space="preserve">Новосибирскстата</w:t>
      </w:r>
      <w:r>
        <w:rPr>
          <w:rFonts w:ascii="Times New Roman" w:hAnsi="Times New Roman" w:cs="Times New Roman"/>
          <w:sz w:val="28"/>
        </w:rPr>
        <w:t xml:space="preserve">, в целом в лесопромышленном комплексе региона по итог</w:t>
      </w:r>
      <w:r>
        <w:rPr>
          <w:rFonts w:ascii="Times New Roman" w:hAnsi="Times New Roman" w:cs="Times New Roman"/>
          <w:sz w:val="28"/>
        </w:rPr>
        <w:t xml:space="preserve">ам 2023</w:t>
      </w:r>
      <w:r>
        <w:rPr>
          <w:rFonts w:ascii="Times New Roman" w:hAnsi="Times New Roman" w:cs="Times New Roman"/>
          <w:sz w:val="28"/>
        </w:rPr>
        <w:t xml:space="preserve"> года осуществляют деятельность </w:t>
      </w:r>
      <w:r>
        <w:rPr>
          <w:rFonts w:ascii="Times New Roman" w:hAnsi="Times New Roman" w:cs="Times New Roman"/>
          <w:sz w:val="28"/>
        </w:rPr>
        <w:t xml:space="preserve">1 100</w:t>
      </w:r>
      <w:r>
        <w:rPr>
          <w:rFonts w:ascii="Times New Roman" w:hAnsi="Times New Roman" w:cs="Times New Roman"/>
          <w:sz w:val="28"/>
        </w:rPr>
        <w:t xml:space="preserve"> организаций, из них </w:t>
      </w:r>
      <w:r>
        <w:rPr>
          <w:rFonts w:ascii="Times New Roman" w:hAnsi="Times New Roman" w:cs="Times New Roman"/>
          <w:sz w:val="28"/>
        </w:rPr>
        <w:t xml:space="preserve">1 075</w:t>
      </w:r>
      <w:r>
        <w:rPr>
          <w:rFonts w:ascii="Times New Roman" w:hAnsi="Times New Roman" w:cs="Times New Roman"/>
          <w:sz w:val="28"/>
        </w:rPr>
        <w:t xml:space="preserve"> (97,7%)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частной формы собственности.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Новосибир</w:t>
      </w:r>
      <w:r>
        <w:rPr>
          <w:rFonts w:ascii="Times New Roman" w:hAnsi="Times New Roman" w:cs="Times New Roman"/>
          <w:sz w:val="28"/>
        </w:rPr>
        <w:t xml:space="preserve">ской области зарегистрировано 25 предприятий</w:t>
      </w:r>
      <w:r>
        <w:rPr>
          <w:rFonts w:ascii="Times New Roman" w:hAnsi="Times New Roman" w:cs="Times New Roman"/>
          <w:sz w:val="28"/>
        </w:rPr>
        <w:t xml:space="preserve"> государственной формы собственности, выполняющее мероприятия по охране, защите и воспроизводст</w:t>
      </w:r>
      <w:r>
        <w:rPr>
          <w:rFonts w:ascii="Times New Roman" w:hAnsi="Times New Roman" w:cs="Times New Roman"/>
          <w:sz w:val="28"/>
        </w:rPr>
        <w:t xml:space="preserve">ву лесов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Лесопромышленный комплекс Новосибирской области представлен в основном предприятиями первичной обработки древесины, деятельность которых направлена на обеспечение потребностей местного населения в товарах народного потребления и прежде всего в дровах.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лесозаготов</w:t>
      </w:r>
      <w:r>
        <w:rPr>
          <w:rFonts w:ascii="Times New Roman" w:hAnsi="Times New Roman" w:cs="Times New Roman"/>
          <w:sz w:val="28"/>
        </w:rPr>
        <w:t xml:space="preserve">ительного, деревообрабатывающего, целлюлозно-бумажного и иного производства, использующего древесину, является одним из возможных направлений развития сельских территорий, а лесной фонд выступает ресурсом для экономического развития промышленности региона.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предприятия региона постепенно осуществляют переход на производство более дорогой продукции деревообработки, вводят в эксплуатацию современные производственные линии по переработке древесины, осваивают новые виды выпускаемой продукции.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рынка обработки древесины предусмотрено стратегиями социально-экономического развития Северного, </w:t>
      </w:r>
      <w:r>
        <w:rPr>
          <w:rFonts w:ascii="Times New Roman" w:hAnsi="Times New Roman" w:cs="Times New Roman"/>
          <w:sz w:val="28"/>
        </w:rPr>
        <w:t xml:space="preserve">Кыштовского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Сузунского</w:t>
      </w:r>
      <w:r>
        <w:rPr>
          <w:rFonts w:ascii="Times New Roman" w:hAnsi="Times New Roman" w:cs="Times New Roman"/>
          <w:sz w:val="28"/>
        </w:rPr>
        <w:t xml:space="preserve"> и других муниципальных образований Новосибирской области.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Проблемы: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высокий </w:t>
      </w:r>
      <w:r>
        <w:rPr>
          <w:rFonts w:ascii="Times New Roman" w:hAnsi="Times New Roman" w:cs="Times New Roman"/>
          <w:sz w:val="28"/>
        </w:rPr>
        <w:t xml:space="preserve">износ основных средств;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недостаток квалифицированных кадров.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укрепление материально – технической базы деревоперерабатывающих организаций за счет </w:t>
      </w:r>
      <w:r>
        <w:rPr>
          <w:rFonts w:ascii="Times New Roman" w:hAnsi="Times New Roman" w:cs="Times New Roman"/>
          <w:sz w:val="28"/>
        </w:rPr>
        <w:t xml:space="preserve">приобре</w:t>
      </w:r>
      <w:r>
        <w:rPr>
          <w:rFonts w:ascii="Times New Roman" w:hAnsi="Times New Roman" w:cs="Times New Roman"/>
          <w:sz w:val="28"/>
        </w:rPr>
        <w:t xml:space="preserve">тения</w:t>
      </w:r>
      <w:r>
        <w:rPr>
          <w:rFonts w:ascii="Times New Roman" w:hAnsi="Times New Roman" w:cs="Times New Roman"/>
          <w:sz w:val="28"/>
        </w:rPr>
        <w:t xml:space="preserve"> современного деревоперерабатывающего оборудования</w:t>
      </w:r>
      <w:r>
        <w:rPr>
          <w:rFonts w:ascii="Times New Roman" w:hAnsi="Times New Roman" w:cs="Times New Roman"/>
          <w:sz w:val="28"/>
        </w:rPr>
        <w:t xml:space="preserve"> и транспортных средств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увеличение производства продукции деревообработки</w:t>
      </w:r>
      <w:r>
        <w:rPr>
          <w:rFonts w:ascii="Times New Roman" w:hAnsi="Times New Roman" w:cs="Times New Roman"/>
          <w:sz w:val="28"/>
        </w:rPr>
        <w:t xml:space="preserve"> с более высокой добавленной стоимостью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</w:t>
      </w:r>
      <w:r>
        <w:rPr>
          <w:rFonts w:ascii="Times New Roman" w:hAnsi="Times New Roman" w:cs="Times New Roman"/>
          <w:sz w:val="28"/>
        </w:rPr>
        <w:t xml:space="preserve">одготовка, переподготовка и повышение квалификации кадров лесного хозяйства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содействие развитию конкуренции на рынке обработки древесины и производства изделий из дерева.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Цель: развитие конкуренции на рынке обработки древесины и производства изделий из дерева.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312"/>
        <w:gridCol w:w="1200"/>
        <w:gridCol w:w="1202"/>
        <w:gridCol w:w="1203"/>
        <w:gridCol w:w="1203"/>
        <w:gridCol w:w="1206"/>
        <w:gridCol w:w="1060"/>
        <w:gridCol w:w="1060"/>
        <w:gridCol w:w="1057"/>
        <w:gridCol w:w="1057"/>
      </w:tblGrid>
      <w:tr>
        <w:trPr>
          <w:jc w:val="center"/>
          <w:trHeight w:val="20"/>
        </w:trPr>
        <w:tc>
          <w:tcPr>
            <w:gridSpan w:val="10"/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W w:w="14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W w:w="148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обработки древесины и производства изделий из 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5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25"/>
        <w:gridCol w:w="5463"/>
        <w:gridCol w:w="3247"/>
        <w:gridCol w:w="2461"/>
        <w:gridCol w:w="2464"/>
      </w:tblGrid>
      <w:tr>
        <w:trPr>
          <w:jc w:val="center"/>
          <w:trHeight w:val="20"/>
        </w:trPr>
        <w:tc>
          <w:tcPr>
            <w:gridSpan w:val="5"/>
            <w:tcW w:w="5000" w:type="pct"/>
            <w:textDirection w:val="lrTb"/>
            <w:noWrap w:val="false"/>
          </w:tcPr>
          <w:p>
            <w:pPr>
              <w:pStyle w:val="95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W w:w="31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W w:w="31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6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государственной поддержки, в том числе для реализации инвестиционных проектов по глубокой переработке древесины, переработке низкосортной и лиственной древесины, переработке отходов;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дальнейшего технического перевооружения всего деревообрабатывающего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высокого уровня присутствия организаций частной формы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рынке обработки древесины и производства изделий из 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W w:w="31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6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биржевой торговли лесопродукцией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лесопродукции на биржевых торгах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6" w:type="pct"/>
            <w:textDirection w:val="lrTb"/>
            <w:noWrap w:val="false"/>
          </w:tcPr>
          <w:p>
            <w:pPr>
              <w:pStyle w:val="959"/>
              <w:ind w:left="-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-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W w:w="31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6" w:type="pct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для участников товарного рынка с участием представителей бирж, осуществляющих биржевую торговлю лесом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информационной грамотности предпринимателей, осуществляющих хозяйственную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на рынке обработки древесины по вопросам биржевой торговли лесом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5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6" w:type="pct"/>
            <w:textDirection w:val="lrTb"/>
            <w:noWrap w:val="false"/>
          </w:tcPr>
          <w:p>
            <w:pPr>
              <w:pStyle w:val="959"/>
              <w:ind w:left="-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-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32. Рынок производства кирпича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Строительная отрасль является одной из самых стабильных и динамичных отраслей в российс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кой экономике. Стабильный рост темпов жилищного, социально-культурного, промышленного и инфраструктурного строительства, а также модернизации жилищного фонда, наблюдаемые в регионе, требует стабильную материально-техническую базу для строительных компаний.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Промышленность строительных материалов Новосибирской области занимает одно из лидирующих мест среди отраслей промышленности по общему объему выпуску производимой продукции.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Одним из основных строительных материалов используемого при строительстве объектов капитального строительства на территории Новосибирской области является кирпич.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Кирпич, как один из старейших строительных материалов, является универсальным строительным материалом, из которого можно строить дома в любой климатической зоне.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 территории Новосибирской области производятся все марки кирпича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необходимого для возведения объектов капитального строительства, в том числе облицовочный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гиперпрессованный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кирпич.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Производимая на территории Новосибирской области продукция кирпича в полной мере обеспечивает нужды строительных организаций региона, а также импортируется в соседние области и ближние зарубежье.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Конкурирующей основой кирпича является наличие на территории региона значительного запаса кирпичного суглинка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добываемого из карьеров предприятиями производящих кирпич.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Сфера строительных материалов имеет важное значение, поскольку от нее зависит исполнение федеральной </w:t>
      </w:r>
      <w:hyperlink r:id="rId15" w:tooltip="consultantplus://offline/ref=5F958AA75F3089F03E88CA277E2630E05754562DBDE016E842D6298A37E39EFF475877BF9EF5AB5E532403F6CBFB550B491C00097E5ED3F331p4H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программы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обеспечению доступным и комфортным жильем и коммунальными услугами граждан Российской Федерации, утвержденной постановлением Правительства Российской Федерации от 30.12.2017 № 1710 «Об утверждении государственной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Российской Федерации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данными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Новосибирскстата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январе-декабре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02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года произведено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254,1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млн шт. усл. кирпичей,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что составило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99,5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аналогичному периоду прошлого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Учитывая возможности природно-сырьевой базы региона, на территории Новосибирской области в настоящее время работает 193 предприятия стройиндустрии, в том числе 11 производителей кирпича.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едозагруженность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производственных мощностей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спроса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сезонност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проведения строительных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едостаточный уровень инвестиций, необходимых для модернизации отрасли и внедрения современных технологий.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развитию конкуренции на рынке производства кирпича;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рынков сбыта за территории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9"/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технического уровня производства кирпича, его эксплуатационных свойств, создание новых материалов;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9"/>
        <w:ind w:left="0" w:firstLine="709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ереподготовка специалистов на новые технологии производства.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развитие рынка производства кирпича.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389"/>
        <w:gridCol w:w="1200"/>
        <w:gridCol w:w="1121"/>
        <w:gridCol w:w="1121"/>
        <w:gridCol w:w="1121"/>
        <w:gridCol w:w="1121"/>
        <w:gridCol w:w="1121"/>
        <w:gridCol w:w="1121"/>
        <w:gridCol w:w="1124"/>
        <w:gridCol w:w="1121"/>
      </w:tblGrid>
      <w:tr>
        <w:trPr/>
        <w:tc>
          <w:tcPr>
            <w:gridSpan w:val="10"/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5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50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производства кирпича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59"/>
        <w:ind w:left="0" w:firstLine="70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498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95"/>
        <w:gridCol w:w="5480"/>
        <w:gridCol w:w="3257"/>
        <w:gridCol w:w="2284"/>
        <w:gridCol w:w="2612"/>
      </w:tblGrid>
      <w:tr>
        <w:trPr/>
        <w:tc>
          <w:tcPr>
            <w:gridSpan w:val="5"/>
            <w:tcW w:w="5000" w:type="pct"/>
            <w:textDirection w:val="lrTb"/>
            <w:noWrap w:val="false"/>
          </w:tcPr>
          <w:p>
            <w:pPr>
              <w:pStyle w:val="95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0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1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9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0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объемов строительства объектов капитального строительства на территории Новосибирской области за счет консолидированного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объемов производства кирпича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9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0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6" w:type="pct"/>
            <w:textDirection w:val="lrTb"/>
            <w:noWrap w:val="false"/>
          </w:tcPr>
          <w:p>
            <w:pPr>
              <w:pStyle w:val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Мероприятия по оптимизации процедур государственных закупок, а также закупок товаров, работ и услуг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строительства (при выполнении проектных и строительно-монтажных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1" w:type="pct"/>
            <w:textDirection w:val="lrTb"/>
            <w:noWrap w:val="false"/>
          </w:tcPr>
          <w:p>
            <w:pPr>
              <w:pStyle w:val="964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переход к определению поставщика путем проведения конкурентных закупок в электронной форме (электронный аукцион, открытый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964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общего объема закупок с единственным участником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786" w:type="pct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9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0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областной конкурс на лучшую организацию по производству строительных материалов, конструкций и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хозяйственной деятельности организаций строительного комплекса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9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27"/>
        </w:trPr>
        <w:tc>
          <w:tcPr>
            <w:tcW w:w="308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организаций строительного комплекса Новосибирской области о проведении выставочно-ярмарочных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для доступа производителей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областных и межрегиональных выставках для презентации товара, организация межрегионального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9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33. Рынок производства бетона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строительных материалов используемого при строительстве объектов капитального строительства на территории Новосибирской области является бетон.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бетона является перспективным. Бетон – один из самых востребова</w:t>
      </w:r>
      <w:r>
        <w:rPr>
          <w:rFonts w:ascii="Times New Roman" w:hAnsi="Times New Roman" w:cs="Times New Roman"/>
          <w:sz w:val="28"/>
          <w:szCs w:val="28"/>
        </w:rPr>
        <w:t xml:space="preserve">нных строительных материалов. Наиболее часто бетон используется для заливки фундаментов, постройки монолитно-каркасных зданий и бетонно-каркасных изделий. Незаменим бетон и в дорожном строительстве. Также его применяют в ремонтных работах для внутренней и </w:t>
      </w:r>
      <w:r>
        <w:rPr>
          <w:rFonts w:ascii="Times New Roman" w:hAnsi="Times New Roman" w:cs="Times New Roman"/>
          <w:sz w:val="28"/>
          <w:szCs w:val="28"/>
        </w:rPr>
        <w:t xml:space="preserve">внешней облицовки зданий, герметизации, в строительство мостов, дамб, плотин и бассейнов.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сновная часть производства бетона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бетонных заводах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стационарных и мобильных установках, и предназначае</w:t>
      </w:r>
      <w:r>
        <w:rPr>
          <w:rFonts w:ascii="Times New Roman" w:hAnsi="Times New Roman" w:cs="Times New Roman"/>
          <w:sz w:val="28"/>
          <w:szCs w:val="28"/>
        </w:rPr>
        <w:t xml:space="preserve">тся для продажи</w:t>
      </w:r>
      <w:r>
        <w:rPr>
          <w:rFonts w:ascii="Times New Roman" w:hAnsi="Times New Roman" w:cs="Times New Roman"/>
          <w:sz w:val="28"/>
          <w:szCs w:val="28"/>
        </w:rPr>
        <w:t xml:space="preserve">. Именно этот бетон является товарным и представлен на рынке для свободной продажи. Установки РБУ и БСУ расположены по всей территории города Новосибирска, а также районов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right="111" w:firstLine="56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данным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Новосибирскстата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202</w:t>
      </w:r>
      <w:r>
        <w:rPr>
          <w:rFonts w:ascii="Times New Roman" w:hAnsi="Times New Roman" w:eastAsia="Calibri" w:cs="Times New Roman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году в Новосибирской области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произведено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1524,1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тыс. куб. м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1202,4 тыс. куб. м;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2021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году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977,4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тыс. куб. м;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20</w:t>
      </w:r>
      <w:r>
        <w:rPr>
          <w:rFonts w:ascii="Times New Roman" w:hAnsi="Times New Roman" w:eastAsia="Calibri" w:cs="Times New Roman"/>
          <w:sz w:val="28"/>
          <w:szCs w:val="28"/>
        </w:rPr>
        <w:t xml:space="preserve">20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7</w:t>
      </w:r>
      <w:r>
        <w:rPr>
          <w:rFonts w:ascii="Times New Roman" w:hAnsi="Times New Roman" w:eastAsia="Calibri" w:cs="Times New Roman"/>
          <w:sz w:val="28"/>
          <w:szCs w:val="28"/>
        </w:rPr>
        <w:t xml:space="preserve">16,3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тыс. куб. м, в 201</w:t>
      </w:r>
      <w:r>
        <w:rPr>
          <w:rFonts w:ascii="Times New Roman" w:hAnsi="Times New Roman" w:eastAsia="Calibri" w:cs="Times New Roman"/>
          <w:sz w:val="28"/>
          <w:szCs w:val="28"/>
        </w:rPr>
        <w:t xml:space="preserve">9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году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718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тыс. куб. м,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201</w:t>
      </w:r>
      <w:r>
        <w:rPr>
          <w:rFonts w:ascii="Times New Roman" w:hAnsi="Times New Roman" w:eastAsia="Calibri" w:cs="Times New Roman"/>
          <w:sz w:val="28"/>
          <w:szCs w:val="28"/>
        </w:rPr>
        <w:t xml:space="preserve">8 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iCs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6</w:t>
      </w:r>
      <w:r>
        <w:rPr>
          <w:rFonts w:ascii="Times New Roman" w:hAnsi="Times New Roman" w:eastAsia="Calibri" w:cs="Times New Roman"/>
          <w:sz w:val="28"/>
          <w:szCs w:val="28"/>
        </w:rPr>
        <w:t xml:space="preserve">89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тыс. куб. м).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left="142" w:right="111"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Учитывая возможности природно-сырьевой базы региона, на территории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настоящее время работает порядка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193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предприятий стройиндустрии, в том числе 27 производителей сборных железобетонных изделий и конструкций, в том числе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производителей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крупно-панельного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домостроения.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contextualSpacing/>
        <w:ind w:left="142" w:right="111" w:firstLine="567"/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едозагруженность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производственных мощностей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спроса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виду </w:t>
      </w:r>
      <w:r>
        <w:rPr>
          <w:rFonts w:ascii="Times New Roman" w:hAnsi="Times New Roman" w:cs="Times New Roman"/>
          <w:sz w:val="28"/>
          <w:szCs w:val="28"/>
        </w:rPr>
        <w:t xml:space="preserve">сезонност</w:t>
      </w:r>
      <w:r>
        <w:rPr>
          <w:rFonts w:ascii="Times New Roman" w:hAnsi="Times New Roman" w:cs="Times New Roman"/>
          <w:sz w:val="28"/>
          <w:szCs w:val="28"/>
        </w:rPr>
        <w:t xml:space="preserve">и проведения строительных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right="111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едостаточный уровень инвестиций, необходимых для модернизации отрасли и внедрения современных технологий.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right="111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142" w:right="111"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оддержание </w:t>
      </w:r>
      <w:r>
        <w:rPr>
          <w:rFonts w:ascii="Times New Roman" w:hAnsi="Times New Roman" w:cs="Times New Roman"/>
          <w:sz w:val="28"/>
          <w:szCs w:val="28"/>
        </w:rPr>
        <w:t xml:space="preserve">конкурентных условий на рынке;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142" w:right="111" w:firstLine="567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асширение </w:t>
      </w:r>
      <w:r>
        <w:rPr>
          <w:rFonts w:ascii="Times New Roman" w:hAnsi="Times New Roman" w:cs="Times New Roman"/>
          <w:sz w:val="28"/>
          <w:szCs w:val="28"/>
        </w:rPr>
        <w:t xml:space="preserve">рынков сбыта за территории региона;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959"/>
        <w:ind w:left="142" w:right="111"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ереподготовка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на новые технологии производства.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142" w:right="111"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рынка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бетона.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142" w:right="111" w:firstLine="567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30"/>
        <w:gridCol w:w="1201"/>
        <w:gridCol w:w="1080"/>
        <w:gridCol w:w="1080"/>
        <w:gridCol w:w="1080"/>
        <w:gridCol w:w="1080"/>
        <w:gridCol w:w="1080"/>
        <w:gridCol w:w="1080"/>
        <w:gridCol w:w="1080"/>
        <w:gridCol w:w="1069"/>
      </w:tblGrid>
      <w:tr>
        <w:trPr>
          <w:trHeight w:val="113"/>
        </w:trPr>
        <w:tc>
          <w:tcPr>
            <w:gridSpan w:val="10"/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33.2. 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13"/>
        </w:trPr>
        <w:tc>
          <w:tcPr>
            <w:tcW w:w="1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13"/>
        </w:trPr>
        <w:tc>
          <w:tcPr>
            <w:tcW w:w="162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производства бетона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</w:r>
      <w:r>
        <w:rPr>
          <w:rFonts w:ascii="Times New Roman" w:hAnsi="Times New Roman" w:cs="Times New Roman"/>
          <w:sz w:val="14"/>
          <w:szCs w:val="24"/>
        </w:rPr>
      </w:r>
      <w:r>
        <w:rPr>
          <w:rFonts w:ascii="Times New Roman" w:hAnsi="Times New Roman" w:cs="Times New Roman"/>
          <w:sz w:val="1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94"/>
        <w:gridCol w:w="4814"/>
        <w:gridCol w:w="3582"/>
        <w:gridCol w:w="2603"/>
        <w:gridCol w:w="2667"/>
      </w:tblGrid>
      <w:tr>
        <w:trPr/>
        <w:tc>
          <w:tcPr>
            <w:gridSpan w:val="5"/>
            <w:tcW w:w="5000" w:type="pct"/>
            <w:textDirection w:val="lrTb"/>
            <w:noWrap w:val="false"/>
          </w:tcPr>
          <w:p>
            <w:pPr>
              <w:pStyle w:val="95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4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объемов строительства объектов капитального строительства на территории Новосибирской области за счет консолидированного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объемов производства бетона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6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pct"/>
            <w:textDirection w:val="lrTb"/>
            <w:noWrap w:val="false"/>
          </w:tcPr>
          <w:p>
            <w:pPr>
              <w:pStyle w:val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Оптимизация процедур государственных закупок, а также закупок товаров, работ и услуг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строительства (при выполнении проектных и строительно-монтажных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0" w:type="pct"/>
            <w:textDirection w:val="lrTb"/>
            <w:noWrap w:val="false"/>
          </w:tcPr>
          <w:p>
            <w:pPr>
              <w:pStyle w:val="964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переход к определению поставщика путем проведения конкурентных закупок в электронной форме (электронный аукцион, открытый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964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общего объема закупок с единственным участником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894" w:type="pct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6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областной конкурс на лучшую организацию по производству строительных материалов, конструкций и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хозяйственной деятельности организаций строительного комплекса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организаций строительного комплекса Новосибирской области о проведении выставочно-ярмарочных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для доступа производителей в участии на областных и межрегиональных выставках для презентации товара, организация межрегионального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6"/>
          <w:szCs w:val="28"/>
        </w:rPr>
      </w:pPr>
      <w:r>
        <w:rPr>
          <w:rFonts w:ascii="Times New Roman" w:hAnsi="Times New Roman" w:cs="Times New Roman"/>
          <w:sz w:val="6"/>
          <w:szCs w:val="28"/>
        </w:rPr>
      </w:r>
      <w:r>
        <w:rPr>
          <w:rFonts w:ascii="Times New Roman" w:hAnsi="Times New Roman" w:cs="Times New Roman"/>
          <w:sz w:val="6"/>
          <w:szCs w:val="28"/>
        </w:rPr>
      </w:r>
      <w:r>
        <w:rPr>
          <w:rFonts w:ascii="Times New Roman" w:hAnsi="Times New Roman" w:cs="Times New Roman"/>
          <w:sz w:val="6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34. Рынок услуг по ремонту автотранспортных средств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Единому реестру субъектов малого и среднего предпринимательства (далее – МСП), размещенному на сайте Федеральной налоговой службы в Новосибирской области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Общероссийским классификатором видов экономической деятельности по коду «45.20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техническое обслуживание и ремонт автотранспортных средств» зарегистрировано 2154 организации, в том числе 1322 индивидуальных предпринимателя и 832 юридических лица.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основании данных, представленных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администрациями муниципальных районов и городских округов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состоянию на 01.01.2021, доля организаций частной формы собственности среди них составляет 99,6% (в Чистоозерном районе Новосибирской области и 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Искитиме присутствуют два хозяйствующих субъекта с муниципальной формой собственности).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данным Новосибирскстата в 2020 году объем услуг по техническому обслуживанию и ремонту транспортных средств, машин и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борудования составил 3767,6 млн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рублей (27,3% в общем объеме реализованных за 2020 год бытовых услуг населению Новосибирской области), что составляет 95,6% к показателю 2019 года в сопоставимой оценке. Число работающих в данной сфере – 3359 человек.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Деятельность в сфере техобслуживания и ремонта автотранспорта является одним из источников индивидуальной занятости населения и создания дополнительных рабочих мест.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настоящее время на территории Новосибирской области рынок услуг по ремонту автотранспортных средств развит неравномерно. По данным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администраций муниципальных районов и городских округов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ысокая конкуренция на указанном рынке наблюдается в крупных населенных пунктах, в средних населенных пунктах умеренная конкуренция и в малонаселенных сельских местностях конкуренция практически отсутствует в силу недостаточного спроса на данный вид услуг.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факторами, сдерживающими развитие данного рынка,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Неравномерность размещения субъектов/объектов, осуществляющих деятельность по техническому обслуживанию и ремонту автотранспортных ср</w:t>
      </w:r>
      <w:r>
        <w:rPr>
          <w:rFonts w:ascii="Times New Roman" w:hAnsi="Times New Roman" w:cs="Times New Roman"/>
          <w:sz w:val="28"/>
          <w:szCs w:val="28"/>
        </w:rPr>
        <w:t xml:space="preserve">едств по территориям области, отсутствие сервисных предприятий в отдаленных сельских населенных пунктах. Факторами, сдерживающими развитие данной сферы в сельской местности, являются малонаселенность большинства сельских населенных пунктов, отток сельского</w:t>
      </w:r>
      <w:r>
        <w:rPr>
          <w:rFonts w:ascii="Times New Roman" w:hAnsi="Times New Roman" w:cs="Times New Roman"/>
          <w:sz w:val="28"/>
          <w:szCs w:val="28"/>
        </w:rPr>
        <w:t xml:space="preserve"> трудоспособного населения в города, отсутствие квалифицированных специалистов и, соответственно, недостаточный спрос на услуги. В связи с этим данная сфера деятельности в селах не привлекает субъектов малого и среднего бизнеса из-за низкой рентабельности.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keepLines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Кадровая проблема. Как и во многих других отраслях, рынок предприятий автосервиса испытывает существенный дефицит кадров. Причинами такого положен</w:t>
      </w:r>
      <w:r>
        <w:rPr>
          <w:rFonts w:ascii="Times New Roman" w:hAnsi="Times New Roman" w:cs="Times New Roman"/>
          <w:sz w:val="28"/>
          <w:szCs w:val="28"/>
        </w:rPr>
        <w:t xml:space="preserve">ия являются быстрый рост рынка автомобилей, отсутствие специалистов рабочих специальностей. Путь решения – повысить престиж рабочих специальностей, внедрить практику обязательного распределения выпускников учреждений среднего профессионального образования.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keepLines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Проблемы материально-технического обеспечения. Развитие предприятий по оказанию услуг технического обслуживания и</w:t>
      </w:r>
      <w:r>
        <w:rPr>
          <w:rFonts w:ascii="Times New Roman" w:hAnsi="Times New Roman" w:cs="Times New Roman"/>
          <w:sz w:val="28"/>
          <w:szCs w:val="28"/>
        </w:rPr>
        <w:t xml:space="preserve"> ремонта транспортных средств требует финансовых вложений (оборудование, производственные помещения). Основной проблемой является отсутствие собственных площадей, что замедляет развитие предприятия автосервиса на долгосрочную перспективу. Путь решения – ин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субъектов малого и среднего предпринимательства о перечне муниципального имущества, свободного от прав третьих лиц и доступного для сдачи в аренду на льготных условиях, а также использование различных форм государственной финансовой поддержки.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Теневой бизнес. Вредит не только государству, но и организациям, работающим легально в сфере технического обслуживания. </w:t>
      </w:r>
      <w:r>
        <w:rPr>
          <w:rFonts w:ascii="Times New Roman" w:hAnsi="Times New Roman" w:cs="Times New Roman"/>
          <w:sz w:val="28"/>
          <w:szCs w:val="28"/>
        </w:rPr>
        <w:t xml:space="preserve">Теневой бизнес не платит налоги, взносы за своих сотрудников, поэтому получает возможность предлагать низкие цены на свои услуги, а также выплачивать более высокие зарплаты свои сотрудникам. По этой причине легальный бизнес теряет своих клиентов и выручку.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поддержание конкурентных условий на рынке оказания услуг по ремонту автотранспортных средств;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рынка оказания услуг по ремонту автотранспортных средств;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развитию негосударственного сектора на рынке оказания услуг по ремонту автотранспортных средств;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различных форм государственной финансовой поддержки, работающих на рынке услуг по техническому обслуживанию и ремонту автотранспортных средств.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рынка оказания услуг по ремонту автотранспортных средств.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96"/>
        <w:gridCol w:w="1462"/>
        <w:gridCol w:w="1543"/>
        <w:gridCol w:w="1543"/>
        <w:gridCol w:w="1543"/>
        <w:gridCol w:w="1538"/>
        <w:gridCol w:w="1535"/>
      </w:tblGrid>
      <w:tr>
        <w:trPr>
          <w:trHeight w:val="113"/>
        </w:trPr>
        <w:tc>
          <w:tcPr>
            <w:gridSpan w:val="7"/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34.2. 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rPr>
          <w:trHeight w:val="113"/>
        </w:trPr>
        <w:tc>
          <w:tcPr>
            <w:tcW w:w="18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ключевого показателя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2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rPr>
          <w:trHeight w:val="113"/>
        </w:trPr>
        <w:tc>
          <w:tcPr>
            <w:tcW w:w="185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Доля организаций частной формы собственности в сфере оказания услуг по ремонту автотранспортных средств, процентов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99,6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99,9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99,9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2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99,9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99,9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94"/>
        <w:gridCol w:w="4814"/>
        <w:gridCol w:w="3582"/>
        <w:gridCol w:w="2603"/>
        <w:gridCol w:w="2667"/>
      </w:tblGrid>
      <w:tr>
        <w:trPr/>
        <w:tc>
          <w:tcPr>
            <w:gridSpan w:val="5"/>
            <w:tcW w:w="5000" w:type="pct"/>
            <w:textDirection w:val="lrTb"/>
            <w:noWrap w:val="false"/>
          </w:tcPr>
          <w:p>
            <w:pPr>
              <w:contextualSpacing/>
              <w:ind w:left="72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34.3.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rPr/>
        <w:tc>
          <w:tcPr>
            <w:tcW w:w="307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653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23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89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916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rPr/>
        <w:tc>
          <w:tcPr>
            <w:tcW w:w="307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34.3.1.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65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мониторинга организаций, осуществляющих деятельность на рынке оказания услуг по ремонту 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23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актуализация перечня действующих организаций по техническому обслуживанию и ремонту автотранспортных средств;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Анализ состояния конкурентной среды на рынке ремонта 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89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916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Минпромторг НСО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rPr/>
        <w:tc>
          <w:tcPr>
            <w:tcW w:w="307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34.3.2.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65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мероприятий (совещаний, круглых столов и т.д.), направленных на выработку согласованных комплексных подходов к решению задач развития рынка ремонта 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23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информационной грамотности предпринимателей, осуществляющих хозяйственную деятельность на рынке ремонта 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89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916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Минпромторг НСО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rPr/>
        <w:tc>
          <w:tcPr>
            <w:tcW w:w="307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34.3.3.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65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рмирование о существующих мерах поддержки в сфере организации деятельности по ремонту автотранспортных средств субъектов предпринимательства, осуществляющих (планирующих осуществлять) деятельность на рынке оказания услуг по ремонту 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230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рынка оказания услуг по ремонту 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89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916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Минпромторг НСО;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ОМСУ НСО;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Центр «Мой бизнес»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8"/>
        <w:jc w:val="center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35. Рынок туристских услуг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35.1. Исходная фактическая информация в отношении ситуации и проблематики на рынке,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занимает </w:t>
      </w:r>
      <w:r>
        <w:rPr>
          <w:rFonts w:ascii="Times New Roman" w:hAnsi="Times New Roman" w:cs="Times New Roman"/>
          <w:sz w:val="28"/>
          <w:szCs w:val="28"/>
        </w:rPr>
        <w:t xml:space="preserve">выгодное положение на пересечении важнейших транспортных путей, соединяя зап</w:t>
      </w:r>
      <w:r>
        <w:rPr>
          <w:rFonts w:ascii="Times New Roman" w:hAnsi="Times New Roman" w:cs="Times New Roman"/>
          <w:sz w:val="28"/>
          <w:szCs w:val="28"/>
        </w:rPr>
        <w:t xml:space="preserve">адную и восточную части Российской Федерации. Здесь расположены представительство Президента Российской Федерации в Сибирском федеральном округе, Сибирское отделение Российской академии наук, функционируют технологические и промышленно-логистические парки.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 является деловым и финансовым центром Сибири. 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Уникальным для Новосибирской области является наличие Академгородка и наукограда Кольцово, которые могут стать центром российского научного туризма.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регионе ежегодно проходят научные конференции и международные форумы, культурные и научные события международного уровня. </w:t>
      </w:r>
      <w:r>
        <w:rPr>
          <w:rFonts w:ascii="Times New Roman" w:hAnsi="Times New Roman" w:cs="Times New Roman"/>
          <w:spacing w:val="3"/>
          <w:sz w:val="28"/>
          <w:szCs w:val="28"/>
        </w:rPr>
      </w:r>
      <w:r>
        <w:rPr>
          <w:rFonts w:ascii="Times New Roman" w:hAnsi="Times New Roman" w:cs="Times New Roman"/>
          <w:spacing w:val="3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highlight w:val="white"/>
          <w:lang w:eastAsia="ru-RU"/>
        </w:rPr>
        <w:t xml:space="preserve">Инфраструктура туризма Новосибирской области включает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highlight w:val="white"/>
          <w:lang w:eastAsia="ru-RU"/>
        </w:rPr>
        <w:t xml:space="preserve">378 туристических компаний,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highlight w:val="white"/>
          <w:lang w:eastAsia="ru-RU"/>
        </w:rPr>
        <w:t xml:space="preserve">338 отелей и хостелов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pacing w:val="2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highlight w:val="white"/>
          <w:lang w:eastAsia="ru-RU"/>
        </w:rPr>
        <w:t xml:space="preserve">20 санаториев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highlight w:val="white"/>
          <w:lang w:eastAsia="ru-RU"/>
        </w:rPr>
        <w:t xml:space="preserve">,109 баз отдыха, 50 детских оздоровительных лагерей, 16 пляжей, 119 музеев, 30 театров, 24 заказника,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highlight w:val="white"/>
          <w:lang w:eastAsia="ru-RU"/>
        </w:rPr>
        <w:t xml:space="preserve">54 памятника природы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pacing w:val="2"/>
          <w:sz w:val="28"/>
          <w:szCs w:val="28"/>
          <w:highlight w:val="white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 данным Росстата, за 2023 год туристический поток в Новосибирскую область составил 2,8 млн поездок. По данному показателю Новосибирская область занимает 1-е место среди регионов Сибирского федерального округа и </w:t>
      </w:r>
      <w:r>
        <w:rPr>
          <w:color w:val="000000"/>
          <w:sz w:val="28"/>
          <w:szCs w:val="28"/>
          <w:highlight w:val="white"/>
        </w:rPr>
        <w:t xml:space="preserve">10-е место в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 итогам 2023 года число лиц, размещенных в коллективных средствах размещения региона, составило 1,2 млн человек. По данному показателю регион занимает 1-е место среди регионов Сибирского федерального округа и 13-е место в Российской Федерации.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Style w:val="985"/>
          <w:rFonts w:ascii="Times New Roman" w:hAnsi="Times New Roman" w:eastAsia="Times New Roman" w:cs="Times New Roman"/>
          <w:b w:val="0"/>
          <w:spacing w:val="2"/>
          <w:sz w:val="28"/>
          <w:szCs w:val="28"/>
        </w:rPr>
      </w:pPr>
      <w:r>
        <w:rPr>
          <w:rStyle w:val="985"/>
          <w:rFonts w:ascii="Times New Roman" w:hAnsi="Times New Roman" w:eastAsia="Times New Roman" w:cs="Times New Roman"/>
          <w:b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Ключевым конкурентным преимуществом развития туризма в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является наличие потенциала для развития разнообразных видов туризма и создания множества точек притяжения, ориентированных практически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любые группы потребителей. Согласно Стратегии актуальными для региона видами туризма являются деловой, событийный, транзитный, оздоровительный, рекреационный, культурно-познавательный, детский; перспективными – медицинский, сельский, промышленный, водный. </w:t>
      </w:r>
      <w:r>
        <w:rPr>
          <w:rStyle w:val="985"/>
          <w:rFonts w:ascii="Times New Roman" w:hAnsi="Times New Roman" w:eastAsia="Times New Roman" w:cs="Times New Roman"/>
          <w:b w:val="0"/>
          <w:spacing w:val="2"/>
          <w:sz w:val="28"/>
          <w:szCs w:val="28"/>
        </w:rPr>
      </w:r>
      <w:r>
        <w:rPr>
          <w:rStyle w:val="985"/>
          <w:rFonts w:ascii="Times New Roman" w:hAnsi="Times New Roman" w:eastAsia="Times New Roman" w:cs="Times New Roman"/>
          <w:b w:val="0"/>
          <w:spacing w:val="2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highlight w:val="white"/>
          <w:lang w:eastAsia="ru-RU"/>
        </w:rPr>
        <w:t xml:space="preserve">азвитие туризма на территории региона может выступить в качестве драйвера социально-экономического развития м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highlight w:val="white"/>
          <w:lang w:eastAsia="ru-RU"/>
        </w:rPr>
        <w:t xml:space="preserve">униципальных районов и городских округов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highlight w:val="white"/>
          <w:lang w:eastAsia="ru-RU"/>
        </w:rPr>
        <w:t xml:space="preserve">Новосибирской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области. Для отдельных территорий развитие турист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ско-рекреационного комплекса может стать одним из путей повышения качества жизни, активизации инвестиционной и предпринимательской деятельности, привлечения ресурсов и способствовать эффективному использованию имеющегося природного и трудового потенциала.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повышения уровня развития туристской инфраструктуры, а в дальнейшем активизации экспорта туристских услуг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территории региона действует государственная программа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«Развитие туризма в Ново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сибирской области до 2030 года», утверждённая постановлением Правительства Новосибирской области от 30.12.2021 № 576-п.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рамках государственной программы на территории региона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2023 году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предоставлялись четыре меры государственной поддержки в сфере туризма: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субсидии муниципальным образованиям на реализацию мероприятий по созданию условий для развития сферы туризма, инфраструктуры досуга и отдыха на территориях муниципальных образований Новосибирской области,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грантовая поддержка предпринимательских инициатив, направленных на развитие внутреннего и въездного туризма на территории региона,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гранты в форме субсидий на оказание государственной поддержки инвестиционных проектов по созданию модульных некапитальных средств размещения в 2023 и 2024 годах,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субсидии из областного бюджета Новосибирской области в целях возмещения затрат, связанных с предоставлением госу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ряд проблем, препятствующих в полной мере развитию туризма на территории Новосибирской области: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развитая туристская инфраструктура, в том числе придорожная, а также для людей с ограниченными возможностями;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недостаточное продвижение туристского продукта на мировом и внутреннем туристских рынках;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оборудованных площадок для экологического туризма;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замусоренность прибрежных зон водоемов и природных территорий;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качественное дорожное покрытие к некоторым объектам показа в муниципальных образованиях.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поддержание конкурентных условий на рынке туристских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развитой туристской инфраструктуры;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повышение узнаваемости туристских продуктов Новосибирской области;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услуг в сфере туризма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смежных с туризмом отраслей.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left="0"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рынка туристских услуг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454"/>
        <w:gridCol w:w="1345"/>
        <w:gridCol w:w="1357"/>
        <w:gridCol w:w="1354"/>
        <w:gridCol w:w="1354"/>
        <w:gridCol w:w="1351"/>
        <w:gridCol w:w="1345"/>
      </w:tblGrid>
      <w:tr>
        <w:trPr>
          <w:trHeight w:val="113"/>
        </w:trPr>
        <w:tc>
          <w:tcPr>
            <w:gridSpan w:val="7"/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35.2. Ключевые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13"/>
        </w:trPr>
        <w:tc>
          <w:tcPr>
            <w:tcW w:w="22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13"/>
        </w:trPr>
        <w:tc>
          <w:tcPr>
            <w:tcW w:w="221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туристских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13"/>
        </w:trPr>
        <w:tc>
          <w:tcPr>
            <w:tcW w:w="221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туристов, размещенных в коллективных средствах размещения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тыс. чел.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952,2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962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1052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1103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1158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113"/>
        </w:trPr>
        <w:tc>
          <w:tcPr>
            <w:tcW w:w="2216" w:type="pct"/>
            <w:textDirection w:val="lrTb"/>
            <w:noWrap w:val="false"/>
          </w:tcPr>
          <w:p>
            <w:pPr>
              <w:pStyle w:val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аудитории информационных туристских ресурсов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94"/>
        <w:gridCol w:w="4814"/>
        <w:gridCol w:w="3582"/>
        <w:gridCol w:w="2603"/>
        <w:gridCol w:w="2667"/>
      </w:tblGrid>
      <w:tr>
        <w:trPr/>
        <w:tc>
          <w:tcPr>
            <w:gridSpan w:val="5"/>
            <w:tcW w:w="5000" w:type="pct"/>
            <w:textDirection w:val="lrTb"/>
            <w:noWrap w:val="false"/>
          </w:tcPr>
          <w:p>
            <w:pPr>
              <w:pStyle w:val="95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35.3. Мероприятия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0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4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6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информации 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уристском потенциале Новосибирской области на официальном сайте министерства экономического развития Новосибирской области, Инвестиционном портале Новосибирской области, Туристическом портале Новосибирской области, в областных, федеральных и международных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средствах массовой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в 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узнаваемости Новосибирской области на внутреннем и внешнем туристских рынках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07" w:type="pct"/>
            <w:textDirection w:val="lrTb"/>
            <w:noWrap w:val="false"/>
          </w:tcPr>
          <w:p>
            <w:pPr>
              <w:pStyle w:val="959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Проведение информационных туров (пресс-туров), круглых столов, конференций, семинаров, промо-акций по вопросам развития туристской индустрии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0" w:type="pct"/>
            <w:textDirection w:val="lrTb"/>
            <w:noWrap w:val="false"/>
          </w:tcPr>
          <w:p>
            <w:pPr>
              <w:pStyle w:val="964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узнаваемости Новосибирской области на внутреннем и внешнем туристских рынках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894" w:type="pct"/>
            <w:textDirection w:val="lrTb"/>
            <w:noWrap w:val="false"/>
          </w:tcPr>
          <w:p>
            <w:pPr>
              <w:ind w:right="-15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6" w:type="pct"/>
            <w:textDirection w:val="lrTb"/>
            <w:noWrap w:val="false"/>
          </w:tcPr>
          <w:p>
            <w:pPr>
              <w:ind w:left="9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Системные мероприятия, направленные на развитие конкуренции в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Style w:val="970"/>
        <w:tblW w:w="5074" w:type="pct"/>
        <w:tblLayout w:type="fixed"/>
        <w:tblLook w:val="04A0" w:firstRow="1" w:lastRow="0" w:firstColumn="1" w:lastColumn="0" w:noHBand="0" w:noVBand="1"/>
      </w:tblPr>
      <w:tblGrid>
        <w:gridCol w:w="764"/>
        <w:gridCol w:w="4622"/>
        <w:gridCol w:w="4075"/>
        <w:gridCol w:w="2205"/>
        <w:gridCol w:w="3120"/>
      </w:tblGrid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Ключевое событие/результат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gridSpan w:val="5"/>
            <w:tcW w:w="1478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 Развитие конкурентоспособности товаров, работ, услуг субъектов малого и среднего предпринимательства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поддержки предприятий и индивидуальных предпринимателей с целью организации поставок продукции собственного производства, в том числе на зарубежные рынки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рост объема отгруженных товаров собственного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выставок или ярмарок, организация деловых миссий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выставочной деятельности как одного из рычагов развития рынков. Развитие внутреннего рынка Новосибирской области, наполнение его качественными конкурентоспособными товарами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обеспечение функционирования портала «Малое и среднее предпринимательство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субъектов малого и среднего предпринимательства о возможностях для развития бизнеса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представителями ассоциаций фармацевтических работников, руководителями фармацевтических организаций по вопросам осуществления фармацевтической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обратной связи, направленной на повышение эффективности и доступности процедуры по выдаче лицензий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Минздрав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консультационной помощи субъектам предпринимательства по вопросам лицензирования фармацевтической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государственной услуги по лицензированию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Минздрав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совещаний, семинаров, круглых столов и других мероприятий по развитию предпринимательства на территории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уровня знаний предпринимателей по ведению предпринимательской деятельности, обеспечение субъектов малого и среднего предпринимательства актуальной информацией по вопросам развития и поддержки малого и среднего предпринимательства в Новосибирской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субъектов малого и среднего предпринимательства квалифицированными 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раздела по развитию малого и среднего предпринимательства на официальных сайтах муниципальных образований.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предпринимательских сообществ муниципальных образований региона о принятых мерах по улучшению общих условий ведения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субъектов предпринимательской деятельности по вопросам защиты их прав и законных интересов органами государственной власти, в том числе путем участия в научно-практических конференциях, семинарах и иных публичных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юридической грамотности субъектов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защите прав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реестра площадок с высокой степенью готовности для приема инвесторов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открытых информационных данных для инвесторов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 Корпорация развития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80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Инвестиционного портала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актуального информационного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98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рейтинга муниципальных районов и муниципальных,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 муниципальных районов и муниципальных,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98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деятельности по содействию развитию конкуренции и соответствующих материалов на официальном сайте министерства экономического развития Новосибирской области и Инвестиционном портале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о деятельности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24"/>
        </w:trPr>
        <w:tc>
          <w:tcPr>
            <w:gridSpan w:val="5"/>
            <w:tcW w:w="1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  <w:r>
              <w:rPr>
                <w:rStyle w:val="995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закупок у субъектов малого и среднего предпринимательства в соответствии с Федеральным законом от 18.07.2011 № 223-ФЗ «О закупках товаров, работ, услуг отдельными видами юридических лиц»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в совокупном стоимостном объеме договоров, заключенных по результатам закупок в соответствии с Федеральным законом от 18.07.2011 № 223-ФЗ «О закупках товаров, работ, услуг отдельными видами юридических лиц»: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23%;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25%;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25%;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25%;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25%;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25%;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25%.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ОИО НСО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закупок у субъектов малого предпринимательства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75"/>
              <w:contextualSpacing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доля конкурентных закупок с субъектами малого предпринимательства в общем количестве закупок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Федеральным законом от 05.04.2013 № 44-ФЗ «О 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35%;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35%;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35%;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ОИО НСО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br w:type="page" w:clear="all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конкурентными способами определения поставщиков (подрядчиков, исполнителей) в соответствии с Федеральным законом от 18.07.2011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-ФЗ «О закупках товаров, работ, услуг отдельными видами юридических лиц»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участников закупок по результатам конкурентных способов определения поставщиков (подрядчиков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исполнителей)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от 18.07.2011 № 223-ФЗ «О закупках товаров, работ, услуг отдельными видами юридических лиц» – 2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345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конкурентными способами определения поставщиков (подрядчиков, исполнителей)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участников закупок по результатам конкурен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тных способов определения поставщиков (подрядчиков, исполнителей) в соответствии с  Федеральным законом от 05.04.2013 № 44-ФЗ «О контрактной системе в сфере закупок товаров, работ, услуг для обеспечения государственных и муниципальных нужд» – 2,8 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24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контрольное управление Новосибирской области аналитических отчетов о 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доступности закупок товаров, работ, услуг, в том числе снижение количества осуществления закупок неконкурентным способом, расширение участия в закупках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98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семинаров для поставщиков, подрядчиков, исполнителей о порядке участия в закупочных процедурах, в том числе по вопросам участия в малых закупках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количества участников закупочной деятельности, в том числе за счет расширения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закупках субъектов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НСО «Управление контрактной системы»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 Повышение качества управления закупочной деятельностью субъектов естественных монополий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компаний с государственным участием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1871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правовой, 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информационной поддержки субъектам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целях стимулирования их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потенциальных поставщиков компаний с государственным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прирост объема закупок у субъектов малого и среднего предпринимательства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 Устранение избыточного государственного и муниципального регулирования,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административных барьеров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26.07.2006 № 135-ФЗ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административных барьеров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ОИО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государственных и муниципальных услуг, связанных со сферой предпринимательской деятельности, в электронную форму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временных и финансовых издержек предпринимателей при получении государственных и муниципальных услуг, связанных со сферой предпринимательской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Минцифра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процесса предоставления государственных услуг,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относящихся к полномочиям Новосибирской области, а также муниципальных услуг для субъектов предпринимательской деятельности, в том числе путем сокращения сроков их оказания, количества необходимых документов и снижения стоимости предоставления таких услуг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предоставления государственных услуг, относящихся к полномочиям Новосибирской области, а также муниципальных услуг для субъектов предпринимательской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государственных, муниципальных и дополнительных (сопутствующих) услуг субъектам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специализированных офисах ГАУ НСО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«МФЦ»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(«МФЦ для бизнеса»)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обеспечению свободного и равного доступа представителей бизнес-сообщества ко всем ресурсам и преференциям государства, повышение качества взаимодействия бизнеса и государства путем внедрения новых услуг и сервисов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НСО «МФЦ»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бизнес-сообществ об институте оценки регулирующего воздействия, о проводимых публичных консультациях, подготовленных заключениях, достигнутых результатах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предпринимателей об институте оценки регулирующего воздействия, вовлеченности бизнеса в процесс нормотворчества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 Совершенствование процессов управления в рамках полномочий ОИО НСО и ОМСУ НСО,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ограничение влияния государственных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муниципальных предприятий на конкуренцию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выполнение комплексного плана по эффективному управлению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государственными и 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ОИО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ОИО НСО, осуществляющие права акционера (участника)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имени Новосибирской области в хозяйственных обществах, акции (доли) которых находятся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государственной собственности Новосибирской области 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продажи государственного имущества Новосибирской области, включенного в прогнозный план приватизации государственного имущества Новосибирской области, в электронной форме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недвижимости, планируемых к приватизации, к 2025 году должно оставлять не менее 15 единиц в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ДИиЗО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недвижимости, выставленных на торгах, к общему количеству объектов недвижимости, включенных в прогнозный план приватизации государственного имущества Новосибирской области, к 2025 году –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ОИО НСО, осуществляющие права акционера (участника)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имени Новосибирской области в хозяйственных обществах, акции (доли) которых находятся в государственной собственности Новосибирской области 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согласно которым хозяйствующие субъекты, доля участия субъекта Российской Федерации или муниципального образования в которых составляет 50 и более процентов, при допуске к участию в закупках для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для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муниципальных нужд осуществляется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положениями Федерального закона от 05.04.2013 № 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контрактной системе в сфере закупок товаров, работ, услуг для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муниципальных нужд»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ОИО НСО, осуществляющие права акционера (участника)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имени Новосибирской области в хозяйственных обществах, акции (доли) которых находятся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государственной собственности Новосибирской области во взаимодействии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304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 юридическим лицам в аренду без проведения торгов для размещения объектов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доступа инвесторам к земельным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64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МФКиС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4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ДИиЗО НСО;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-5" w:hanging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ОМСУ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59"/>
              <w:ind w:left="-5" w:hanging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304"/>
        </w:trPr>
        <w:tc>
          <w:tcPr>
            <w:tcW w:w="764" w:type="dxa"/>
            <w:vMerge w:val="restart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vMerge w:val="restart"/>
            <w:textDirection w:val="lrTb"/>
            <w:noWrap w:val="false"/>
          </w:tcPr>
          <w:p>
            <w:pPr>
              <w:pStyle w:val="786"/>
              <w:ind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  <w:t xml:space="preserve">Приватизация или передача в аренду объектов недвижимого имущества, находящихся в собственности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vMerge w:val="restart"/>
            <w:textDirection w:val="lrTb"/>
            <w:noWrap w:val="false"/>
          </w:tcPr>
          <w:p>
            <w:pPr>
              <w:pStyle w:val="786"/>
              <w:ind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  <w:t xml:space="preserve">Поступление ежегодно в областной бюджет Новосибирской области доходов от продажи и аренды недвижимого имущества Новосибирской области в размере не менее 40 млн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vMerge w:val="restart"/>
            <w:textDirection w:val="lrTb"/>
            <w:noWrap w:val="false"/>
          </w:tcPr>
          <w:p>
            <w:pPr>
              <w:pStyle w:val="786"/>
              <w:ind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  <w:t xml:space="preserve">2020 - 2025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786"/>
              <w:ind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  <w:t xml:space="preserve">ДИЗО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6"/>
              <w:ind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304"/>
        </w:trPr>
        <w:tc>
          <w:tcPr>
            <w:tcW w:w="764" w:type="dxa"/>
            <w:vMerge w:val="restart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vMerge w:val="restart"/>
            <w:textDirection w:val="lrTb"/>
            <w:noWrap w:val="false"/>
          </w:tcPr>
          <w:p>
            <w:pPr>
              <w:pStyle w:val="786"/>
              <w:ind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  <w:t xml:space="preserve">Продажа или передача в аренду земельных участков, находящихся в государственной собственности Новосибирской области и находящихся на территории Новосибирской агломерации, собственность на которые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vMerge w:val="restart"/>
            <w:textDirection w:val="lrTb"/>
            <w:noWrap w:val="false"/>
          </w:tcPr>
          <w:p>
            <w:pPr>
              <w:pStyle w:val="786"/>
              <w:ind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  <w:t xml:space="preserve">Вовлечение в хозяйственный оборот не менее 700 га земельных участков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vMerge w:val="restart"/>
            <w:textDirection w:val="lrTb"/>
            <w:noWrap w:val="false"/>
          </w:tcPr>
          <w:p>
            <w:pPr>
              <w:pStyle w:val="786"/>
              <w:ind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  <w:t xml:space="preserve">2020 - 2025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786"/>
              <w:ind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  <w:t xml:space="preserve">ДИЗО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6"/>
              <w:ind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gridSpan w:val="5"/>
            <w:shd w:val="clear" w:color="auto" w:fill="auto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 Создание условий для недискриминационного доступа хозяйствующих субъектов на товарные рынки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1247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хозяйствующим субъектам мер государственной и муниципальной поддержки на равных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прозрачных и недискриминационных условий доступа на товарные рынки региона хозяйствующим субъектам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871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Правительства Новосибирской области в разделе «Бизнесу» информации о мерах государственной поддержки организаций по сферам деятельности, а также субъектов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о мерах государственной поддержки организаций по сферам деятельности, а также субъектов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 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Миннауки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80"/>
        </w:trPr>
        <w:tc>
          <w:tcPr>
            <w:gridSpan w:val="5"/>
            <w:shd w:val="clear" w:color="auto" w:fill="auto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 Обеспечение и сохранение целевого использования государственных (муниципальных) объектов недвижимого имущества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социальной сфере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3402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перечня государственных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муниципальных объектов недвижимого имущества, включая не используемые по назначению, в отношении которых планируется заключение соглашений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 применением механизмов государственно-частного партнерства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муниципально-частного партнерства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сфере дошкольного образования, детского отдыха и оздоровления, здравоохранения, социального обслуживания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объектов, находящихся в собственности Новосибирской области, в отношении которых планируется заключение соглашений с применением механизмов государственно-частного партнерства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Минэкономразвития НСО;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Минздрав НСО;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 xml:space="preserve">Минтруда и соцразвития НСО;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1191"/>
        </w:trPr>
        <w:tc>
          <w:tcPr>
            <w:gridSpan w:val="5"/>
            <w:shd w:val="clear" w:color="auto" w:fill="auto"/>
            <w:tcW w:w="14786" w:type="dxa"/>
            <w:textDirection w:val="lrTb"/>
            <w:noWrap w:val="false"/>
          </w:tcPr>
          <w:p>
            <w:pPr>
              <w:pStyle w:val="9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 Содействие развитию практики применения механизмов государственно-частного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муниципально-частного партнерства, в том числе практики заключения концессионных соглашений, в социальной сфере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(детский отдых и оздоровление, спорт, здравоохранение, социальное обслуживание, дошкольное образование, культура,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сетей подвижной радиотелефонной связи в сельской местности, малонаселенных и труднодоступных районах)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региональной и муниципальной нормативной правовой базы, регулирующей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механизмов государственно-частного партнерства и муниципально-частного партнерства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механизмов государственно-частного партнерства и муниципально-частного партнерства, в том числе 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подготовки, заключения, исполнения и прекращения концессионных соглашений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Минэкономразвития НСО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образовательных семинаров, подготовка методических материалов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повышение информированности о применении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механизмов государственно-частного и муниципально-частного партнерства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соглашений с применением механизмов государственно-частного партнерства и муниципально-частного партнерства в сфере дошкольного образования, детского отдыха и оздоровления, здравоохранения, социального обслуживания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реестр соглашений о государственно-частном партнерстве и муниципально-частном партнерстве, концессионных соглашений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gridSpan w:val="5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 Содействие развитию негосударственных (немуниципальных) социально ориентированных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некоммерческих организаций и «социального предпринимательства»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нормативных правовых актов Новосибирской области о предоставлении субсидий и компенсаций негосударственным организациям на предмет соответствия федеральному законодательству с последующим внесением изменений в случае необходимости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административных барьеров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Минтруда и соцразвития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эффективных практик предоставления негосударственными организациями социальных (общественно полезных) услуг населению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населения о социальных (общественно полезных) услугах, предоставляемых негосударственными организациями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Минтруда и соцразвития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Минтруда и соцразвития НСО, подведомственных ему государственных учреждений с организаторами добровольческой (волонтерской) деятельности и добровольческими (волонтерскими) организациями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спектра, качества и объема социальных услуг.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клиентов государственных учреждений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Минтруда и соцразвития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включению негосударственных организаций в реестр поставщиков социальных услуг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сектора негосударственных организаций, оказывающих услуги по социальному обслуживанию населения, в рамках реализации Федерального </w:t>
            </w:r>
            <w:hyperlink r:id="rId16" w:tooltip="consultantplus://offline/ref=AAFBC32F7EC24F85AC0E98BEDE9D89D4BF6D06C8E9FAD03FD44CF525C38F38DE2E75A0A93DBD8698C0F8BE33EAvDw5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28.12.2013 № 442-ФЗ «Об основах социального обслуживания граждан в Российской Федерации»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Минтруда и соцразвития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64"/>
        </w:trPr>
        <w:tc>
          <w:tcPr>
            <w:gridSpan w:val="5"/>
            <w:shd w:val="clear" w:color="auto" w:fill="auto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 Стимулирование новых предпринимательских инициатив за счет проведения образовательных мероприятий, обеспечиваю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проведение конкурсов среди субъектов малого и среднего предпринимательства (СМиСП) по выявлению лучших СМиСП в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идеологии предпринимательства, выявление лучших представителей СМиСП, стимулирование производства и реализации качественных товаров, работ и услуг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семинаров, курсов по вопросам осуществления предпринимательской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 семинарах, на 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СМиСП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деятельность на территориях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обеспечение СМиСП квалифицированными 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304"/>
        </w:trPr>
        <w:tc>
          <w:tcPr>
            <w:gridSpan w:val="5"/>
            <w:shd w:val="clear" w:color="auto" w:fill="auto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 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(поддержка) программ дополнительного профессионального обучения актуальным навыкам и профессиям цифровой экономики для переподготовки кадров,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возможностью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обучающихся навыков и компетенций, необходимых для цифровой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gridSpan w:val="5"/>
            <w:shd w:val="clear" w:color="auto" w:fill="auto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 Повышение в субъекте Российской Федерации цифровой грамотности населения,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государственных гражданских служащих и работников бюджетной сферы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«Цифровая образовательная среда»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цифровой образовательной среды и формирование IT-компетенций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ресурсный центр развития 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граждан пожилого возраста навыкам компьютерной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граждан пожилого возраста в информационную среду, формирование практических навыков работы на современном персональном компьютере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Минтруда и соцразвития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гражданских служащих цифровой грамотности, необходимой для исполнения должностных обязанностей гражданскими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цифровой грамотности, необходимой для исполнения должностных обязанностей гражданскими служащим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организации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государственной гражданской службы администрации Губернатора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Правительства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64"/>
        </w:trPr>
        <w:tc>
          <w:tcPr>
            <w:gridSpan w:val="5"/>
            <w:shd w:val="clear" w:color="auto" w:fill="auto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 Выявление одаренных детей и молодежи, развитие их талантов и способностей,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с использованием механизмов наставничества и дистанционного обучения в электронной форме,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также социальная поддержка молодых специалистов в различных сферах экономической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регионального ресурсного центра по работе с одаренными детьми Новосибирской области «Детский технопарк» на базе Центра информационных технологий Технопарка Академгородка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поддержка одаренных детей и талантливой учащейся молодежи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регионального центра выявления и поддержки одаренных детей «Альтаир»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поддержка одаренных детей и талантливой учащейся молодежи, сопровождение и мониторинг их дальнейшего развития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государственной поддержки молодым специалистам в различных сферах экономической деятельности (здравоохранение, образование, сельское хозяйство и другое)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молодых специалистов в различных сферах 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ОИО НСО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1757"/>
        </w:trPr>
        <w:tc>
          <w:tcPr>
            <w:gridSpan w:val="5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 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 льг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отных условиях субъектам малого и среднего предпринимательства, о реализации такого имущества или предоставлении его во владение и (или) пользование, а также о ресурсах всех видов, находящихся в государственной собственности субъекта Российской Федерации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муниципальной собственности, путем размещения указанной информации на официальном сайте Российской Федерации в 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имуществе, находящемся в государственной собственности Новосибирской области, из Реестра государственной собственности Новосибирской области в сети «Интернет»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об имуществе, находящемся в государственной собственности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ДИиЗО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перечня государственного имущества Новосибирской области, свободного от прав 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лиц (за исключением имущественных прав субъектов малого и среднего предпринимательства), указанных в части 4 статьи 18 Федерального закона от 24.07.2007 № 209-ФЗ «О развитии малого и среднего предпринимательства в Российской Федерации» в сети «Интернет»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доля сданного в аренду имущества, включенного в перечень государственного имущества Новосибирской области, свободного от прав третьих лиц (за исключением имущественных прав субъектов малого и среднего предпринимательства), до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ДИиЗО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458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официальных сайтах муниципальных образований в информационно-телекоммуникационной сети «Интернет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об имуществе, находящемся 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gridSpan w:val="5"/>
            <w:shd w:val="clear" w:color="auto" w:fill="auto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 Мобильность трудовых ресурсов, способствующая повышению эффективности труда, включающая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привлечение высококвалифицированной рабочей силы из-за рубежа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(приоритетом являются научно-технологические кадры)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прогнозирование перспективной кадровой потребности организаций Новосибирской области с учетом реализации инвестиционных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регионального рынка труда квалифицированными кадрами в соответствии с текущими и перспективными потребностями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Минтруда и соцразвития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Минобразования НСО; Минздрав НСО;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ОМСУ НСО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850"/>
        </w:trPr>
        <w:tc>
          <w:tcPr>
            <w:gridSpan w:val="5"/>
            <w:shd w:val="clear" w:color="auto" w:fill="auto"/>
            <w:tcW w:w="14786" w:type="dxa"/>
            <w:textDirection w:val="lrTb"/>
            <w:noWrap w:val="false"/>
          </w:tcPr>
          <w:p>
            <w:pPr>
              <w:ind w:firstLine="5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 Содействие развитию и поддержке междисциплинарных исследований, включая обеспечение условий для коммерциализации и промышленного масштабирования результатов, полученных по итогам проведения таких исследований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3061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Стратегии развития Научно-производственного кластера «Сибирский наукополис»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прорывных проектов, находящихся в области междисциплинарных исследований, развитие традиционных и создание принципиально новых рынков, обеспечение на этих направлениях научного и технологического лидерства компаний – участников кластера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2019-2020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НСО «Центр регионального развития»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1587"/>
        </w:trPr>
        <w:tc>
          <w:tcPr>
            <w:gridSpan w:val="5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 Развитие механизмов практико-ориентированного (дуального) образования и механизмов кадрового обеспечения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высокотехнологичных отраслей промышленности по сквозным рабочим профессиям (с учетом стандартов и разработок международной организации Ворлдскиллс Интернешнл (WorldSkills International), а также содействие включению обучающихся, выпускников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молодых специалистов с инвалидностью или ограниченными возможностями здоровья в трудовую деятельность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учетом стандартов и разработок Международной федерации Абилимпикс (International Abilympic Federation)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1757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дуального обучения как формы эффективного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работодателями в сфере подготовки кадров, включая заключение договоров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целевому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выпускников, трудоустроенных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полученной профессии по месту прохождения производственной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Минобразования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1701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 ходе трудоустройства выпускников профессиональных образовательных учреждений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выпускников, трудоустроенных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полученной профессии по месту прохождения производственной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Минобразования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680"/>
        </w:trPr>
        <w:tc>
          <w:tcPr>
            <w:gridSpan w:val="5"/>
            <w:shd w:val="clear" w:color="auto" w:fill="auto"/>
            <w:tcW w:w="14786" w:type="dxa"/>
            <w:textDirection w:val="lrTb"/>
            <w:noWrap w:val="false"/>
          </w:tcPr>
          <w:p>
            <w:pPr>
              <w:ind w:firstLine="5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 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268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государственной поддержки управляющим компаниям технопарков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генерации и развития инновационных компаний, а также успешного развития действующих высокотехнологичных предприятий, превращение их в одну из основных движущих сил экономического роста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Миннауки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402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государственной поддержки бизнес-инкубаторам, в том числе бизнес-акселераторам и центрам молодежного инновационного творчества, на компенсацию затрат за предоставленные услуги субъектам инновационной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экономической среды для субъектов инновационной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стартапов, прошедших обучение в бизнес-инкубаторе технопарка Новосибирского Академгородка, в действующие на территории региона компании и рекомендованные в резиденты бизнес-инкубаторов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Миннауки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1417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городской площадки бизнес-инкубатора Академпарка при ключевых вузах г. Новосибирска, организация менторского сопровождения из числа специалистов инновационных компаний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технологических мощностей технопарков и бизнес-инкубаторов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020"/>
        </w:trPr>
        <w:tc>
          <w:tcPr>
            <w:gridSpan w:val="5"/>
            <w:shd w:val="clear" w:color="auto" w:fill="auto"/>
            <w:tcW w:w="14786" w:type="dxa"/>
            <w:textDirection w:val="lrTb"/>
            <w:noWrap w:val="false"/>
          </w:tcPr>
          <w:p>
            <w:pPr>
              <w:ind w:firstLine="5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 Содействие созданию и развитию институтов подд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1020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инновационной деятельности в развитии и продвижении инновационных проектов и создании условий для инновационного развития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субъектов инновационной деятельности к участию в конкурсах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представлению инвесторам: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ярмарках, выставках, форумах;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бизнес-планов инновационных проектов.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проведения обучающих мероприятий для представителей инновационных компаний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вопросам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продвижения инновационных проектов – не менее трех мероприятий в виде тренингов, коучингов, семинаров (ежегодно)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НСО «Новосибирский областной инновационный фонд» 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Миннауки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1361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форума технологического развития «Технопром»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отечественных научных разработок и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Миннауки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Минцифра НСО; 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134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Международного форума индустриально-парковых проектов «InPark»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инновационной активности и ее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 Корпорация развития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24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портале Правительства Новосибирской области актуальной информации о технопарках и бизнес-инкубаторах Новосибирской области, включая показатели эффективности их работы и условия оказания услуг потенциальным резидентам и инвесторам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информационной среды по услугам технопарков и бизнес-инкубаторов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Миннауки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НСО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;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gridSpan w:val="5"/>
            <w:shd w:val="clear" w:color="auto" w:fill="auto"/>
            <w:tcW w:w="14786" w:type="dxa"/>
            <w:textDirection w:val="lrTb"/>
            <w:noWrap w:val="false"/>
          </w:tcPr>
          <w:p>
            <w:pPr>
              <w:ind w:firstLine="539"/>
              <w:jc w:val="center"/>
              <w:keepLines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20. 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оздание условий для повышения финансовой грамотности населения Новосибирской области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trHeight w:val="2098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событиях и мероприятиях по повышению финансовой грамотности населения Новосибирской области на сайте министерства финансов и налоговой политики Новосибирской области, в том числе по запросу заинтересованных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МФ и НП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образовательных, обучающих мероприятий для всех уровней образования и профессионального педагогического сообщества (лекции, семинары, мастер-классы, воспитательные часы, квесты, консультации, экскурсии, круглые столы, конференции)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повышение финансовой грамотности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Сибирское ГУ Банка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управления образованием муниципальных районов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округов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1757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участие в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направлению деятельности «Подготовка и повышение квалификации педагогических работников» (лекции, семинары, консультации, мастер-классы, совещания, круглые столы, заседания рабочих групп)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повышение финансовой грамотности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НСО;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НСО «Новосибирский центр развития профессионального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41"/>
        </w:trPr>
        <w:tc>
          <w:tcPr>
            <w:shd w:val="clear" w:color="auto" w:fill="auto"/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мероприятий по финансовой грамотности для различных категорий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повышение финансовой грамотности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</w:r>
          </w:p>
        </w:tc>
        <w:tc>
          <w:tcPr>
            <w:shd w:val="clear" w:color="auto" w:fill="auto"/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Сибирское ГУ Банка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gridSpan w:val="5"/>
            <w:shd w:val="clear" w:color="auto" w:fill="auto"/>
            <w:tcW w:w="14786" w:type="dxa"/>
            <w:textDirection w:val="lrTb"/>
            <w:noWrap w:val="false"/>
          </w:tcPr>
          <w:p>
            <w:pPr>
              <w:ind w:firstLine="5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 Увеличение доли опрошенного населения, положительно оценивающего удовлетворенность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(полностью или частично удовлетворенного) работой хотя бы одного типа финансовых организаций,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осуществляющих свою деятельность на территории субъекта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финансовой доступности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образованиях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точек доступа к финансовым услугам и/или качества и/или ассортимента оказываемых финансовых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Сибирское ГУ Банка России 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ОМСУ (по согласованию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gridSpan w:val="5"/>
            <w:shd w:val="clear" w:color="auto" w:fill="auto"/>
            <w:tcW w:w="14786" w:type="dxa"/>
            <w:textDirection w:val="lrTb"/>
            <w:noWrap w:val="false"/>
          </w:tcPr>
          <w:p>
            <w:pPr>
              <w:ind w:firstLine="5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 Повышение доступности финансовых услуг для субъектов экономической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информационного стенда для субъектов малого и среднего предпринимательства на базе Центра «Мой бизнес»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 субъектов МСП о доступе к финансовым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ибирское ГУ Банка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субъектам малого и среднего предпринимательства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 менее 7 услуг через ГАУ НСО «МФЦ»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64"/>
              <w:ind w:left="-37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Минэкономразвития НСО; ДИиЗО НСО;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964"/>
              <w:ind w:left="-37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Минпромторг НСО;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ind w:lef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НСО «МФЦ»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для субъектов малого и среднего предпринимательства по популяризации и обучению практическому применению финансовых инструментов для развития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повышение доступности финансовых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64"/>
              <w:ind w:left="-37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Сибирское ГУ Банка России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</w:tr>
      <w:tr>
        <w:trPr>
          <w:trHeight w:val="283"/>
        </w:trPr>
        <w:tc>
          <w:tcPr>
            <w:gridSpan w:val="5"/>
            <w:shd w:val="clear" w:color="auto" w:fill="auto"/>
            <w:tcW w:w="14786" w:type="dxa"/>
            <w:textDirection w:val="lrTb"/>
            <w:noWrap w:val="false"/>
          </w:tcPr>
          <w:p>
            <w:pPr>
              <w:ind w:firstLine="5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 Выравнивание условий конкуренции как в рамках товарных рынков внутри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(включая темпы роста цен), так и между субъектами Российской Федерации (включая темпы роста и уровни цен)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торгово-экономическом, научно-техническом, социальном и культурном сотрудничестве с другими субъектами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внешнеэкономического, приграничного и межрегионального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Миннауки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Минкульт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презентаций торгово-экономического, научно-технического и культурно-образовательного потенциала Новосибирской области за рубежом и в субъектах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внешнеэкономического, приграничного и межрегионального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Миннауки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Минкульт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мер,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енных на недопущение барьеров для движения товаров в любых их формах: от прямого запрета на перемещение товаров через региональные (муниципальные) границы до установления дополнительных требований к реализуемой на территории Новосибирской области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выравнивание условий конкуренции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</w:tr>
      <w:tr>
        <w:trPr>
          <w:trHeight w:val="1481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выставочно-ярмарочной деятельности в целях продвижения продукции субъектов малого предпринимательства на межрегиональные и региональные рынки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выравнивание условий конкуренции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964"/>
        </w:trPr>
        <w:tc>
          <w:tcPr>
            <w:gridSpan w:val="5"/>
            <w:shd w:val="clear" w:color="auto" w:fill="auto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24. Обучение государственных 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1531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семинаров, круглых столов по вопросам реализации государственной политики в области развития конкуренции и антимонопольного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государственных служащих по вопросам содействия развитию конкуренции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ОИО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211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для органов местного самоуправления обучающих мероприятий и тренингов по вопросам содействия развитию конкуренции, повышения качества процессов, связанных с предоставлением услуг, влияющих на развитие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руководителей и специалистов органов местного самоуправления по вопросам содействия развитию конкуренции в муниципальных образованиях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1928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ОИО НСО, ОМСУ НСО о проведении обучающих мероприятий, проводимых Министерством экономического развития Российской Федерации, ФАС России и другими федеральными органами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ОИО НСО и ОМСУ НСО о возможности обновления теоретических и практических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1077"/>
        </w:trPr>
        <w:tc>
          <w:tcPr>
            <w:gridSpan w:val="5"/>
            <w:tcW w:w="14786" w:type="dxa"/>
            <w:vAlign w:val="center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</w:t>
            </w:r>
            <w:r>
              <w:rPr>
                <w:rStyle w:val="995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84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(повышение качества и доступности)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624"/>
        </w:trPr>
        <w:tc>
          <w:tcPr>
            <w:gridSpan w:val="5"/>
            <w:tcW w:w="14786" w:type="dxa"/>
            <w:textDirection w:val="lrTb"/>
            <w:noWrap w:val="false"/>
          </w:tcPr>
          <w:p>
            <w:pPr>
              <w:ind w:firstLine="5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26. Организация в государственных жилищных инспекциях в субъектах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горячей телефонной линии, а также электронной формы обратной связи в сети «Интернет»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324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обращений, поступивших в государственную жилищную инспекцию Новосибирской области по горячей телефонной линии, а также путем использования электронной формы обратной связи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возможностью прикрепления файлов фото- и видеосъемки)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рассмотрение поступивших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ГЖИ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1077"/>
        </w:trPr>
        <w:tc>
          <w:tcPr>
            <w:gridSpan w:val="5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 Разработка и утверждение административного регламента предоставления муниципальной услуги по выдаче разрешения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строительство и административного регламента предоставления муниципальной услуги по выдаче разрешений на ввод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эксплуатацию при осуществлении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административного регламента предоставления муниципальной услуги по выдаче разрешения на строительство и администрат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 в соответствии с действующим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(повышение качества и доступности)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муниципальных образований административного регламента предоставления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хозяйствующих субъектов по вопросам получения разрешения на строительство и разрешения на ввод объекта в эксплуатацию при осуществлении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размещения на официальных сайтах муниципальных образований актуального административного регламента предоставления муниципальной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луги по выдаче разрешения на строительство и актуального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размещенных на официальных сайтах муниципальных образований Новосибирской области актуальных административных регламентов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выдаче разрешения на строительство и актуального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80"/>
        </w:trPr>
        <w:tc>
          <w:tcPr>
            <w:gridSpan w:val="5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Дополнительные системные мероприятия, обеспечивающие достижение установленных результатов (целей),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направленные на развитие конкурентной среды в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680"/>
        </w:trPr>
        <w:tc>
          <w:tcPr>
            <w:gridSpan w:val="5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 Создание условий для развития конкуренции на рынке строительства, в том числе путем создания условий максимального благоприятствования хозяйствующим субъектам при входе на рынок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и повышения квалификации представителей органов власти, участвующих в осуществлении процедур, необходимых для получения разрешения на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представителей органов власти, участвующих в осуществлении процедур, необходимых для получения разрешения на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6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постоянно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министерства строительства Новосибирской области актуальной информации о прохождении процедур, необходимых для получения разрешения на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получателей услуги о выдаче разрешения на строительство путем обеспечения актуального информационного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6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постоянно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gridSpan w:val="5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Создание 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ализация механизмов общественного контроля за деятельностью субъектов естественных монополий, повышение уровня информированности субъектов предпринимательской деятельности и потребителей товаров, работ, услуг о деятельности субъектов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межотраслевого совета потребителей по вопросам деятельности субъектов естественных монополий при Губернаторе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общественного контроля за деятельностью субъектов естественных монополий, осуществляющих деятельность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реже одного раза в полугодие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тарифам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разделе «Межотраслевой совет потребителей по вопросам деятельности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убъектов естественных монополий при Губернаторе Новосибирской области», предназначенного для проведения общественных обсуждений проектов инвестиционных программ и вопросов установления (изменения) тарифов на товары и услуги субъектов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позиции потребителей до сведения ОИО НСО, уполномоченных на утверждение инвестиционных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 субъектов естественных монополий и осуществление контроля их реализации, разработку проектов стратегических документов Новосибирской области, осуществление государственного регулирования цен (тарифов) на товары и услуги субъектов естественных монополий.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баланса интересов потребителей и субъектов естественных монополий, обеспечивающего доступность реализуемых субъектами естественных монополий товаров и услуг для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тарифам НСО;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Минцифра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раскрытием информации и деятельностью субъектов естественных монополий (в рамках полномочий, закрепленных законодательством Российской Федерации)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информации и деятельности субъектов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и наглядности в сети «Интерн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ет» информации о свободных резервах трансформаторной мощности с указанием и отображением на Инвестиционной карте Новосибирской области ориентировочного места подключения (технологического присоединения) к сетям территориальных сетевых организаций 35-110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 наглядность в сети «Интернет» информации об услугах субъектов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МЖКХиЭ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Минцифра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и наглядности в сети «Интернет» информации, отображающей на Инвестиционной карте Новосибирской области ориентировочное место подключения (технологического присоединения) к сетям газораспределительных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 наглядность в сети «Интернет» информации об услугах субъектов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МЖКХиЭ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НСО; Минцифра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и наглядности в сети «Интернет» информации об услугах, оказываемых в электронном виде субъектами естественных монополий и ресурсоснабжающими организациями физическим и юридическим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 наглядность в сети «Интернет» информации об услугах субъектов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МЖКХиЭ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ОИО НСО и Инвестиционном портале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овосибирской области информации о деятельности субъектов естественных монополий, осуществляющих деятельность на территории Новосибирской области, в том числе с помощью ссылок на информацию, размещенную на официальных сайтах субъектов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деятельности субъектов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МЖКХиЭ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тарифам НСО; Минцифра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Минтранс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gridSpan w:val="5"/>
            <w:tcW w:w="14786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 Мероприятия по реализации Национального плана («дорожной карты») развития конкуренции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2021-2025 годы (далее – Национальный план)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официальных сайтах в информационно-телек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оммуникационной сети «Интернет» информации о результатах реализации государственной политики по развитию конкуренции, в том числе положений Национального плана, плана мероприятий («дорожной карты») по содействию развитию конкуренции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наглядность в сети «Интернет» информации о результатах реализации государственной политики по развитию конкуренции, в том числе положений Национального плана, плана мероприятий («дорожной карты») по содействию развитию конкуренции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ОИО НСО, ответственные за реализацию Национального плана, плана мероприятий («дорожной карты») по содействию развитию конкуренции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019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увеличение количества нестационарных и мобильных торговых объектов и торговых мест под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нестационарных и мобильных торговых объектов и торговых мест под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2024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vMerge w:val="restart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имущества, находящегося в собственности Новосибирской области, не используемого для реализации функций и полномочий ОИО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vMerge w:val="restart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имущества, находящегося в собственности Новосибирской области, не используемого для реализации функций и полномочий ОИО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ДИиЗО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имущества, находящегося в собственности Новосибирской области, не используемого для реализации функций и полномочий ОИО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приватизации имущества, находящегося в собственности Новосибирской области, не используемого для реализации функций и полномочий ОИО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ДИиЗО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30.5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1 января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 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приватизации либо перепрофилирования (изменения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комплекса мер, направленных на обеспечение возможности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возможности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реорганизации/ликвида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унитарных предприятий 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рынках услуг в сфере информационных технологий, в том числе на рынках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Минцифра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</w:t>
            </w:r>
            <w:r>
              <w:rPr>
                <w:rFonts w:ascii="Times New Roman" w:hAnsi="Times New Roman" w:cs="Times New Roman"/>
              </w:rPr>
              <w:t xml:space="preserve">о увеличению объема твердых коммунальных отходов, транспортируемых организациями частных форм собственности (негосударственными и немуниципальными организациями) и не аффилированными с региональным оператором по обращению с твердыми коммунальными отходами: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проведение торгов, по результатам которых формируются цены на услуги п</w:t>
            </w:r>
            <w:r>
              <w:rPr>
                <w:rFonts w:ascii="Times New Roman" w:hAnsi="Times New Roman" w:cs="Times New Roman"/>
                <w:color w:val="auto"/>
              </w:rPr>
              <w:t xml:space="preserve">о транспортированию твердых коммунальных отходов для регионального оператора по обращению с твердыми коммунальными отходами, в форме электронного аукциона в отношении всего объема твердых коммунальных отходов, образующихся в зоне (зонах) его деятельности;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96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разделение региональным оператором на большее количество лотов услуги по транспортированию твердых коммунал</w:t>
            </w:r>
            <w:r>
              <w:rPr>
                <w:rFonts w:ascii="Times New Roman" w:hAnsi="Times New Roman" w:cs="Times New Roman"/>
                <w:color w:val="auto"/>
              </w:rPr>
              <w:t xml:space="preserve">ьных отходов в зоне его деятельности, а также увеличение объема услуг по транспортированию твердых коммунальных отходов, выделенных в отдельные лоты участниками аукционов по которым которых могут быть только субъекты малого и среднего предпринимательства;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96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проведение «круглых» столов, вебинаров,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96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консультаций с действующими и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96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потенциальными предпринимателями и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к 2025 году объема твердых коммунальных отходов, транспортируемых организациями частных форм собственности 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МЖКХиЭ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оформления документов по подключению (технологическому присоединению) объектов капитального строительства к сетям инженерно-технического обеспечения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форме;</w:t>
            </w:r>
            <w:r>
              <w:rPr>
                <w:rFonts w:ascii="Times New Roman" w:hAnsi="Times New Roman" w:cs="Times New Roman"/>
                <w:bCs/>
                <w:color w:val="auto"/>
              </w:rPr>
            </w:r>
            <w:r>
              <w:rPr>
                <w:rFonts w:ascii="Times New Roman" w:hAnsi="Times New Roman" w:cs="Times New Roman"/>
                <w:bCs/>
                <w:color w:val="auto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организаций частной формы собственности составляет не менее: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процентов для организаций, осуществляющих деятельность по производству электроэнергии на розничном рынке;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процентов для организаций, осуществляющих деятельность по купле-продаже электроэнергии (энергосбытовую деятельность) на розничном рынке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МЖКХиЭ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Обеспечение реализации мероприятий, направленных на увеличение доли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услуг (работ) по перевозке пассажиров автомобильным транспортом по муниципальным и межмуниципальным маршрутам регулярных перевозок, оказанных (выполненных) организациями частной формы собственности</w:t>
            </w:r>
            <w:r>
              <w:rPr>
                <w:rFonts w:ascii="Times New Roman" w:hAnsi="Times New Roman" w:cs="Times New Roman"/>
                <w:bCs/>
                <w:color w:val="auto"/>
              </w:rPr>
            </w:r>
            <w:r>
              <w:rPr>
                <w:rFonts w:ascii="Times New Roman" w:hAnsi="Times New Roman" w:cs="Times New Roman"/>
                <w:bCs/>
                <w:color w:val="auto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Доля услуг (работ) по перевозке пассажиров автомобильным транспортом: </w:t>
            </w:r>
            <w:r>
              <w:rPr>
                <w:rFonts w:ascii="Times New Roman" w:hAnsi="Times New Roman" w:cs="Times New Roman"/>
                <w:bCs/>
                <w:color w:val="auto"/>
              </w:rPr>
            </w:r>
            <w:r>
              <w:rPr>
                <w:rFonts w:ascii="Times New Roman" w:hAnsi="Times New Roman" w:cs="Times New Roman"/>
                <w:bCs/>
                <w:color w:val="auto"/>
              </w:rPr>
            </w:r>
          </w:p>
          <w:p>
            <w:pPr>
              <w:pStyle w:val="96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по муниципальным маршрутам регулярных перевозок, оказанных (выполненных) организациями частной формы собственности - не менее 20%; </w:t>
            </w:r>
            <w:r>
              <w:rPr>
                <w:rFonts w:ascii="Times New Roman" w:hAnsi="Times New Roman" w:cs="Times New Roman"/>
                <w:bCs/>
                <w:color w:val="auto"/>
              </w:rPr>
            </w:r>
            <w:r>
              <w:rPr>
                <w:rFonts w:ascii="Times New Roman" w:hAnsi="Times New Roman" w:cs="Times New Roman"/>
                <w:bCs/>
                <w:color w:val="auto"/>
              </w:rPr>
            </w:r>
          </w:p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межмуниципальным маршрутам регулярных перевозок, оказанных (выполненных) организациями частной формы собственности - не менее 30%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Минтранс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возмещения стоимости лекарственного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внедрена система возмещения стоимости лекарственного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Минздрав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мероприятий, направленных на увеличение доли организаций частной формы собственности на рынках медицинских услуг и рынках розничной торговли лекарственными препаратами, медицинскими изделиями: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введение электронных форм подачи заявок на получение лицензий на осуществление медицинской деятельности через портал государственных и муниципальных услуг субъекта Российской Федерации;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96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предоставление услуги электронной записи на прием заявителя при подаче заявления на получение лицензии на осуществление медицинской деятельности;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96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ведение перечня объектов государственной собственности, передача которых возможна по договорам аренды с обязательством сохранения целевого назначения и использования объекта;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96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проведение анализа распределения объемов территориальными комиссиями ОМС, а также условий выплат по оказанным медицинским услугам с привлечением представителей антимонопольного органа;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96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приватизация унитарных предприятий, осуществляющих торговлю лекарственными препаратами, медицинскими изделиями и сопутствующими товарами;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мероприятий, направленных на стимулирование развития розничной торговли лекарственными препаратами, медицинскими изделиями и сопутствующими товарами в отдаленных, труднодоступных и малочисленных населенных пунктах.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составляет: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рынках медицинских услуг – не менее 10%, в том числе доля субъектов малого и среднего предпринимательства – не менее 80%;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рынках розничной торговли лекарственными препаратами, медицинскими изделиями – не менее 70%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Минздрав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Организация создания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змещения в ФГИС «Единая система нормативной справочной информации» справочника сведений о кладбищах и местах захоронений на них в отношении всех существующих кладбищ, справочника сведений о хозяйствующих субъектах, оказывающих услуги по организации похорон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созданы и размещены в ФГИС «Единая система нормативной справочной информации»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справочник сведений о кладбищах и местах захоронений на них в отношении всех существующих кладбищ, справочник сведений о хозяйствующих субъектах, оказывающих услуги по организации похорон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Минстрой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Минцифра НСО;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ОМСУ НСО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Принятие нормативного правового ак</w:t>
            </w:r>
            <w:r>
              <w:rPr>
                <w:rFonts w:ascii="Times New Roman" w:hAnsi="Times New Roman" w:cs="Times New Roman"/>
                <w:color w:val="auto"/>
              </w:rPr>
              <w:t xml:space="preserve">та Новосибирс</w:t>
            </w:r>
            <w:r>
              <w:rPr>
                <w:rFonts w:ascii="Times New Roman" w:hAnsi="Times New Roman" w:cs="Times New Roman"/>
                <w:color w:val="auto"/>
              </w:rPr>
              <w:t xml:space="preserve">кой области, предусматривающего создание и размещение на региональном портале государственных и муниципальных услуг реестров хозяйствующих субъектов, имеющих право на оказание услуг по организации похорон, включая стоимость оказываемых ими ритуальных услуг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и размещены на региональном портале государственных и муниципальных услуг реестры хозяйствующих субъектов, имеющих право на оказание услуг по организации похорон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2023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Минстрой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Минцифра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Организация 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азания ритуальных услуг по принципу «одного окна»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оказание услуг по принципу «одного окна»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Минстрой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Минцифра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перехода к взаимодействию субъектов градостроительных отношений с государственными органами и органами местного самоу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pStyle w:val="95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субъектов градостроительных отношений с государственными органами и органами местного самоу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Минстрой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Минцифра НСО;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Обеспечение реализации мероприятий, направленных на увеличение доли организаций частной формы</w:t>
            </w:r>
            <w:r>
              <w:rPr>
                <w:rFonts w:ascii="Times New Roman" w:hAnsi="Times New Roman" w:cs="Times New Roman"/>
                <w:color w:val="auto"/>
              </w:rPr>
              <w:t xml:space="preserve"> собственности в объеме выполненных работ по виду экономической деятельности «Строительство» (определение хозяйствующих субъектов с государственным/муниципальным участием, осуществляющих деятельность сфере строительства, принятие решения о их приватизации)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объеме выполненных работ по виду экономической деятельности «Строительство» составляет не менее 91%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Минстрой НСО во взаимодействии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764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мероприятий, направленных на увеличение количества нестационарных торговых объектов и торговых мест под них (далее – НТО):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проведение открытых опросов предпринимателей в целях определения спроса/потребности в предоставлении мест под размещение НТО;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96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 участием органов местного самоуправления подготовка предложений по изменению схемы размещения НТО (расширение перечня объектов);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актуализированной схемы размещения НТО;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разработка и утверждение программы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программы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96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 сети «Интернет»;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увеличено количество нестационарных торговых объектов и торговых мест под них не менее чем на 10% к 2025 году по отношению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2025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Применяемые сокращения: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АО – акционерное общество;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</w:t>
      </w:r>
      <w:r>
        <w:rPr>
          <w:rFonts w:ascii="Arial" w:hAnsi="Arial" w:eastAsia="Arial" w:cs="Arial"/>
          <w:color w:val="1c1c1c"/>
          <w:spacing w:val="-3"/>
          <w:sz w:val="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Корпорация</w:t>
      </w:r>
      <w:r>
        <w:rPr>
          <w:rFonts w:ascii="Times New Roman" w:hAnsi="Times New Roman" w:cs="Times New Roman"/>
          <w:sz w:val="24"/>
          <w:szCs w:val="24"/>
        </w:rPr>
        <w:t xml:space="preserve"> развития НСО»</w:t>
      </w:r>
      <w:r>
        <w:rPr>
          <w:rFonts w:ascii="Times New Roman" w:hAnsi="Times New Roman" w:cs="Times New Roman"/>
          <w:sz w:val="24"/>
          <w:szCs w:val="24"/>
        </w:rPr>
        <w:t xml:space="preserve"> – акционерное общество «</w:t>
      </w:r>
      <w:r>
        <w:rPr>
          <w:rFonts w:ascii="Times New Roman" w:hAnsi="Times New Roman" w:cs="Times New Roman"/>
          <w:sz w:val="24"/>
          <w:szCs w:val="24"/>
        </w:rPr>
        <w:t xml:space="preserve">Корпорация</w:t>
      </w:r>
      <w:r>
        <w:rPr>
          <w:rFonts w:ascii="Times New Roman" w:hAnsi="Times New Roman" w:cs="Times New Roman"/>
          <w:sz w:val="24"/>
          <w:szCs w:val="24"/>
        </w:rPr>
        <w:t xml:space="preserve"> развития Новосибирской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</w:rPr>
        <w:t xml:space="preserve">АПК – агропромышленный комплекс;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 ДПО – государственное автономное учреждение дополнительного профессионального образования;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ГАУ – государственное автономное учреждение;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 НСО </w:t>
      </w:r>
      <w:r>
        <w:rPr>
          <w:rFonts w:ascii="Times New Roman" w:hAnsi="Times New Roman" w:cs="Times New Roman"/>
          <w:bCs/>
          <w:sz w:val="24"/>
          <w:szCs w:val="24"/>
        </w:rPr>
        <w:t xml:space="preserve">«МФЦ»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«Новосибирской области»;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 НСО «ГВЭ НСО» –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государственное бюджетное учреждение Новосибирской области «Государственная вневедомственная экспертиза Новосибирской области»;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ГБУ – государственное бюджетное учреждение;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ГБУЗ – государственное бюджетное учреждение здравоохранения;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ГВЭ – государственная вневедомственная экспертиза;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ГЖИ – государственная жилищная инспекция;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ГИС – государственная информационная система;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ГИС ЖКХ – государственная информационная система жилищно-коммунального хозяйства;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ГКУ НСО ТУАД – государственное казенное учреждение Новосибирской области «Территориальное управление автомобильных дорог Новосибирской области»;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ГКУ –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государственное казенное учреждение;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ГЛОНАСС – глобальная навигационная спутниковая система;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ГУ МВД – Главное управление Министерства внутренних дел Российской Федерации по Новосибирской области;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ГЭС – гидроэлектростанция;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ДИиЗО НСО – департамент имущества и земельных отношений Новосибирской области;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ЕврАзЭС – Евразийское экономическое сообщество;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ЖК – жилищный кооператив;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ЖСК – жилищно-строительный кооператив;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ЗАО – закрытое акционерное общество;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ИППСУ – индивидуальная программа предоставления социальных услуг;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КПД – коэффициент полезного действия;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КФХ – крестьянское (фермерское) хозяйство;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МЖКХиЭ НСО – министерство жилищно-коммунального хозяйства и энергетики Новосибирской области;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Минздрав НСО – министерство здравоохранения Новосибирской области;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Минкульт НСО – министерство культуры Новосибирской области;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Миннауки НСО – министерство науки и инновационной политики Новосибирской области;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Минобразования НСО – министерство образования Новосибирской области;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Минпромторг НСО – министерство промышленности, торговли и развития предпринимательства Новосибирской области;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Минсельхоз НСО – министерство сельского хозяйства Новосибирской области;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Минстрой НСО – министерство строительства Новосибирской области;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Минтранс НСО – министерство транспорта и дорожного хозяйства Новосибирской области;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Минтруда и соцразвития НСО – министерство труда и социального развития Новосибирской области;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Минцифра НСО – министерство цифрового развития и связи Новосибирской области;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Минэкономразвития НСО – министерство экономического развития Новосибирской области;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Млн</w:t>
      </w:r>
      <w:r>
        <w:rPr>
          <w:rFonts w:ascii="Times New Roman" w:hAnsi="Times New Roman" w:cs="Times New Roman"/>
          <w:sz w:val="24"/>
          <w:szCs w:val="24"/>
        </w:rPr>
        <w:t xml:space="preserve"> шт. усл. кирпичей - миллион штук условных кирпичей;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МСП – малое и среднее предпринимательство;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МУП – муниципальное унитарное предприятие;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МФ и НП НСО – министерство финансов и налоговой политики Новосибирской области;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МФКиС НСО – министерство физической культуры и спорта Новосибирской области;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НП – некоммерческое предприятие;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НСО – Новосибирская область;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ОАО – открытое акционерное общество;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ОГВ – органы государственной власти;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ОЗ – областной закон;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ОЗП – осенне-зимний период;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ОИО НСО – областные исполнительные органы Новосибирской области;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ОКВЭД – общероссийский классификатор видов экономической деятельности;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 – обязательное медицинское страхование;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ОМСУ НСО – органы местного самоуправления муниципальных образований Новосибирской области;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ООО – общество с ограниченной ответственностью;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ПАО – публичное акционерное общество;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РНИС НСО – региональная навигационно-информационная система Новосибирской области;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Сибирское ГУ Банка – Сибирское главное управление Центрального банка Российской Федерации;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СИБЭКО – акционерное общество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Сибирская энергетическая компания»;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 РАН – Сибирское отделение Российской академии наук;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СРО – саморегулируемые организации;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СФНЦА РАН – Федеральное государственное бюджетное учреждение науки Сибирский федеральный научный центр агробиотехнологий Российской академии наук;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СФО – Сибирский федеральный округ;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ТКО – твердые коммунальные отходы;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ТСЖ – товарищество собственников жилья;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ТСО – теплоснабжающая организация;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ТЭЦ – теплоэлектроцентраль;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УГИБДД – Управление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УЭБ и ПК ГУ МВД – Управление по экономической безопасности и противодействию коррупции Главного управления Министерства внутренних дел Российской Федерации по Новосибирской области;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ФАС России –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Федеральная антимонопольная служба;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ФГАОУ ВО – федеральное государственное автономное образовательное учреждение высшего образования;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ФГБН – федеральное государственное бюджетное научное учреждение;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ФГБОУ ВО – федеральное государственное бюджетное образовательное учреждение высшего образования;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ФГБУН – федеральное государственное бюджетное учреждение науки;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ФГУП – федеральное государственное унитарное предприятие;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none"/>
        </w:rPr>
        <w:sectPr>
          <w:headerReference w:type="default" r:id="rId9"/>
          <w:footnotePr/>
          <w:endnotePr/>
          <w:type w:val="nextPage"/>
          <w:pgSz w:w="16838" w:h="11906" w:orient="landscape"/>
          <w:pgMar w:top="1418" w:right="1134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Calibri" w:cs="Times New Roman"/>
          <w:sz w:val="24"/>
          <w:szCs w:val="24"/>
        </w:rPr>
        <w:t xml:space="preserve">ФЗ – федеральный закон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ind w:left="5953" w:right="0" w:firstLine="1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953" w:right="0" w:firstLine="1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 плану мероприятий </w:t>
      </w:r>
      <w:r>
        <w:rPr>
          <w:rFonts w:ascii="Times New Roman" w:hAnsi="Times New Roman"/>
          <w:sz w:val="28"/>
          <w:szCs w:val="28"/>
          <w:highlight w:val="white"/>
        </w:rPr>
        <w:t xml:space="preserve">(«дорожной карте»)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ind w:left="5953" w:right="0" w:firstLine="1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содействию развитию конкур</w:t>
      </w:r>
      <w:r>
        <w:rPr>
          <w:rFonts w:ascii="Times New Roman" w:hAnsi="Times New Roman"/>
          <w:sz w:val="28"/>
          <w:szCs w:val="28"/>
          <w:highlight w:val="white"/>
        </w:rPr>
        <w:t xml:space="preserve">енции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ind w:left="5953" w:right="0" w:firstLine="1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Новосибирской области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787"/>
        <w:jc w:val="center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ЕРЕЧЕНЬ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7"/>
        <w:jc w:val="center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программных документов Новосибирской области,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оказывающих </w:t>
      </w:r>
      <w:r>
        <w:rPr>
          <w:sz w:val="28"/>
          <w:szCs w:val="28"/>
          <w:highlight w:val="white"/>
        </w:rPr>
        <w:t xml:space="preserve">влияние</w:t>
      </w:r>
      <w:r>
        <w:rPr>
          <w:sz w:val="28"/>
          <w:szCs w:val="28"/>
          <w:highlight w:val="white"/>
        </w:rPr>
        <w:t xml:space="preserve"> на состояние конкуренции на территории 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Государственная программа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«Содействие занятости населения» (утверждена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постановлением Правительства Новосибирской области от 23.04.2013 № 177-п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Государственная программа «Развитие здравоохранения Новосибирской области» (утверждена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постановлением Правительства Новосибирской области от 07.05.2013 № 199-п).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Государственная программа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Региональная программа развития среднего профессионального образования Новосибирской области»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(утверждена постановлением Правительства Новосибирской области 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06.09.2013 № 380-п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Государственная программа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(утверждена постановлением Правительства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Новосибирской области от 24.02.2014 № 83-п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Государственная программа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Новосибирской области «Развитие образования,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создание условий для социализации детей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учащейся молодежи в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(утверждена постановлением Правительства Новосибирской области от 31.12.2014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576-п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осударственная программа Новосибирской области «Развитие системы обращения с отходами производства и потребления в Новосибирской облас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ти» (утверждена постановлением Правительства Новосибирской области от 19.01.2015 № 10-п).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tabs>
          <w:tab w:val="left" w:pos="680" w:leader="none"/>
        </w:tabs>
        <w:rPr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Государственная программа Новосибирской области «Развитие физической культуры и спорта в Новосибирской области» (утверждена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постановлением Правительства Новосибирской области от 23.01.2015 № 24-п).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осударственная программа Новосибирской области «Охрана окружающей среды» (утверждена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постановлением Правительства Новосибирской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области от 28.01.2015 № 28-п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Государственная программа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(утверждена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 Правительства Новосибирской области от 02.02.2015 № 37-п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tabs>
          <w:tab w:val="left" w:pos="680" w:leader="none"/>
        </w:tabs>
        <w:rPr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осударственная программа Новосибирской области «Энергосбережение и повышение энергетической эффективности Новосибирской области» (утверждена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постановлением Правительства Новосибирской области от 16.03.2015 № 89-п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).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Государственная программа Новосибирской области «Стимулирование инвестиционной активности в Новосибирской области» (утверждена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постановлением Правительства Новосибирской области от 01.04.2015 № 126-п).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Государственная программа Новосибирской области «Развитие государственной молодежной политики Новосибирской области»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(утверждена постановлением Правительства Новосибирской области 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13.07.2015 № 263-п).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Государственная программа Новосибирской области «Развитие промышленности и повышение ее конкурентоспособности в Новосибирской области»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(утверждена постановлением Правительства Новосибирской области от 28.07.2015 № 291-п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Государственная программа Новосибирской области «Развитие субъектов малого и среднего предпринимательства в Новосибирской области»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(утверждена постановлением Правительства Новосибирской области от 31.01.2017 № 14-п).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 Государственная программа Новосибирской области «Управление финансами в Новосибирской области»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(утверждена постановлением Правительства Новосибирской области от 26.12.2018 № 567-п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 Государственная программа Новосибирской области «Социальная поддержка в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(утверждена постановлением Правительства Новосибирской области от 17.11.2021 № 462-п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line="240" w:lineRule="auto"/>
        <w:tabs>
          <w:tab w:val="left" w:pos="680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Государственная программа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«Развитие туризма в Новосибирской области»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(утверждена постановлением Правительства Новосибирской об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ласти от 30.12.2021 № 576-п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Wingdings">
    <w:panose1 w:val="05010000000000000000"/>
  </w:font>
  <w:font w:name="Symbol">
    <w:panose1 w:val="05010000000000000000"/>
  </w:font>
  <w:font w:name="SimSun">
    <w:panose1 w:val="02000506000000020000"/>
  </w:font>
  <w:font w:name="Courier New">
    <w:panose1 w:val="02070309020205020404"/>
  </w:font>
  <w:font w:name="Liberation Serif">
    <w:panose1 w:val="020206030504050203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jc w:val="both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99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Фактические данные не приводят</w:t>
      </w:r>
      <w:r>
        <w:rPr>
          <w:rFonts w:ascii="Times New Roman" w:hAnsi="Times New Roman" w:cs="Times New Roman"/>
          <w:iCs/>
          <w:sz w:val="20"/>
          <w:szCs w:val="20"/>
        </w:rPr>
        <w:t xml:space="preserve">ся в целях соблюдения конфиденциальности первичных статистических данных, полученных от организаций, в соответствии с Федеральным законом от 29.11.07 № 282-ФЗ «Об официальном статистическим учете и системе государственной статистики в Российской Федерации»</w:t>
      </w:r>
      <w:r>
        <w:rPr>
          <w:rFonts w:ascii="Times New Roman" w:hAnsi="Times New Roman" w:cs="Times New Roman"/>
          <w:iCs/>
          <w:sz w:val="20"/>
          <w:szCs w:val="20"/>
        </w:rPr>
      </w:r>
      <w:r>
        <w:rPr>
          <w:rFonts w:ascii="Times New Roman" w:hAnsi="Times New Roman" w:cs="Times New Roman"/>
          <w:iCs/>
          <w:sz w:val="20"/>
          <w:szCs w:val="20"/>
        </w:rPr>
      </w:r>
    </w:p>
    <w:p>
      <w:pPr>
        <w:pStyle w:val="992"/>
      </w:pPr>
      <w:r/>
      <w:r/>
    </w:p>
  </w:footnote>
  <w:footnote w:id="3">
    <w:p>
      <w:pPr>
        <w:pStyle w:val="992"/>
        <w:jc w:val="both"/>
      </w:pPr>
      <w:r>
        <w:rPr>
          <w:rStyle w:val="995"/>
        </w:rPr>
        <w:footnoteRef/>
      </w:r>
      <w:r>
        <w:t xml:space="preserve"> Расчет показателей 2.1 – 2.4 осуществляется с учетом закупок подведомственных учреждений и территориальных структурных подразделений</w:t>
      </w:r>
      <w:r/>
    </w:p>
  </w:footnote>
  <w:footnote w:id="4">
    <w:p>
      <w:pPr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995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В соответствии с пунктом</w:t>
      </w:r>
      <w:r>
        <w:rPr>
          <w:rFonts w:ascii="Times New Roman" w:hAnsi="Times New Roman"/>
          <w:color w:val="1f497d"/>
          <w:sz w:val="20"/>
          <w:szCs w:val="20"/>
          <w:lang w:eastAsia="ru-RU"/>
        </w:rPr>
        <w:t xml:space="preserve"> </w:t>
      </w:r>
      <w:r>
        <w:rPr>
          <w:rFonts w:ascii="Times New Roman" w:hAnsi="Times New Roman"/>
          <w:sz w:val="20"/>
          <w:szCs w:val="20"/>
          <w:lang w:eastAsia="ru-RU"/>
        </w:rPr>
        <w:t xml:space="preserve">4.5 части 17 статьи 51 Градостроительного кодекса Российской Федерации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выдача разрешения на строительство не требуется в случае размещения антенных опор (мачт и башен)</w:t>
      </w:r>
      <w:r>
        <w:rPr>
          <w:rFonts w:ascii="Times New Roman" w:hAnsi="Times New Roman"/>
          <w:sz w:val="20"/>
          <w:szCs w:val="20"/>
          <w:lang w:eastAsia="ru-RU"/>
        </w:rPr>
        <w:t xml:space="preserve"> высотой до 50 метров, предназначенных для размещения средств связи. Данный пункт введен Федеральным законом от 02.08.2019 № 283-ФЗ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52600492"/>
      <w:docPartObj>
        <w:docPartGallery w:val="Page Numbers (Top of Page)"/>
        <w:docPartUnique w:val="true"/>
      </w:docPartObj>
      <w:rPr/>
    </w:sdtPr>
    <w:sdtContent>
      <w:p>
        <w:pPr>
          <w:pStyle w:val="98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52600492"/>
      <w:docPartObj>
        <w:docPartGallery w:val="Page Numbers (Top of Page)"/>
        <w:docPartUnique w:val="true"/>
      </w:docPartObj>
      <w:rPr/>
    </w:sdtPr>
    <w:sdtContent>
      <w:p>
        <w:pPr>
          <w:pStyle w:val="98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4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8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6">
    <w:name w:val="Heading 4 Char"/>
    <w:basedOn w:val="796"/>
    <w:link w:val="790"/>
    <w:uiPriority w:val="9"/>
    <w:rPr>
      <w:rFonts w:ascii="Arial" w:hAnsi="Arial" w:eastAsia="Arial" w:cs="Arial"/>
      <w:b/>
      <w:bCs/>
      <w:sz w:val="26"/>
      <w:szCs w:val="26"/>
    </w:rPr>
  </w:style>
  <w:style w:type="character" w:styleId="777">
    <w:name w:val="Heading 5 Char"/>
    <w:basedOn w:val="796"/>
    <w:link w:val="791"/>
    <w:uiPriority w:val="9"/>
    <w:rPr>
      <w:rFonts w:ascii="Arial" w:hAnsi="Arial" w:eastAsia="Arial" w:cs="Arial"/>
      <w:b/>
      <w:bCs/>
      <w:sz w:val="24"/>
      <w:szCs w:val="24"/>
    </w:rPr>
  </w:style>
  <w:style w:type="character" w:styleId="778">
    <w:name w:val="Heading 6 Char"/>
    <w:basedOn w:val="796"/>
    <w:link w:val="792"/>
    <w:uiPriority w:val="9"/>
    <w:rPr>
      <w:rFonts w:ascii="Arial" w:hAnsi="Arial" w:eastAsia="Arial" w:cs="Arial"/>
      <w:b/>
      <w:bCs/>
      <w:sz w:val="22"/>
      <w:szCs w:val="22"/>
    </w:rPr>
  </w:style>
  <w:style w:type="character" w:styleId="779">
    <w:name w:val="Heading 7 Char"/>
    <w:basedOn w:val="796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8 Char"/>
    <w:basedOn w:val="796"/>
    <w:link w:val="794"/>
    <w:uiPriority w:val="9"/>
    <w:rPr>
      <w:rFonts w:ascii="Arial" w:hAnsi="Arial" w:eastAsia="Arial" w:cs="Arial"/>
      <w:i/>
      <w:iCs/>
      <w:sz w:val="22"/>
      <w:szCs w:val="22"/>
    </w:rPr>
  </w:style>
  <w:style w:type="character" w:styleId="781">
    <w:name w:val="Heading 9 Char"/>
    <w:basedOn w:val="796"/>
    <w:link w:val="795"/>
    <w:uiPriority w:val="9"/>
    <w:rPr>
      <w:rFonts w:ascii="Arial" w:hAnsi="Arial" w:eastAsia="Arial" w:cs="Arial"/>
      <w:i/>
      <w:iCs/>
      <w:sz w:val="21"/>
      <w:szCs w:val="21"/>
    </w:rPr>
  </w:style>
  <w:style w:type="character" w:styleId="782">
    <w:name w:val="Subtitle Char"/>
    <w:basedOn w:val="796"/>
    <w:link w:val="809"/>
    <w:uiPriority w:val="11"/>
    <w:rPr>
      <w:sz w:val="24"/>
      <w:szCs w:val="24"/>
    </w:rPr>
  </w:style>
  <w:style w:type="character" w:styleId="783">
    <w:name w:val="Quote Char"/>
    <w:link w:val="811"/>
    <w:uiPriority w:val="29"/>
    <w:rPr>
      <w:i/>
    </w:rPr>
  </w:style>
  <w:style w:type="character" w:styleId="784">
    <w:name w:val="Intense Quote Char"/>
    <w:link w:val="813"/>
    <w:uiPriority w:val="30"/>
    <w:rPr>
      <w:i/>
    </w:rPr>
  </w:style>
  <w:style w:type="character" w:styleId="785">
    <w:name w:val="Endnote Text Char"/>
    <w:link w:val="945"/>
    <w:uiPriority w:val="99"/>
    <w:rPr>
      <w:sz w:val="20"/>
    </w:rPr>
  </w:style>
  <w:style w:type="paragraph" w:styleId="786" w:default="1">
    <w:name w:val="Normal"/>
    <w:qFormat/>
  </w:style>
  <w:style w:type="paragraph" w:styleId="787">
    <w:name w:val="Heading 1"/>
    <w:basedOn w:val="786"/>
    <w:link w:val="99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88">
    <w:name w:val="Heading 2"/>
    <w:basedOn w:val="786"/>
    <w:next w:val="786"/>
    <w:link w:val="983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789">
    <w:name w:val="Heading 3"/>
    <w:basedOn w:val="786"/>
    <w:next w:val="786"/>
    <w:link w:val="986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90">
    <w:name w:val="Heading 4"/>
    <w:basedOn w:val="786"/>
    <w:next w:val="786"/>
    <w:link w:val="8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1">
    <w:name w:val="Heading 5"/>
    <w:basedOn w:val="786"/>
    <w:next w:val="786"/>
    <w:link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2">
    <w:name w:val="Heading 6"/>
    <w:basedOn w:val="786"/>
    <w:next w:val="786"/>
    <w:link w:val="8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93">
    <w:name w:val="Heading 7"/>
    <w:basedOn w:val="786"/>
    <w:next w:val="786"/>
    <w:link w:val="8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94">
    <w:name w:val="Heading 8"/>
    <w:basedOn w:val="786"/>
    <w:next w:val="786"/>
    <w:link w:val="8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95">
    <w:name w:val="Heading 9"/>
    <w:basedOn w:val="786"/>
    <w:next w:val="786"/>
    <w:link w:val="8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6" w:default="1">
    <w:name w:val="Default Paragraph Font"/>
    <w:uiPriority w:val="1"/>
    <w:semiHidden/>
    <w:unhideWhenUsed/>
  </w:style>
  <w:style w:type="table" w:styleId="7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8" w:default="1">
    <w:name w:val="No List"/>
    <w:uiPriority w:val="99"/>
    <w:semiHidden/>
    <w:unhideWhenUsed/>
  </w:style>
  <w:style w:type="character" w:styleId="799" w:customStyle="1">
    <w:name w:val="Heading 1 Char"/>
    <w:basedOn w:val="796"/>
    <w:uiPriority w:val="9"/>
    <w:rPr>
      <w:rFonts w:ascii="Arial" w:hAnsi="Arial" w:eastAsia="Arial" w:cs="Arial"/>
      <w:sz w:val="40"/>
      <w:szCs w:val="40"/>
    </w:rPr>
  </w:style>
  <w:style w:type="character" w:styleId="800" w:customStyle="1">
    <w:name w:val="Heading 2 Char"/>
    <w:basedOn w:val="796"/>
    <w:uiPriority w:val="9"/>
    <w:rPr>
      <w:rFonts w:ascii="Arial" w:hAnsi="Arial" w:eastAsia="Arial" w:cs="Arial"/>
      <w:sz w:val="34"/>
    </w:rPr>
  </w:style>
  <w:style w:type="character" w:styleId="801" w:customStyle="1">
    <w:name w:val="Heading 3 Char"/>
    <w:basedOn w:val="796"/>
    <w:uiPriority w:val="9"/>
    <w:rPr>
      <w:rFonts w:ascii="Arial" w:hAnsi="Arial" w:eastAsia="Arial" w:cs="Arial"/>
      <w:sz w:val="30"/>
      <w:szCs w:val="30"/>
    </w:rPr>
  </w:style>
  <w:style w:type="character" w:styleId="802" w:customStyle="1">
    <w:name w:val="Заголовок 4 Знак"/>
    <w:basedOn w:val="796"/>
    <w:link w:val="790"/>
    <w:uiPriority w:val="9"/>
    <w:rPr>
      <w:rFonts w:ascii="Arial" w:hAnsi="Arial" w:eastAsia="Arial" w:cs="Arial"/>
      <w:b/>
      <w:bCs/>
      <w:sz w:val="26"/>
      <w:szCs w:val="26"/>
    </w:rPr>
  </w:style>
  <w:style w:type="character" w:styleId="803" w:customStyle="1">
    <w:name w:val="Заголовок 5 Знак"/>
    <w:basedOn w:val="796"/>
    <w:link w:val="791"/>
    <w:uiPriority w:val="9"/>
    <w:rPr>
      <w:rFonts w:ascii="Arial" w:hAnsi="Arial" w:eastAsia="Arial" w:cs="Arial"/>
      <w:b/>
      <w:bCs/>
      <w:sz w:val="24"/>
      <w:szCs w:val="24"/>
    </w:rPr>
  </w:style>
  <w:style w:type="character" w:styleId="804" w:customStyle="1">
    <w:name w:val="Заголовок 6 Знак"/>
    <w:basedOn w:val="796"/>
    <w:link w:val="792"/>
    <w:uiPriority w:val="9"/>
    <w:rPr>
      <w:rFonts w:ascii="Arial" w:hAnsi="Arial" w:eastAsia="Arial" w:cs="Arial"/>
      <w:b/>
      <w:bCs/>
      <w:sz w:val="22"/>
      <w:szCs w:val="22"/>
    </w:rPr>
  </w:style>
  <w:style w:type="character" w:styleId="805" w:customStyle="1">
    <w:name w:val="Заголовок 7 Знак"/>
    <w:basedOn w:val="796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6" w:customStyle="1">
    <w:name w:val="Заголовок 8 Знак"/>
    <w:basedOn w:val="796"/>
    <w:link w:val="794"/>
    <w:uiPriority w:val="9"/>
    <w:rPr>
      <w:rFonts w:ascii="Arial" w:hAnsi="Arial" w:eastAsia="Arial" w:cs="Arial"/>
      <w:i/>
      <w:iCs/>
      <w:sz w:val="22"/>
      <w:szCs w:val="22"/>
    </w:rPr>
  </w:style>
  <w:style w:type="character" w:styleId="807" w:customStyle="1">
    <w:name w:val="Заголовок 9 Знак"/>
    <w:basedOn w:val="796"/>
    <w:link w:val="795"/>
    <w:uiPriority w:val="9"/>
    <w:rPr>
      <w:rFonts w:ascii="Arial" w:hAnsi="Arial" w:eastAsia="Arial" w:cs="Arial"/>
      <w:i/>
      <w:iCs/>
      <w:sz w:val="21"/>
      <w:szCs w:val="21"/>
    </w:rPr>
  </w:style>
  <w:style w:type="character" w:styleId="808" w:customStyle="1">
    <w:name w:val="Title Char"/>
    <w:basedOn w:val="796"/>
    <w:uiPriority w:val="10"/>
    <w:rPr>
      <w:sz w:val="48"/>
      <w:szCs w:val="48"/>
    </w:rPr>
  </w:style>
  <w:style w:type="paragraph" w:styleId="809">
    <w:name w:val="Subtitle"/>
    <w:basedOn w:val="786"/>
    <w:next w:val="786"/>
    <w:link w:val="810"/>
    <w:uiPriority w:val="11"/>
    <w:qFormat/>
    <w:pPr>
      <w:spacing w:before="200" w:after="200"/>
    </w:pPr>
    <w:rPr>
      <w:sz w:val="24"/>
      <w:szCs w:val="24"/>
    </w:rPr>
  </w:style>
  <w:style w:type="character" w:styleId="810" w:customStyle="1">
    <w:name w:val="Подзаголовок Знак"/>
    <w:basedOn w:val="796"/>
    <w:link w:val="809"/>
    <w:uiPriority w:val="11"/>
    <w:rPr>
      <w:sz w:val="24"/>
      <w:szCs w:val="24"/>
    </w:rPr>
  </w:style>
  <w:style w:type="paragraph" w:styleId="811">
    <w:name w:val="Quote"/>
    <w:basedOn w:val="786"/>
    <w:next w:val="786"/>
    <w:link w:val="812"/>
    <w:uiPriority w:val="29"/>
    <w:qFormat/>
    <w:pPr>
      <w:ind w:left="720" w:right="720"/>
    </w:pPr>
    <w:rPr>
      <w:i/>
    </w:rPr>
  </w:style>
  <w:style w:type="character" w:styleId="812" w:customStyle="1">
    <w:name w:val="Цитата 2 Знак"/>
    <w:link w:val="811"/>
    <w:uiPriority w:val="29"/>
    <w:rPr>
      <w:i/>
    </w:rPr>
  </w:style>
  <w:style w:type="paragraph" w:styleId="813">
    <w:name w:val="Intense Quote"/>
    <w:basedOn w:val="786"/>
    <w:next w:val="786"/>
    <w:link w:val="8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4" w:customStyle="1">
    <w:name w:val="Выделенная цитата Знак"/>
    <w:link w:val="813"/>
    <w:uiPriority w:val="30"/>
    <w:rPr>
      <w:i/>
    </w:rPr>
  </w:style>
  <w:style w:type="character" w:styleId="815" w:customStyle="1">
    <w:name w:val="Header Char"/>
    <w:basedOn w:val="796"/>
    <w:uiPriority w:val="99"/>
  </w:style>
  <w:style w:type="character" w:styleId="816" w:customStyle="1">
    <w:name w:val="Footer Char"/>
    <w:basedOn w:val="796"/>
    <w:uiPriority w:val="99"/>
  </w:style>
  <w:style w:type="paragraph" w:styleId="817">
    <w:name w:val="Caption"/>
    <w:basedOn w:val="786"/>
    <w:next w:val="78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18" w:customStyle="1">
    <w:name w:val="Caption Char"/>
    <w:uiPriority w:val="99"/>
  </w:style>
  <w:style w:type="table" w:styleId="819" w:customStyle="1">
    <w:name w:val="Table Grid Light"/>
    <w:basedOn w:val="7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0">
    <w:name w:val="Plain Table 1"/>
    <w:basedOn w:val="7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2"/>
    <w:basedOn w:val="79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3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>
    <w:name w:val="Plain Table 4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Plain Table 5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5">
    <w:name w:val="Grid Table 1 Light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4"/>
    <w:basedOn w:val="7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7" w:customStyle="1">
    <w:name w:val="Grid Table 4 - Accent 1"/>
    <w:basedOn w:val="7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48" w:customStyle="1">
    <w:name w:val="Grid Table 4 - Accent 2"/>
    <w:basedOn w:val="7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49" w:customStyle="1">
    <w:name w:val="Grid Table 4 - Accent 3"/>
    <w:basedOn w:val="7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50" w:customStyle="1">
    <w:name w:val="Grid Table 4 - Accent 4"/>
    <w:basedOn w:val="7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1" w:customStyle="1">
    <w:name w:val="Grid Table 4 - Accent 5"/>
    <w:basedOn w:val="7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2" w:customStyle="1">
    <w:name w:val="Grid Table 4 - Accent 6"/>
    <w:basedOn w:val="7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3">
    <w:name w:val="Grid Table 5 Dark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60">
    <w:name w:val="Grid Table 6 Colorful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1" w:customStyle="1">
    <w:name w:val="Grid Table 6 Colorful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2" w:customStyle="1">
    <w:name w:val="Grid Table 6 Colorful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3" w:customStyle="1">
    <w:name w:val="Grid Table 6 Colorful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4" w:customStyle="1">
    <w:name w:val="Grid Table 6 Colorful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5" w:customStyle="1">
    <w:name w:val="Grid Table 6 Colorful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6" w:customStyle="1">
    <w:name w:val="Grid Table 6 Colorful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7">
    <w:name w:val="Grid Table 7 Colorful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Grid Table 7 Colorful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Grid Table 7 Colorful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Grid Table 7 Colorful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Grid Table 7 Colorful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>
    <w:name w:val="List Table 1 Light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1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2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3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4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5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6"/>
    <w:basedOn w:val="7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88">
    <w:name w:val="List Table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5 Dark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>
    <w:name w:val="List Table 6 Colorful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0" w:customStyle="1">
    <w:name w:val="List Table 6 Colorful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11" w:customStyle="1">
    <w:name w:val="List Table 6 Colorful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2" w:customStyle="1">
    <w:name w:val="List Table 6 Colorful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3" w:customStyle="1">
    <w:name w:val="List Table 6 Colorful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4" w:customStyle="1">
    <w:name w:val="List Table 6 Colorful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5" w:customStyle="1">
    <w:name w:val="List Table 6 Colorful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6">
    <w:name w:val="List Table 7 Colorful"/>
    <w:basedOn w:val="7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st Table 7 Colorful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st Table 7 Colorful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st Table 7 Colorful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List Table 7 Colorful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ned - Accent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4" w:customStyle="1">
    <w:name w:val="Lined - Accent 1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5" w:customStyle="1">
    <w:name w:val="Lined - Accent 2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6" w:customStyle="1">
    <w:name w:val="Lined - Accent 3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7" w:customStyle="1">
    <w:name w:val="Lined - Accent 4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8" w:customStyle="1">
    <w:name w:val="Lined - Accent 5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9" w:customStyle="1">
    <w:name w:val="Lined - Accent 6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0" w:customStyle="1">
    <w:name w:val="Bordered &amp; Lined - Accent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1" w:customStyle="1">
    <w:name w:val="Bordered &amp; Lined - Accent 1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2" w:customStyle="1">
    <w:name w:val="Bordered &amp; Lined - Accent 2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3" w:customStyle="1">
    <w:name w:val="Bordered &amp; Lined - Accent 3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4" w:customStyle="1">
    <w:name w:val="Bordered &amp; Lined - Accent 4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5" w:customStyle="1">
    <w:name w:val="Bordered &amp; Lined - Accent 5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6" w:customStyle="1">
    <w:name w:val="Bordered &amp; Lined - Accent 6"/>
    <w:basedOn w:val="7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7" w:customStyle="1">
    <w:name w:val="Bordered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8" w:customStyle="1">
    <w:name w:val="Bordered - Accent 1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39" w:customStyle="1">
    <w:name w:val="Bordered - Accent 2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40" w:customStyle="1">
    <w:name w:val="Bordered - Accent 3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1" w:customStyle="1">
    <w:name w:val="Bordered - Accent 4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2" w:customStyle="1">
    <w:name w:val="Bordered - Accent 5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3" w:customStyle="1">
    <w:name w:val="Bordered - Accent 6"/>
    <w:basedOn w:val="7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44" w:customStyle="1">
    <w:name w:val="Footnote Text Char"/>
    <w:uiPriority w:val="99"/>
    <w:rPr>
      <w:sz w:val="18"/>
    </w:rPr>
  </w:style>
  <w:style w:type="paragraph" w:styleId="945">
    <w:name w:val="endnote text"/>
    <w:basedOn w:val="786"/>
    <w:link w:val="946"/>
    <w:uiPriority w:val="99"/>
    <w:semiHidden/>
    <w:unhideWhenUsed/>
    <w:pPr>
      <w:spacing w:after="0" w:line="240" w:lineRule="auto"/>
    </w:pPr>
    <w:rPr>
      <w:sz w:val="20"/>
    </w:rPr>
  </w:style>
  <w:style w:type="character" w:styleId="946" w:customStyle="1">
    <w:name w:val="Текст концевой сноски Знак"/>
    <w:link w:val="945"/>
    <w:uiPriority w:val="99"/>
    <w:rPr>
      <w:sz w:val="20"/>
    </w:rPr>
  </w:style>
  <w:style w:type="character" w:styleId="947">
    <w:name w:val="endnote reference"/>
    <w:basedOn w:val="796"/>
    <w:uiPriority w:val="99"/>
    <w:semiHidden/>
    <w:unhideWhenUsed/>
    <w:rPr>
      <w:vertAlign w:val="superscript"/>
    </w:rPr>
  </w:style>
  <w:style w:type="paragraph" w:styleId="948">
    <w:name w:val="toc 1"/>
    <w:basedOn w:val="786"/>
    <w:next w:val="786"/>
    <w:uiPriority w:val="39"/>
    <w:unhideWhenUsed/>
    <w:pPr>
      <w:spacing w:after="57"/>
    </w:pPr>
  </w:style>
  <w:style w:type="paragraph" w:styleId="949">
    <w:name w:val="toc 2"/>
    <w:basedOn w:val="786"/>
    <w:next w:val="786"/>
    <w:uiPriority w:val="39"/>
    <w:unhideWhenUsed/>
    <w:pPr>
      <w:ind w:left="283"/>
      <w:spacing w:after="57"/>
    </w:pPr>
  </w:style>
  <w:style w:type="paragraph" w:styleId="950">
    <w:name w:val="toc 3"/>
    <w:basedOn w:val="786"/>
    <w:next w:val="786"/>
    <w:uiPriority w:val="39"/>
    <w:unhideWhenUsed/>
    <w:pPr>
      <w:ind w:left="567"/>
      <w:spacing w:after="57"/>
    </w:pPr>
  </w:style>
  <w:style w:type="paragraph" w:styleId="951">
    <w:name w:val="toc 4"/>
    <w:basedOn w:val="786"/>
    <w:next w:val="786"/>
    <w:uiPriority w:val="39"/>
    <w:unhideWhenUsed/>
    <w:pPr>
      <w:ind w:left="850"/>
      <w:spacing w:after="57"/>
    </w:pPr>
  </w:style>
  <w:style w:type="paragraph" w:styleId="952">
    <w:name w:val="toc 5"/>
    <w:basedOn w:val="786"/>
    <w:next w:val="786"/>
    <w:uiPriority w:val="39"/>
    <w:unhideWhenUsed/>
    <w:pPr>
      <w:ind w:left="1134"/>
      <w:spacing w:after="57"/>
    </w:pPr>
  </w:style>
  <w:style w:type="paragraph" w:styleId="953">
    <w:name w:val="toc 6"/>
    <w:basedOn w:val="786"/>
    <w:next w:val="786"/>
    <w:uiPriority w:val="39"/>
    <w:unhideWhenUsed/>
    <w:pPr>
      <w:ind w:left="1417"/>
      <w:spacing w:after="57"/>
    </w:pPr>
  </w:style>
  <w:style w:type="paragraph" w:styleId="954">
    <w:name w:val="toc 7"/>
    <w:basedOn w:val="786"/>
    <w:next w:val="786"/>
    <w:uiPriority w:val="39"/>
    <w:unhideWhenUsed/>
    <w:pPr>
      <w:ind w:left="1701"/>
      <w:spacing w:after="57"/>
    </w:pPr>
  </w:style>
  <w:style w:type="paragraph" w:styleId="955">
    <w:name w:val="toc 8"/>
    <w:basedOn w:val="786"/>
    <w:next w:val="786"/>
    <w:uiPriority w:val="39"/>
    <w:unhideWhenUsed/>
    <w:pPr>
      <w:ind w:left="1984"/>
      <w:spacing w:after="57"/>
    </w:pPr>
  </w:style>
  <w:style w:type="paragraph" w:styleId="956">
    <w:name w:val="toc 9"/>
    <w:basedOn w:val="786"/>
    <w:next w:val="786"/>
    <w:uiPriority w:val="39"/>
    <w:unhideWhenUsed/>
    <w:pPr>
      <w:ind w:left="2268"/>
      <w:spacing w:after="57"/>
    </w:pPr>
  </w:style>
  <w:style w:type="paragraph" w:styleId="957">
    <w:name w:val="TOC Heading"/>
    <w:uiPriority w:val="39"/>
    <w:unhideWhenUsed/>
  </w:style>
  <w:style w:type="paragraph" w:styleId="958">
    <w:name w:val="table of figures"/>
    <w:basedOn w:val="786"/>
    <w:next w:val="786"/>
    <w:uiPriority w:val="99"/>
    <w:unhideWhenUsed/>
    <w:pPr>
      <w:spacing w:after="0"/>
    </w:pPr>
  </w:style>
  <w:style w:type="paragraph" w:styleId="959">
    <w:name w:val="List Paragraph"/>
    <w:basedOn w:val="786"/>
    <w:link w:val="967"/>
    <w:uiPriority w:val="34"/>
    <w:qFormat/>
    <w:pPr>
      <w:contextualSpacing/>
      <w:ind w:left="720"/>
    </w:pPr>
  </w:style>
  <w:style w:type="paragraph" w:styleId="960">
    <w:name w:val="Balloon Text"/>
    <w:basedOn w:val="786"/>
    <w:link w:val="9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61" w:customStyle="1">
    <w:name w:val="Текст выноски Знак"/>
    <w:basedOn w:val="796"/>
    <w:link w:val="960"/>
    <w:uiPriority w:val="99"/>
    <w:semiHidden/>
    <w:rPr>
      <w:rFonts w:ascii="Segoe UI" w:hAnsi="Segoe UI" w:cs="Segoe UI"/>
      <w:sz w:val="18"/>
      <w:szCs w:val="18"/>
    </w:rPr>
  </w:style>
  <w:style w:type="character" w:styleId="962" w:customStyle="1">
    <w:name w:val="Без интервала Знак"/>
    <w:link w:val="963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3">
    <w:name w:val="No Spacing"/>
    <w:link w:val="962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4" w:customStyle="1">
    <w:name w:val="ConsPlusNormal"/>
    <w:link w:val="997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65" w:customStyle="1">
    <w:name w:val="Default"/>
    <w:qFormat/>
    <w:pPr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966">
    <w:name w:val="Hyperlink"/>
    <w:basedOn w:val="796"/>
    <w:uiPriority w:val="99"/>
    <w:unhideWhenUsed/>
    <w:rPr>
      <w:color w:val="0000ff"/>
      <w:u w:val="single"/>
    </w:rPr>
  </w:style>
  <w:style w:type="character" w:styleId="967" w:customStyle="1">
    <w:name w:val="Абзац списка Знак"/>
    <w:link w:val="959"/>
    <w:uiPriority w:val="34"/>
  </w:style>
  <w:style w:type="paragraph" w:styleId="968">
    <w:name w:val="Title"/>
    <w:basedOn w:val="786"/>
    <w:link w:val="96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969" w:customStyle="1">
    <w:name w:val="Заголовок Знак"/>
    <w:basedOn w:val="796"/>
    <w:link w:val="968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table" w:styleId="970">
    <w:name w:val="Table Grid"/>
    <w:basedOn w:val="79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 w:customStyle="1">
    <w:name w:val="Алексей"/>
    <w:basedOn w:val="786"/>
    <w:qFormat/>
    <w:pPr>
      <w:ind w:firstLine="709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72" w:customStyle="1">
    <w:name w:val="Основной текст_"/>
    <w:basedOn w:val="796"/>
    <w:link w:val="973"/>
    <w:rPr>
      <w:rFonts w:ascii="Times New Roman" w:hAnsi="Times New Roman" w:eastAsia="Times New Roman" w:cs="Times New Roman"/>
      <w:shd w:val="clear" w:color="auto" w:fill="ffffff"/>
    </w:rPr>
  </w:style>
  <w:style w:type="paragraph" w:styleId="973" w:customStyle="1">
    <w:name w:val="Основной текст8"/>
    <w:basedOn w:val="786"/>
    <w:link w:val="972"/>
    <w:pPr>
      <w:spacing w:before="420" w:after="300" w:line="274" w:lineRule="exact"/>
      <w:shd w:val="clear" w:color="auto" w:fill="ffffff"/>
      <w:widowControl w:val="off"/>
    </w:pPr>
    <w:rPr>
      <w:rFonts w:ascii="Times New Roman" w:hAnsi="Times New Roman" w:eastAsia="Times New Roman" w:cs="Times New Roman"/>
    </w:rPr>
  </w:style>
  <w:style w:type="character" w:styleId="974">
    <w:name w:val="annotation reference"/>
    <w:basedOn w:val="796"/>
    <w:uiPriority w:val="99"/>
    <w:semiHidden/>
    <w:unhideWhenUsed/>
    <w:rPr>
      <w:sz w:val="16"/>
      <w:szCs w:val="16"/>
    </w:rPr>
  </w:style>
  <w:style w:type="paragraph" w:styleId="975">
    <w:name w:val="annotation text"/>
    <w:basedOn w:val="786"/>
    <w:link w:val="976"/>
    <w:uiPriority w:val="99"/>
    <w:unhideWhenUsed/>
    <w:pPr>
      <w:spacing w:line="240" w:lineRule="auto"/>
    </w:pPr>
    <w:rPr>
      <w:sz w:val="20"/>
      <w:szCs w:val="20"/>
    </w:rPr>
  </w:style>
  <w:style w:type="character" w:styleId="976" w:customStyle="1">
    <w:name w:val="Текст примечания Знак"/>
    <w:basedOn w:val="796"/>
    <w:link w:val="975"/>
    <w:uiPriority w:val="99"/>
    <w:rPr>
      <w:sz w:val="20"/>
      <w:szCs w:val="20"/>
    </w:rPr>
  </w:style>
  <w:style w:type="paragraph" w:styleId="977">
    <w:name w:val="annotation subject"/>
    <w:basedOn w:val="975"/>
    <w:next w:val="975"/>
    <w:link w:val="978"/>
    <w:uiPriority w:val="99"/>
    <w:semiHidden/>
    <w:unhideWhenUsed/>
    <w:rPr>
      <w:b/>
      <w:bCs/>
    </w:rPr>
  </w:style>
  <w:style w:type="character" w:styleId="978" w:customStyle="1">
    <w:name w:val="Тема примечания Знак"/>
    <w:basedOn w:val="976"/>
    <w:link w:val="977"/>
    <w:uiPriority w:val="99"/>
    <w:semiHidden/>
    <w:rPr>
      <w:b/>
      <w:bCs/>
      <w:sz w:val="20"/>
      <w:szCs w:val="20"/>
    </w:rPr>
  </w:style>
  <w:style w:type="paragraph" w:styleId="979" w:customStyle="1">
    <w:name w:val="formattext"/>
    <w:basedOn w:val="7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0">
    <w:name w:val="Normal (Web)"/>
    <w:basedOn w:val="78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1">
    <w:name w:val="Revision"/>
    <w:hidden/>
    <w:uiPriority w:val="99"/>
    <w:semiHidden/>
    <w:pPr>
      <w:spacing w:after="0" w:line="240" w:lineRule="auto"/>
    </w:pPr>
  </w:style>
  <w:style w:type="paragraph" w:styleId="982" w:customStyle="1">
    <w:name w:val="ConsPlusDocLis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83" w:customStyle="1">
    <w:name w:val="Заголовок 2 Знак"/>
    <w:basedOn w:val="796"/>
    <w:link w:val="788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84">
    <w:name w:val="Emphasis"/>
    <w:basedOn w:val="796"/>
    <w:uiPriority w:val="20"/>
    <w:qFormat/>
    <w:rPr>
      <w:i/>
      <w:iCs/>
    </w:rPr>
  </w:style>
  <w:style w:type="character" w:styleId="985">
    <w:name w:val="Strong"/>
    <w:basedOn w:val="796"/>
    <w:uiPriority w:val="22"/>
    <w:qFormat/>
    <w:rPr>
      <w:b/>
      <w:bCs/>
    </w:rPr>
  </w:style>
  <w:style w:type="character" w:styleId="986" w:customStyle="1">
    <w:name w:val="Заголовок 3 Знак"/>
    <w:basedOn w:val="796"/>
    <w:link w:val="789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987">
    <w:name w:val="Header"/>
    <w:basedOn w:val="786"/>
    <w:link w:val="9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8" w:customStyle="1">
    <w:name w:val="Верхний колонтитул Знак"/>
    <w:basedOn w:val="796"/>
    <w:link w:val="987"/>
    <w:uiPriority w:val="99"/>
  </w:style>
  <w:style w:type="paragraph" w:styleId="989">
    <w:name w:val="Footer"/>
    <w:basedOn w:val="786"/>
    <w:link w:val="9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90" w:customStyle="1">
    <w:name w:val="Нижний колонтитул Знак"/>
    <w:basedOn w:val="796"/>
    <w:link w:val="989"/>
    <w:uiPriority w:val="99"/>
  </w:style>
  <w:style w:type="character" w:styleId="991" w:customStyle="1">
    <w:name w:val="Заголовок 1 Знак"/>
    <w:basedOn w:val="796"/>
    <w:link w:val="787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92">
    <w:name w:val="footnote text"/>
    <w:basedOn w:val="786"/>
    <w:link w:val="993"/>
    <w:unhideWhenUsed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ar-SA"/>
    </w:rPr>
  </w:style>
  <w:style w:type="character" w:styleId="993" w:customStyle="1">
    <w:name w:val="Текст сноски Знак"/>
    <w:basedOn w:val="796"/>
    <w:link w:val="992"/>
    <w:rPr>
      <w:rFonts w:ascii="Times New Roman" w:hAnsi="Times New Roman" w:eastAsia="SimSun" w:cs="Times New Roman"/>
      <w:sz w:val="20"/>
      <w:szCs w:val="20"/>
      <w:lang w:eastAsia="ar-SA"/>
    </w:rPr>
  </w:style>
  <w:style w:type="paragraph" w:styleId="994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character" w:styleId="995">
    <w:name w:val="footnote reference"/>
    <w:basedOn w:val="796"/>
    <w:uiPriority w:val="99"/>
    <w:semiHidden/>
    <w:unhideWhenUsed/>
    <w:rPr>
      <w:vertAlign w:val="superscript"/>
    </w:rPr>
  </w:style>
  <w:style w:type="character" w:styleId="996">
    <w:name w:val="FollowedHyperlink"/>
    <w:basedOn w:val="796"/>
    <w:uiPriority w:val="99"/>
    <w:semiHidden/>
    <w:unhideWhenUsed/>
    <w:rPr>
      <w:color w:val="954f72" w:themeColor="followedHyperlink"/>
      <w:u w:val="single"/>
    </w:rPr>
  </w:style>
  <w:style w:type="character" w:styleId="997" w:customStyle="1">
    <w:name w:val="ConsPlusNormal Знак"/>
    <w:link w:val="964"/>
    <w:rPr>
      <w:rFonts w:ascii="Calibri" w:hAnsi="Calibri" w:eastAsia="Times New Roman" w:cs="Calibri"/>
      <w:szCs w:val="20"/>
      <w:lang w:eastAsia="ru-RU"/>
    </w:rPr>
  </w:style>
  <w:style w:type="paragraph" w:styleId="998" w:customStyle="1">
    <w:name w:val="docdata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AFBC32F7EC24F85AC0E98BEDE9D89D4BF6D06C8E9FAD03FD44CF525C38F38DE2E75A0A93DBD8698C0F8BE33EAvDw5E" TargetMode="External"/><Relationship Id="rId13" Type="http://schemas.openxmlformats.org/officeDocument/2006/relationships/hyperlink" Target="consultantplus://offline/ref=0391D053B6F914035754F3D5BEC8A75C62DBBAF320BB3E105424BFF5180C62661648701769C3831AC740EC893BA6B0BBF6468451E8A4C8461A3BE63AdBU0C" TargetMode="External"/><Relationship Id="rId14" Type="http://schemas.openxmlformats.org/officeDocument/2006/relationships/hyperlink" Target="consultantplus://offline/ref=CFB193365676F09D08AD5432A7C4123C633E890408A87DB8418E6B4A0C7B0FAE3137E5B31FFFC39BE324B98AA3839F890A24291E725E4E09E" TargetMode="External"/><Relationship Id="rId15" Type="http://schemas.openxmlformats.org/officeDocument/2006/relationships/hyperlink" Target="consultantplus://offline/ref=5F958AA75F3089F03E88CA277E2630E05754562DBDE016E842D6298A37E39EFF475877BF9EF5AB5E532403F6CBFB550B491C00097E5ED3F331p4H" TargetMode="External"/><Relationship Id="rId16" Type="http://schemas.openxmlformats.org/officeDocument/2006/relationships/hyperlink" Target="consultantplus://offline/ref=AAFBC32F7EC24F85AC0E98BEDE9D89D4BF6D06C8E9FAD03FD44CF525C38F38DE2E75A0A93DBD8698C0F8BE33EAvDw5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82CF0-9788-48ED-A0ED-958770DE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Елена Анатольевна</dc:creator>
  <cp:keywords/>
  <dc:description/>
  <cp:revision>21</cp:revision>
  <dcterms:created xsi:type="dcterms:W3CDTF">2023-05-29T09:29:00Z</dcterms:created>
  <dcterms:modified xsi:type="dcterms:W3CDTF">2024-06-11T05:15:18Z</dcterms:modified>
</cp:coreProperties>
</file>