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26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tabs>
          <w:tab w:val="left" w:pos="26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постановления Правительства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tabs>
          <w:tab w:val="left" w:pos="26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Новосибирской области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9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</w:t>
      </w:r>
      <w:r>
        <w:rPr>
          <w:color w:val="000000" w:themeColor="text1"/>
          <w:sz w:val="28"/>
          <w:szCs w:val="28"/>
        </w:rPr>
        <w:t xml:space="preserve">в постановление Правительства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Новосибирской области </w:t>
      </w:r>
      <w:r>
        <w:rPr>
          <w:color w:val="000000" w:themeColor="text1"/>
          <w:sz w:val="28"/>
          <w:szCs w:val="28"/>
        </w:rPr>
        <w:t xml:space="preserve">от 16.12.2019 № 476-п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</w:rPr>
        <w:t xml:space="preserve">Правительство Новосибирской области </w:t>
      </w:r>
      <w:r>
        <w:rPr>
          <w:b/>
          <w:color w:val="000000" w:themeColor="text1"/>
          <w:sz w:val="28"/>
          <w:szCs w:val="28"/>
        </w:rPr>
        <w:t xml:space="preserve">п о с т а н о в л я е 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Внести в постановление Правительства Новосибирской области от 16.12.2019 № 476-п «О Порядк</w:t>
      </w:r>
      <w:r>
        <w:rPr>
          <w:color w:val="000000" w:themeColor="text1"/>
          <w:sz w:val="28"/>
          <w:szCs w:val="28"/>
        </w:rPr>
        <w:t xml:space="preserve">е осуществления ведомственного контроля за соблюдением законодательства Российской Федерации и иных нормативных правовых актов о контрактной сист</w:t>
      </w:r>
      <w:r>
        <w:rPr>
          <w:color w:val="000000" w:themeColor="text1"/>
          <w:sz w:val="28"/>
          <w:szCs w:val="28"/>
        </w:rPr>
        <w:t xml:space="preserve">еме в сфере закупок государственными органами в отношении подведомственных им заказчиков» следующие изменения: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Порядке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государственными органами в отношении подведомственных им заказчиков: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1. В пункте 3: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1) в абзаце первом после слов «осуществляет проверку» дополнить словами «, в том числе»;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2) дополнить </w:t>
      </w:r>
      <w:r>
        <w:rPr>
          <w:color w:val="000000" w:themeColor="text1"/>
          <w:sz w:val="28"/>
          <w:szCs w:val="28"/>
        </w:rPr>
        <w:t xml:space="preserve">подпунктами 8.1 и 8.2 </w:t>
      </w:r>
      <w:r>
        <w:rPr>
          <w:color w:val="000000" w:themeColor="text1"/>
          <w:sz w:val="28"/>
          <w:szCs w:val="28"/>
        </w:rPr>
        <w:t xml:space="preserve">следующего содержания: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lang w:bidi="hi-IN"/>
        </w:rPr>
        <w:t xml:space="preserve">«</w:t>
      </w:r>
      <w:bookmarkStart w:id="0" w:name="_Hlk168518418"/>
      <w:r>
        <w:rPr>
          <w:color w:val="000000" w:themeColor="text1"/>
          <w:sz w:val="28"/>
          <w:szCs w:val="28"/>
          <w:lang w:bidi="hi-IN"/>
        </w:rPr>
        <w:t xml:space="preserve">8.1) </w:t>
      </w:r>
      <w:r>
        <w:rPr>
          <w:color w:val="000000" w:themeColor="text1"/>
          <w:sz w:val="28"/>
          <w:szCs w:val="28"/>
        </w:rPr>
        <w:t xml:space="preserve">соблюдения установленных контрактом порядка и сроков осуществления приемки результатов исполнения контракта,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сроков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оплат</w:t>
      </w:r>
      <w:r>
        <w:rPr>
          <w:color w:val="000000" w:themeColor="text1"/>
          <w:sz w:val="28"/>
          <w:szCs w:val="28"/>
        </w:rPr>
        <w:t xml:space="preserve">ы</w:t>
      </w:r>
      <w:r>
        <w:rPr>
          <w:color w:val="000000" w:themeColor="text1"/>
          <w:sz w:val="28"/>
          <w:szCs w:val="28"/>
        </w:rPr>
        <w:t xml:space="preserve"> поставленного товара</w:t>
      </w:r>
      <w:r>
        <w:rPr>
          <w:color w:val="000000" w:themeColor="text1"/>
          <w:sz w:val="28"/>
          <w:szCs w:val="28"/>
        </w:rPr>
        <w:t xml:space="preserve">, выполненной работы, оказанной услуги, отдельных этапов исполнения контракта;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8.2) соблюдения сроков и полноты размещения в единой информационной системе в сфере закупок сведений, предусмотренных законодательством в сфере закупок</w:t>
      </w:r>
      <w:bookmarkEnd w:id="0"/>
      <w:r>
        <w:rPr>
          <w:color w:val="000000" w:themeColor="text1"/>
          <w:sz w:val="28"/>
          <w:szCs w:val="28"/>
        </w:rPr>
        <w:t xml:space="preserve">;».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2. Пункт 5 признать утратившим силу.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3. Пункт 8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«8. Плановые проверки проводятся на основании плана проверок, утверждаемого приказом руководителя государственного органа до 1 октября года, предшествующего году проведения плановых проверок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bookmarkStart w:id="1" w:name="_Hlk168518499"/>
      <w:r>
        <w:rPr>
          <w:color w:val="000000" w:themeColor="text1"/>
          <w:sz w:val="28"/>
          <w:szCs w:val="28"/>
        </w:rPr>
        <w:t xml:space="preserve">Включение заказчика в план проверок осуществляется исходя из присвоенной государственным органом категории риска (высокая, средняя, низкая). Оценка рисков проводится государственным органом в установленном им порядке </w:t>
      </w:r>
      <w:r>
        <w:rPr>
          <w:b w:val="0"/>
          <w:bCs w:val="0"/>
          <w:color w:val="000000" w:themeColor="text1"/>
          <w:sz w:val="28"/>
          <w:szCs w:val="28"/>
        </w:rPr>
        <w:t xml:space="preserve">на основании, в том числе, следующих критериев: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1) периодичность проведения проверок, установленная настоящим пунктом;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2) сведения о совокупном годовом объеме закупок заказчика;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3) сведения о количестве контрактов, заключенных заказчиком по результатам закупок;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4</w:t>
      </w:r>
      <w:r>
        <w:rPr>
          <w:b w:val="0"/>
          <w:bCs w:val="0"/>
          <w:color w:val="000000" w:themeColor="text1"/>
          <w:sz w:val="28"/>
          <w:szCs w:val="28"/>
        </w:rPr>
        <w:t xml:space="preserve">) сведения о доле закупок у субъектов малого предпринимательства, социально ориентированных некоммерческих организаций в совокупном годовом объеме закупок заказчика;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5</w:t>
      </w:r>
      <w:r>
        <w:rPr>
          <w:b w:val="0"/>
          <w:bCs w:val="0"/>
          <w:color w:val="000000" w:themeColor="text1"/>
          <w:sz w:val="28"/>
          <w:szCs w:val="28"/>
        </w:rPr>
        <w:t xml:space="preserve">) сведения о доле закупок у единственного поставщика, в том числе по причине несостоявшейся конкурентной проце</w:t>
      </w:r>
      <w:r>
        <w:rPr>
          <w:b w:val="0"/>
          <w:bCs w:val="0"/>
          <w:color w:val="000000" w:themeColor="text1"/>
          <w:sz w:val="28"/>
          <w:szCs w:val="28"/>
        </w:rPr>
        <w:t xml:space="preserve">дуры или на основании пунктов 2,9 части 1 статьи 93 Федерального закона от 05.04.2013 № 44-ФЗ «О контрактной системе в с</w:t>
      </w:r>
      <w:r>
        <w:rPr>
          <w:b w:val="0"/>
          <w:bCs w:val="0"/>
          <w:color w:val="000000" w:themeColor="text1"/>
          <w:sz w:val="28"/>
          <w:szCs w:val="28"/>
        </w:rPr>
        <w:t xml:space="preserve">фере закупок товаров, работ, услуг для обеспечения государственных и муниципальн</w:t>
      </w:r>
      <w:r>
        <w:rPr>
          <w:b w:val="0"/>
          <w:bCs w:val="0"/>
          <w:color w:val="000000" w:themeColor="text1"/>
          <w:sz w:val="28"/>
          <w:szCs w:val="28"/>
        </w:rPr>
        <w:t xml:space="preserve">ых нужд», в совокупном годовом объеме закупок заказчика.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И</w:t>
      </w:r>
      <w:r>
        <w:rPr>
          <w:b w:val="0"/>
          <w:bCs w:val="0"/>
          <w:color w:val="000000" w:themeColor="text1"/>
          <w:sz w:val="28"/>
          <w:szCs w:val="28"/>
        </w:rPr>
        <w:t xml:space="preserve">ные критерии отнесения заказчика к определенной категории риска могут устан</w:t>
      </w:r>
      <w:r>
        <w:rPr>
          <w:b w:val="0"/>
          <w:bCs w:val="0"/>
          <w:color w:val="000000" w:themeColor="text1"/>
          <w:sz w:val="28"/>
          <w:szCs w:val="28"/>
        </w:rPr>
        <w:t xml:space="preserve">авливаться государственным органом исходя из его отраслевой специфики. 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Основаниями </w:t>
      </w: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z w:val="28"/>
          <w:szCs w:val="28"/>
        </w:rPr>
        <w:t xml:space="preserve"> первоочередного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включения заказчика в план проверок являются поручения Губернатора Новосибирской област</w:t>
      </w:r>
      <w:r>
        <w:rPr>
          <w:color w:val="000000" w:themeColor="text1"/>
          <w:sz w:val="28"/>
          <w:szCs w:val="28"/>
        </w:rPr>
        <w:t xml:space="preserve">и,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неисполненные на дату формирования проекта плана проверок</w:t>
      </w:r>
      <w:r>
        <w:rPr>
          <w:color w:val="000000" w:themeColor="text1"/>
          <w:sz w:val="28"/>
          <w:szCs w:val="28"/>
        </w:rPr>
        <w:t xml:space="preserve">, а также факты </w:t>
      </w:r>
      <w:r>
        <w:rPr>
          <w:color w:val="000000" w:themeColor="text1"/>
          <w:sz w:val="28"/>
          <w:szCs w:val="28"/>
        </w:rPr>
        <w:t xml:space="preserve">обращений, запросов органов прокуратуры, правоохранительных органов, иных государственных органов, обращений граждан, юридических лиц, содержащих информацию о нарушениях либо признаках нарушений требований законодательства в сфере закупок</w:t>
      </w:r>
      <w:r>
        <w:rPr>
          <w:color w:val="000000" w:themeColor="text1"/>
          <w:sz w:val="28"/>
          <w:szCs w:val="28"/>
        </w:rPr>
        <w:t xml:space="preserve"> в текущем году. 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Периодичность проведения проверок в отношении одного заказчика должна составлять не реже одного </w:t>
      </w:r>
      <w:r>
        <w:rPr>
          <w:color w:val="000000" w:themeColor="text1"/>
          <w:sz w:val="28"/>
          <w:szCs w:val="28"/>
        </w:rPr>
        <w:t xml:space="preserve">раза в три года, за исключением случаев, установленных пунктом 22 настоящего Порядка.</w:t>
      </w:r>
      <w:bookmarkEnd w:id="1"/>
      <w:r>
        <w:rPr>
          <w:rFonts w:eastAsia="Arial"/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4. Пункты 11-13 изложить в следующей редакции: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«11. </w:t>
      </w:r>
      <w:r>
        <w:rPr>
          <w:rFonts w:eastAsia="Arial"/>
          <w:color w:val="000000" w:themeColor="text1"/>
          <w:sz w:val="28"/>
          <w:szCs w:val="28"/>
        </w:rPr>
        <w:t xml:space="preserve">Государственный орган не позднее чем за три рабочих дня до начала проведения проверки направляет заказчику уведомление о проведении проверки, копию приказа о проведении проверки.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bookmarkStart w:id="2" w:name="_Hlk168518615"/>
      <w:r>
        <w:rPr>
          <w:color w:val="000000" w:themeColor="text1"/>
          <w:sz w:val="28"/>
          <w:szCs w:val="28"/>
        </w:rPr>
        <w:t xml:space="preserve">Уведомление должно содержать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1) номер и дату приказа о проведении проверки;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2) </w:t>
      </w:r>
      <w:r>
        <w:rPr>
          <w:rFonts w:eastAsia="Arial"/>
          <w:color w:val="000000" w:themeColor="text1"/>
          <w:sz w:val="28"/>
          <w:szCs w:val="28"/>
        </w:rPr>
        <w:t xml:space="preserve">запрос о предоставлении документов, информации, необходимых для проведения проверки; 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</w:rPr>
        <w:t xml:space="preserve">3) </w:t>
      </w:r>
      <w:r>
        <w:rPr>
          <w:rFonts w:eastAsia="Arial"/>
          <w:color w:val="000000" w:themeColor="text1"/>
          <w:sz w:val="28"/>
          <w:szCs w:val="28"/>
        </w:rPr>
        <w:t xml:space="preserve">информацию о необходимости обеспечения условий для проведения выездной проверки, в том числе о предоставлении помещения для работы, средств связи и иных необходимых средств и оборудования для проведения проверки.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bookmarkStart w:id="3" w:name="_Hlk168518651"/>
      <w:r>
        <w:rPr>
          <w:color w:val="000000" w:themeColor="text1"/>
          <w:sz w:val="28"/>
          <w:szCs w:val="28"/>
        </w:rPr>
      </w:r>
      <w:bookmarkEnd w:id="2"/>
      <w:r>
        <w:rPr>
          <w:color w:val="000000" w:themeColor="text1"/>
          <w:sz w:val="28"/>
          <w:szCs w:val="28"/>
        </w:rPr>
        <w:t xml:space="preserve">12. </w:t>
      </w:r>
      <w:r>
        <w:rPr>
          <w:rFonts w:eastAsia="Arial"/>
          <w:color w:val="000000" w:themeColor="text1"/>
          <w:sz w:val="28"/>
          <w:szCs w:val="28"/>
        </w:rPr>
        <w:t xml:space="preserve">В приказе государственного органа о проведении проверки указываются: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1) полное наименование заказчика, в отношении которого проводится проверка, его идентификационный номер налогоплательщика (ИНН) </w:t>
      </w:r>
      <w:r>
        <w:rPr>
          <w:rFonts w:eastAsia="Arial"/>
          <w:color w:val="000000" w:themeColor="text1"/>
          <w:sz w:val="28"/>
          <w:szCs w:val="28"/>
        </w:rPr>
        <w:t xml:space="preserve">и адрес местонахождения</w:t>
      </w:r>
      <w:r>
        <w:rPr>
          <w:rFonts w:eastAsia="Arial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2) основание проведения проверки;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3)</w:t>
      </w:r>
      <w:r>
        <w:rPr>
          <w:rFonts w:eastAsia="Arial"/>
          <w:color w:val="000000" w:themeColor="text1"/>
          <w:sz w:val="28"/>
          <w:szCs w:val="28"/>
        </w:rPr>
        <w:t xml:space="preserve"> предмет проверки, </w:t>
      </w:r>
      <w:r>
        <w:rPr>
          <w:rFonts w:eastAsia="Arial"/>
          <w:color w:val="000000" w:themeColor="text1"/>
          <w:sz w:val="28"/>
          <w:szCs w:val="28"/>
        </w:rPr>
        <w:t xml:space="preserve">вид и</w:t>
      </w:r>
      <w:r>
        <w:rPr>
          <w:rFonts w:eastAsia="Arial"/>
          <w:color w:val="000000" w:themeColor="text1"/>
          <w:sz w:val="28"/>
          <w:szCs w:val="28"/>
        </w:rPr>
        <w:t xml:space="preserve"> форма ее проведения</w:t>
      </w:r>
      <w:r>
        <w:rPr>
          <w:rFonts w:eastAsia="Arial"/>
          <w:color w:val="000000" w:themeColor="text1"/>
          <w:sz w:val="28"/>
          <w:szCs w:val="28"/>
        </w:rPr>
        <w:t xml:space="preserve">, способ проведения контроля (сплошная проверка, выборочная проверка)</w:t>
      </w:r>
      <w:r>
        <w:rPr>
          <w:rFonts w:eastAsia="Arial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4) проверяемый период;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5) дата начала проверки;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6) сроки проведения проверки;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7) состав контрольной группы или уполномоченное на проведение проверки должностное лицо, с указанием фамилии, имени, отчества (последнее - при наличии) и должности указанных лиц.</w:t>
      </w:r>
      <w:bookmarkEnd w:id="3"/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13. </w:t>
      </w:r>
      <w:r>
        <w:rPr>
          <w:rFonts w:eastAsia="Arial"/>
          <w:color w:val="000000" w:themeColor="text1"/>
          <w:sz w:val="28"/>
          <w:szCs w:val="28"/>
        </w:rPr>
        <w:t xml:space="preserve">Срок проведения проверки составляет не более 15 рабочих дней. Приказом ру</w:t>
      </w:r>
      <w:r>
        <w:rPr>
          <w:rFonts w:eastAsia="Arial"/>
          <w:color w:val="000000" w:themeColor="text1"/>
          <w:sz w:val="28"/>
          <w:szCs w:val="28"/>
        </w:rPr>
        <w:t xml:space="preserve">ководителя государственного органа или лица, его замещающего, срок проведения проверки в исключительных случаях, связанных с необходимостью проведения сложных и (или) длительных исследований, специальных экспертиз, на основании мотивированного предложения </w:t>
      </w:r>
      <w:r>
        <w:rPr>
          <w:color w:val="000000" w:themeColor="text1"/>
          <w:sz w:val="28"/>
          <w:szCs w:val="28"/>
          <w:lang w:bidi="hi-IN"/>
        </w:rPr>
        <w:t xml:space="preserve">руководителя контрольной группы (контролера) может быть продлен</w:t>
      </w:r>
      <w:r>
        <w:rPr>
          <w:rFonts w:eastAsia="Arial"/>
          <w:color w:val="000000" w:themeColor="text1"/>
          <w:sz w:val="28"/>
          <w:szCs w:val="28"/>
        </w:rPr>
        <w:t xml:space="preserve">, при этом общий срок проведения проверки с учетом продлений срока ее проведения не может составлять более 30 рабочих дней.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5. Подпункт 1 пункта 16 изложить в следующей редакции: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«</w:t>
      </w:r>
      <w:bookmarkStart w:id="4" w:name="_Hlk168518702"/>
      <w:r>
        <w:rPr>
          <w:color w:val="000000" w:themeColor="text1"/>
          <w:sz w:val="28"/>
          <w:szCs w:val="28"/>
        </w:rPr>
        <w:t xml:space="preserve">1) вводная часть акта проверки должна содержать: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а) наименование государственного органа, осуществляющего ведомственный контроль за соблюдением законодательства в сфере закупок;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б) номер, дату и место составления акта проверки;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в) дату и номер приказа о проведении проверки, дату уведомления о проведении проверки;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г) </w:t>
      </w:r>
      <w:r>
        <w:rPr>
          <w:rFonts w:eastAsia="Arial"/>
          <w:color w:val="000000" w:themeColor="text1"/>
          <w:sz w:val="28"/>
          <w:szCs w:val="28"/>
        </w:rPr>
        <w:t xml:space="preserve">основания и сроки проведения проверки;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</w:rPr>
        <w:t xml:space="preserve">д) проверяемый период;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</w:rPr>
        <w:t xml:space="preserve">е) дату начала проверки;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</w:rPr>
        <w:t xml:space="preserve">ж) вид и форму проведения проверки; 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</w:rPr>
        <w:t xml:space="preserve">з) способ проведения контроля (сплошная проверка, выборочная проверка);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</w:rPr>
        <w:t xml:space="preserve">и) фамилии, имена, отчества (при наличии), наименования должностей членов контрольной группы, проводивших проверку, либо фамилию, имя, отчество (при наличии), наименование должности контролера, проводившего проверку;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</w:rPr>
        <w:t xml:space="preserve">к) полное наименование заказчика, в отношении которого проведена проверка, его идентификационный номер налогоплательщика (ИНН) и адрес местонахождения;</w:t>
      </w:r>
      <w:bookmarkEnd w:id="4"/>
      <w:r>
        <w:rPr>
          <w:rFonts w:eastAsia="Arial"/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. В пункте 17 слово «трех» заменить словом «пяти».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</w:rPr>
        <w:t xml:space="preserve">. Пункты 18-20 </w:t>
      </w:r>
      <w:r>
        <w:rPr>
          <w:color w:val="000000" w:themeColor="text1"/>
          <w:sz w:val="28"/>
          <w:szCs w:val="28"/>
        </w:rPr>
        <w:t xml:space="preserve">изложить в следующей редакции: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«18. </w:t>
      </w:r>
      <w:r>
        <w:rPr>
          <w:rFonts w:eastAsia="Arial"/>
          <w:color w:val="000000" w:themeColor="text1"/>
          <w:sz w:val="28"/>
          <w:szCs w:val="28"/>
        </w:rPr>
        <w:t xml:space="preserve">Один экземпляр акта проверки в течение пяти </w:t>
      </w:r>
      <w:r>
        <w:rPr>
          <w:rFonts w:eastAsia="Arial"/>
          <w:color w:val="000000" w:themeColor="text1"/>
          <w:sz w:val="28"/>
          <w:szCs w:val="28"/>
        </w:rPr>
        <w:t xml:space="preserve">рабочих дней со дня его подписания вручается руководителю заказчика под роспись либо направляется заказчику посредством почтовой связи заказным письмом с уведомлением о вручении, которое приобщается к экземпляру акта проверки государственного органа, или </w:t>
      </w:r>
      <w:r>
        <w:rPr>
          <w:color w:val="000000" w:themeColor="text1"/>
          <w:sz w:val="28"/>
          <w:szCs w:val="28"/>
        </w:rPr>
        <w:t xml:space="preserve">посредством государственной информационной системы «Система электронного документооборота и делопроизводства Правительства Новосибирской области»</w:t>
      </w:r>
      <w:r>
        <w:rPr>
          <w:rFonts w:eastAsia="Arial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19. При наличии возражений в отношении акта проверки заказчиком представляются в государственный орган мотивированны</w:t>
      </w:r>
      <w:r>
        <w:rPr>
          <w:color w:val="000000" w:themeColor="text1"/>
          <w:sz w:val="28"/>
          <w:szCs w:val="28"/>
        </w:rPr>
        <w:t xml:space="preserve">е письменные возражения (далее - возражения). Срок представления возражений не может превышать 15 рабочих дней со дня получения заказчиком акта проверки. Возражения, представленные после указанного срока, рассмотрению не подлежат и возвращаются заказчику.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Кон</w:t>
      </w:r>
      <w:r>
        <w:rPr>
          <w:color w:val="000000" w:themeColor="text1"/>
          <w:sz w:val="28"/>
          <w:szCs w:val="28"/>
        </w:rPr>
        <w:t xml:space="preserve">трольная группа (контролер) обязана проверить правильность фактов, изложенных в возражениях, и подготовить по ним мотивированный ответ. Срок подготовки ответа на возражения и направления его заказчику не может превышать 10 рабочих дней с даты их получения.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Возражения, представленные в установленный срок, мотивированный ответ на них приобщаются к материалам проверки.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20. Приказ о проведении проверки, о продлении сроков проверки, акт проверки,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план устранения выявленных нарушений,</w:t>
      </w:r>
      <w:r>
        <w:rPr>
          <w:color w:val="000000" w:themeColor="text1"/>
          <w:sz w:val="28"/>
          <w:szCs w:val="28"/>
          <w:highlight w:val="white"/>
        </w:rPr>
        <w:t xml:space="preserve"> сведения об устранении выявленных нарушений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подлежат размещению в государственной информационной системе Новосибирской области «Контроль» в срок не позднее </w:t>
      </w:r>
      <w:r>
        <w:rPr>
          <w:color w:val="000000" w:themeColor="text1"/>
          <w:sz w:val="28"/>
          <w:szCs w:val="28"/>
        </w:rPr>
        <w:t xml:space="preserve">10 рабочих дней со дня подписания указанных документов.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Информация о результатах проведенной проверки размещается на официальном сайте государственного органа в сети «Интернет» в срок не позднее 10 рабочих дней со дня подписания акта проверки.».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8. Пункт 22 изложить в следующей редакции: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«</w:t>
      </w:r>
      <w:bookmarkStart w:id="5" w:name="_Hlk168518789"/>
      <w:r>
        <w:rPr>
          <w:color w:val="000000" w:themeColor="text1"/>
          <w:sz w:val="28"/>
          <w:szCs w:val="28"/>
        </w:rPr>
        <w:t xml:space="preserve">22. Решение о проведении внеплановой проверки принимается приказом руководителя государственного органа или лица, его замещающего, на основании: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1) поручения Губернатора Новосибирской области, заместителя Губернатора Новосибирской области, Правительства Новосибирской области, а также требования прокурора о проведении внеплановой проверки в рамках надзора за исполнением законов;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2) поступления в государственный орган информации о фактах, содержащих признаки административного правонарушения, о нарушении заказчиком требований законодательства в сфере закупок;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3) обнаружения государственным органом признаков нарушения законодательства в сфере закупок, в том числе по результатам анализа данных, содержащихся в информационных системах.</w:t>
      </w:r>
      <w:bookmarkEnd w:id="5"/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9. </w:t>
      </w:r>
      <w:r>
        <w:rPr>
          <w:color w:val="000000" w:themeColor="text1"/>
          <w:sz w:val="28"/>
          <w:szCs w:val="28"/>
          <w:highlight w:val="white"/>
        </w:rPr>
        <w:t xml:space="preserve">Пункт 24 изложить в следующей редакции: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«</w:t>
      </w:r>
      <w:bookmarkStart w:id="6" w:name="_Hlk168518838"/>
      <w:r>
        <w:rPr>
          <w:color w:val="000000" w:themeColor="text1"/>
          <w:sz w:val="28"/>
          <w:szCs w:val="28"/>
          <w:highlight w:val="white"/>
        </w:rPr>
        <w:t xml:space="preserve">24. </w:t>
      </w:r>
      <w:r>
        <w:rPr>
          <w:color w:val="000000" w:themeColor="text1"/>
          <w:sz w:val="28"/>
          <w:szCs w:val="28"/>
          <w:highlight w:val="white"/>
        </w:rPr>
        <w:t xml:space="preserve">При выявлении </w:t>
      </w:r>
      <w:bookmarkStart w:id="7" w:name="_Hlk168517773"/>
      <w:r>
        <w:rPr>
          <w:color w:val="000000" w:themeColor="text1"/>
          <w:sz w:val="28"/>
          <w:szCs w:val="28"/>
          <w:highlight w:val="white"/>
        </w:rPr>
        <w:t xml:space="preserve">нарушений в деятельности заказчика </w:t>
      </w:r>
      <w:bookmarkEnd w:id="7"/>
      <w:r>
        <w:rPr>
          <w:color w:val="000000" w:themeColor="text1"/>
          <w:sz w:val="28"/>
          <w:szCs w:val="28"/>
          <w:highlight w:val="white"/>
        </w:rPr>
        <w:t xml:space="preserve">информация о выявленных нарушениях направляется контрольной группой (контролером) руководителю государственного органа в целях </w:t>
      </w:r>
      <w:r>
        <w:rPr>
          <w:color w:val="000000" w:themeColor="text1"/>
          <w:sz w:val="28"/>
          <w:szCs w:val="28"/>
          <w:highlight w:val="white"/>
        </w:rPr>
        <w:t xml:space="preserve">принятия решения 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направлени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и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заказчику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требования о принятии мер по устранению выявленных нарушений, устранению причин и условий таких нарушений,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принятии мер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дисциплинарной ответственности к виновным лицам.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».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pStyle w:val="916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10. Дополнить пунктами 24.1, 24.2 следующего содержания: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6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«24.1. Заказчик представляет в государственный орган план устранения выявленных нарушений в</w:t>
      </w:r>
      <w:r>
        <w:rPr>
          <w:color w:val="000000" w:themeColor="text1"/>
          <w:sz w:val="28"/>
          <w:szCs w:val="28"/>
          <w:highlight w:val="white"/>
        </w:rPr>
        <w:t xml:space="preserve"> срок не позднее 10 (десяти) рабочих дней со дня получения акта проверки, а в случае наличия возражений или замечаний по фактам, изложенных в акте проверки, – не позднее 10 (десяти) рабочих дней со дня получения ответа государственного органа на возражения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16"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24.2. Заказчик </w:t>
      </w:r>
      <w:bookmarkEnd w:id="6"/>
      <w:r>
        <w:rPr>
          <w:color w:val="000000" w:themeColor="text1"/>
          <w:sz w:val="28"/>
          <w:szCs w:val="28"/>
          <w:highlight w:val="white"/>
        </w:rPr>
        <w:t xml:space="preserve">представляет в государственный орган сведения об устранении выявленных нарушений в соответствии с планом устранения выявленных нарушений.»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11</w:t>
      </w:r>
      <w:r>
        <w:rPr>
          <w:color w:val="000000" w:themeColor="text1"/>
          <w:sz w:val="28"/>
          <w:szCs w:val="28"/>
          <w:highlight w:val="white"/>
        </w:rPr>
        <w:t xml:space="preserve">. Пункте 25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  <w:outlineLvl w:val="0"/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25. В случае выявления по результатам проверок действий (бездействия), содержащих признаки административного правонарушения, материалы проверки направляются </w:t>
      </w:r>
      <w:r>
        <w:rPr>
          <w:color w:val="000000" w:themeColor="text1"/>
          <w:sz w:val="28"/>
          <w:szCs w:val="28"/>
          <w:highlight w:val="none"/>
        </w:rPr>
        <w:t xml:space="preserve">в областной исполнительный орган Новосибирской области, </w:t>
      </w:r>
      <w:r>
        <w:rPr>
          <w:color w:val="000000" w:themeColor="text1"/>
          <w:sz w:val="28"/>
          <w:szCs w:val="28"/>
        </w:rPr>
        <w:t xml:space="preserve">уполномоченный на осуществление контроля в сфере закупок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right="-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С.Л. </w:t>
      </w:r>
      <w:r>
        <w:rPr>
          <w:color w:val="000000" w:themeColor="text1"/>
          <w:sz w:val="24"/>
          <w:szCs w:val="24"/>
        </w:rPr>
        <w:t xml:space="preserve">Шарпф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238 63 84</w:t>
      </w: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p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СОГЛАСОВАНО: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913"/>
        <w:tblW w:w="31448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64"/>
        <w:gridCol w:w="284"/>
      </w:tblGrid>
      <w:tr>
        <w:trPr/>
        <w:tc>
          <w:tcPr>
            <w:gridSpan w:val="2"/>
            <w:tcW w:w="31164" w:type="dxa"/>
            <w:textDirection w:val="lrTb"/>
            <w:noWrap/>
          </w:tcPr>
          <w:p>
            <w:pPr>
              <w:tabs>
                <w:tab w:val="left" w:pos="9315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W w:w="31164" w:type="dxa"/>
            <w:textDirection w:val="lrTb"/>
            <w:noWrap/>
          </w:tcPr>
          <w:tbl>
            <w:tblPr>
              <w:tblStyle w:val="913"/>
              <w:tblW w:w="1010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6134"/>
              <w:gridCol w:w="510"/>
              <w:gridCol w:w="3459"/>
            </w:tblGrid>
            <w:tr>
              <w:trPr/>
              <w:tc>
                <w:tcPr>
                  <w:tcW w:w="6134" w:type="dxa"/>
                  <w:textDirection w:val="lrTb"/>
                  <w:noWrap/>
                </w:tcPr>
                <w:p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Первый заместитель Председателя Правительства Новосибирской области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510" w:type="dxa"/>
                  <w:textDirection w:val="lrTb"/>
                  <w:noWrap/>
                </w:tcPr>
                <w:p>
                  <w:pPr>
                    <w:ind w:left="-55" w:firstLine="55"/>
                    <w:jc w:val="both"/>
                    <w:rPr>
                      <w:rFonts w:cstheme="minorBid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cstheme="minorBidi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cstheme="minorBidi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cstheme="minorBidi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textDirection w:val="lrTb"/>
                  <w:noWrap/>
                </w:tcPr>
                <w:p>
                  <w:pPr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В.М. 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Знатков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«__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_»_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_______202</w:t>
                  </w:r>
                  <w:r>
                    <w:rPr>
                      <w:color w:val="000000" w:themeColor="text1"/>
                      <w:sz w:val="28"/>
                      <w:szCs w:val="28"/>
                      <w:lang w:val="en-US" w:eastAsia="en-US"/>
                    </w:rPr>
                    <w:t xml:space="preserve">4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textDirection w:val="lrTb"/>
                  <w:noWrap/>
                </w:tcPr>
                <w:p>
                  <w:pPr>
                    <w:ind w:left="-67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510" w:type="dxa"/>
                  <w:textDirection w:val="lrTb"/>
                  <w:noWrap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textDirection w:val="lrTb"/>
                  <w:noWrap/>
                </w:tcPr>
                <w:p>
                  <w:pPr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textDirection w:val="lrTb"/>
                  <w:noWrap/>
                </w:tcPr>
                <w:p>
                  <w:pPr>
                    <w:ind w:left="-67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Министр юстиции Новосибирской области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ind w:left="-67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510" w:type="dxa"/>
                  <w:textDirection w:val="lrTb"/>
                  <w:noWrap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textDirection w:val="lrTb"/>
                  <w:noWrap/>
                </w:tcPr>
                <w:p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                        Т.Н. Деркач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«__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_»_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_______2024 г.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textDirection w:val="lrTb"/>
                  <w:noWrap/>
                </w:tcPr>
                <w:p>
                  <w:pPr>
                    <w:ind w:left="-67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510" w:type="dxa"/>
                  <w:textDirection w:val="lrTb"/>
                  <w:noWrap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textDirection w:val="lrTb"/>
                  <w:noWrap/>
                </w:tcPr>
                <w:p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textDirection w:val="lrTb"/>
                  <w:noWrap/>
                </w:tcPr>
                <w:p>
                  <w:pPr>
                    <w:ind w:left="-67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Начальник контрольного управления Новосибирской области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510" w:type="dxa"/>
                  <w:textDirection w:val="lrTb"/>
                  <w:noWrap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textDirection w:val="lrTb"/>
                  <w:noWrap/>
                </w:tcPr>
                <w:p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                        С.Л. 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Шарпф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«__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_»_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_______202</w:t>
                  </w:r>
                  <w:r>
                    <w:rPr>
                      <w:color w:val="000000" w:themeColor="text1"/>
                      <w:sz w:val="28"/>
                      <w:szCs w:val="28"/>
                      <w:lang w:val="en-US" w:eastAsia="en-US"/>
                    </w:rPr>
                    <w:t xml:space="preserve">4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textDirection w:val="lrTb"/>
                  <w:noWrap/>
                </w:tcPr>
                <w:p>
                  <w:pPr>
                    <w:ind w:left="-67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510" w:type="dxa"/>
                  <w:textDirection w:val="lrTb"/>
                  <w:noWrap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textDirection w:val="lrTb"/>
                  <w:noWrap/>
                </w:tcPr>
                <w:p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textDirection w:val="lrTb"/>
                  <w:noWrap/>
                </w:tcPr>
                <w:p>
                  <w:pPr>
                    <w:ind w:left="-67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Начальник отдела административного производства контрольного управления Новосибирской области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510" w:type="dxa"/>
                  <w:textDirection w:val="lrTb"/>
                  <w:noWrap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textDirection w:val="lrTb"/>
                  <w:noWrap/>
                </w:tcPr>
                <w:p>
                  <w:pPr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Н.В. Грачева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      «__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_»_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_______202</w:t>
                  </w:r>
                  <w:r>
                    <w:rPr>
                      <w:color w:val="000000" w:themeColor="text1"/>
                      <w:sz w:val="28"/>
                      <w:szCs w:val="28"/>
                      <w:lang w:val="en-US" w:eastAsia="en-US"/>
                    </w:rPr>
                    <w:t xml:space="preserve">4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</w:tbl>
          <w:p>
            <w:pPr>
              <w:rPr>
                <w:rFonts w:asciiTheme="minorHAnsi" w:hAnsiTheme="minorHAnsi" w:eastAsiaTheme="minorHAnsi" w:cs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eastAsiaTheme="minorHAnsi" w:cstheme="minorBidi"/>
                <w:color w:val="000000" w:themeColor="text1"/>
                <w:sz w:val="28"/>
                <w:szCs w:val="28"/>
              </w:rPr>
            </w:r>
            <w:r>
              <w:rPr>
                <w:rFonts w:asciiTheme="minorHAnsi" w:hAnsiTheme="minorHAnsi" w:eastAsiaTheme="minorHAnsi" w:cstheme="minorBidi"/>
                <w:color w:val="000000" w:themeColor="text1"/>
                <w:sz w:val="28"/>
                <w:szCs w:val="28"/>
              </w:rPr>
            </w:r>
            <w:r>
              <w:rPr>
                <w:rFonts w:asciiTheme="minorHAnsi" w:hAnsiTheme="minorHAnsi" w:eastAsiaTheme="minorHAnsi" w:cstheme="minorBidi"/>
                <w:color w:val="000000" w:themeColor="text1"/>
                <w:sz w:val="28"/>
                <w:szCs w:val="28"/>
              </w:rPr>
            </w:r>
          </w:p>
        </w:tc>
      </w:tr>
    </w:tbl>
    <w:p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17973827"/>
      <w:rPr/>
    </w:sdtPr>
    <w:sdtContent>
      <w:p>
        <w:pPr>
          <w:pStyle w:val="909"/>
          <w:jc w:val="center"/>
        </w:pP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1">
    <w:name w:val="Heading 1"/>
    <w:basedOn w:val="680"/>
    <w:next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er Char"/>
    <w:basedOn w:val="690"/>
    <w:uiPriority w:val="99"/>
  </w:style>
  <w:style w:type="character" w:styleId="694" w:customStyle="1">
    <w:name w:val="Caption Char"/>
    <w:uiPriority w:val="99"/>
  </w:style>
  <w:style w:type="paragraph" w:styleId="695">
    <w:name w:val="Header"/>
    <w:basedOn w:val="680"/>
    <w:link w:val="750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96">
    <w:name w:val="Footer"/>
    <w:basedOn w:val="680"/>
    <w:link w:val="753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97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698">
    <w:name w:val="Plain Table 1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69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09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2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5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16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17" w:customStyle="1">
    <w:name w:val="Title Char"/>
    <w:basedOn w:val="690"/>
    <w:uiPriority w:val="10"/>
    <w:rPr>
      <w:sz w:val="48"/>
      <w:szCs w:val="48"/>
    </w:rPr>
  </w:style>
  <w:style w:type="character" w:styleId="718" w:customStyle="1">
    <w:name w:val="Subtitle Char"/>
    <w:basedOn w:val="690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Footnote Text Char"/>
    <w:uiPriority w:val="99"/>
    <w:rPr>
      <w:sz w:val="18"/>
    </w:rPr>
  </w:style>
  <w:style w:type="character" w:styleId="722" w:customStyle="1">
    <w:name w:val="Endnote Text Char"/>
    <w:uiPriority w:val="99"/>
    <w:rPr>
      <w:sz w:val="20"/>
    </w:rPr>
  </w:style>
  <w:style w:type="paragraph" w:styleId="723" w:customStyle="1">
    <w:name w:val="Заголовок 11"/>
    <w:basedOn w:val="680"/>
    <w:next w:val="680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4" w:customStyle="1">
    <w:name w:val="Heading 1 Char"/>
    <w:basedOn w:val="690"/>
    <w:link w:val="723"/>
    <w:uiPriority w:val="9"/>
    <w:rPr>
      <w:rFonts w:ascii="Arial" w:hAnsi="Arial" w:eastAsia="Arial" w:cs="Arial"/>
      <w:sz w:val="40"/>
      <w:szCs w:val="40"/>
    </w:rPr>
  </w:style>
  <w:style w:type="paragraph" w:styleId="725" w:customStyle="1">
    <w:name w:val="Заголовок 21"/>
    <w:basedOn w:val="680"/>
    <w:next w:val="680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6" w:customStyle="1">
    <w:name w:val="Heading 2 Char"/>
    <w:basedOn w:val="690"/>
    <w:link w:val="725"/>
    <w:uiPriority w:val="9"/>
    <w:rPr>
      <w:rFonts w:ascii="Arial" w:hAnsi="Arial" w:eastAsia="Arial" w:cs="Arial"/>
      <w:sz w:val="34"/>
    </w:rPr>
  </w:style>
  <w:style w:type="paragraph" w:styleId="727" w:customStyle="1">
    <w:name w:val="Заголовок 31"/>
    <w:basedOn w:val="680"/>
    <w:next w:val="680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8" w:customStyle="1">
    <w:name w:val="Heading 3 Char"/>
    <w:basedOn w:val="690"/>
    <w:link w:val="727"/>
    <w:uiPriority w:val="9"/>
    <w:rPr>
      <w:rFonts w:ascii="Arial" w:hAnsi="Arial" w:eastAsia="Arial" w:cs="Arial"/>
      <w:sz w:val="30"/>
      <w:szCs w:val="30"/>
    </w:rPr>
  </w:style>
  <w:style w:type="paragraph" w:styleId="729" w:customStyle="1">
    <w:name w:val="Заголовок 41"/>
    <w:basedOn w:val="680"/>
    <w:next w:val="680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Heading 4 Char"/>
    <w:basedOn w:val="690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 w:customStyle="1">
    <w:name w:val="Заголовок 51"/>
    <w:basedOn w:val="680"/>
    <w:next w:val="680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32" w:customStyle="1">
    <w:name w:val="Heading 5 Char"/>
    <w:basedOn w:val="690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 w:customStyle="1">
    <w:name w:val="Заголовок 61"/>
    <w:basedOn w:val="680"/>
    <w:next w:val="680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Heading 6 Char"/>
    <w:basedOn w:val="690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 w:customStyle="1">
    <w:name w:val="Заголовок 71"/>
    <w:basedOn w:val="680"/>
    <w:next w:val="680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Heading 7 Char"/>
    <w:basedOn w:val="690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 w:customStyle="1">
    <w:name w:val="Заголовок 81"/>
    <w:basedOn w:val="680"/>
    <w:next w:val="680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8 Char"/>
    <w:basedOn w:val="690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 w:customStyle="1">
    <w:name w:val="Заголовок 91"/>
    <w:basedOn w:val="680"/>
    <w:next w:val="680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customStyle="1">
    <w:name w:val="Heading 9 Char"/>
    <w:basedOn w:val="69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680"/>
    <w:next w:val="680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Заголовок Знак"/>
    <w:basedOn w:val="690"/>
    <w:link w:val="742"/>
    <w:uiPriority w:val="10"/>
    <w:rPr>
      <w:sz w:val="48"/>
      <w:szCs w:val="48"/>
    </w:rPr>
  </w:style>
  <w:style w:type="paragraph" w:styleId="744">
    <w:name w:val="Subtitle"/>
    <w:basedOn w:val="680"/>
    <w:next w:val="680"/>
    <w:link w:val="745"/>
    <w:uiPriority w:val="11"/>
    <w:qFormat/>
    <w:pPr>
      <w:spacing w:before="200" w:after="200"/>
    </w:pPr>
  </w:style>
  <w:style w:type="character" w:styleId="745" w:customStyle="1">
    <w:name w:val="Подзаголовок Знак"/>
    <w:basedOn w:val="690"/>
    <w:link w:val="744"/>
    <w:uiPriority w:val="11"/>
    <w:rPr>
      <w:sz w:val="24"/>
      <w:szCs w:val="24"/>
    </w:rPr>
  </w:style>
  <w:style w:type="paragraph" w:styleId="746">
    <w:name w:val="Quote"/>
    <w:basedOn w:val="680"/>
    <w:next w:val="680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680"/>
    <w:next w:val="680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Верхний колонтитул Знак1"/>
    <w:basedOn w:val="690"/>
    <w:link w:val="695"/>
    <w:uiPriority w:val="99"/>
  </w:style>
  <w:style w:type="character" w:styleId="751" w:customStyle="1">
    <w:name w:val="Footer Char"/>
    <w:basedOn w:val="690"/>
    <w:uiPriority w:val="99"/>
  </w:style>
  <w:style w:type="paragraph" w:styleId="752" w:customStyle="1">
    <w:name w:val="Название объекта1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3" w:customStyle="1">
    <w:name w:val="Нижний колонтитул Знак1"/>
    <w:link w:val="696"/>
    <w:uiPriority w:val="99"/>
  </w:style>
  <w:style w:type="table" w:styleId="754" w:customStyle="1">
    <w:name w:val="Table Grid Light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5" w:customStyle="1">
    <w:name w:val="Таблица простая 11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 w:customStyle="1">
    <w:name w:val="Таблица простая 21"/>
    <w:basedOn w:val="69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Таблица простая 3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 w:customStyle="1">
    <w:name w:val="Таблица простая 4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Таблица простая 5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 w:customStyle="1">
    <w:name w:val="Таблица-сетка 1 светлая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Таблица-сетка 2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Таблица-сетка 3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Таблица-сетка 41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 w:customStyle="1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3" w:customStyle="1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4" w:customStyle="1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5" w:customStyle="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6" w:customStyle="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7" w:customStyle="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8" w:customStyle="1">
    <w:name w:val="Таблица-сетка 5 темная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5" w:customStyle="1">
    <w:name w:val="Таблица-сетка 6 цветная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6" w:customStyle="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7" w:customStyle="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8" w:customStyle="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9" w:customStyle="1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0" w:customStyle="1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 w:customStyle="1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Таблица-сетка 7 цветная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Список-таблица 1 светлая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Список-таблица 2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3" w:customStyle="1">
    <w:name w:val="Список-таблица 3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Список-таблица 4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Список-таблица 5 темная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Список-таблица 6 цветная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5" w:customStyle="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6" w:customStyle="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7" w:customStyle="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8" w:customStyle="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9" w:customStyle="1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0" w:customStyle="1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1" w:customStyle="1">
    <w:name w:val="Список-таблица 7 цветная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ned - Accent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Lined - Accent 1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Lined - Accent 2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Lined - Accent 3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Lined - Accent 4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Lined - Accent 5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Lined - Accent 6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 &amp; Lined - Accent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Bordered &amp; Lined - Accent 1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7" w:customStyle="1">
    <w:name w:val="Bordered &amp; Lined - Accent 2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8" w:customStyle="1">
    <w:name w:val="Bordered &amp; Lined - Accent 3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9" w:customStyle="1">
    <w:name w:val="Bordered &amp; Lined - Accent 4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0" w:customStyle="1">
    <w:name w:val="Bordered &amp; Lined - Accent 5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1" w:customStyle="1">
    <w:name w:val="Bordered &amp; Lined - Accent 6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2" w:customStyle="1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3" w:customStyle="1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4" w:customStyle="1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5" w:customStyle="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6" w:customStyle="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7" w:customStyle="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8" w:customStyle="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9">
    <w:name w:val="footnote text"/>
    <w:basedOn w:val="680"/>
    <w:link w:val="880"/>
    <w:uiPriority w:val="99"/>
    <w:semiHidden/>
    <w:unhideWhenUsed/>
    <w:pPr>
      <w:spacing w:after="40"/>
    </w:pPr>
    <w:rPr>
      <w:sz w:val="18"/>
    </w:rPr>
  </w:style>
  <w:style w:type="character" w:styleId="880" w:customStyle="1">
    <w:name w:val="Текст сноски Знак"/>
    <w:link w:val="879"/>
    <w:uiPriority w:val="99"/>
    <w:rPr>
      <w:sz w:val="18"/>
    </w:rPr>
  </w:style>
  <w:style w:type="character" w:styleId="881">
    <w:name w:val="footnote reference"/>
    <w:basedOn w:val="690"/>
    <w:uiPriority w:val="99"/>
    <w:unhideWhenUsed/>
    <w:rPr>
      <w:vertAlign w:val="superscript"/>
    </w:rPr>
  </w:style>
  <w:style w:type="paragraph" w:styleId="882">
    <w:name w:val="endnote text"/>
    <w:basedOn w:val="680"/>
    <w:link w:val="883"/>
    <w:uiPriority w:val="99"/>
    <w:semiHidden/>
    <w:unhideWhenUsed/>
    <w:rPr>
      <w:sz w:val="20"/>
    </w:rPr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basedOn w:val="690"/>
    <w:uiPriority w:val="99"/>
    <w:semiHidden/>
    <w:unhideWhenUsed/>
    <w:rPr>
      <w:vertAlign w:val="superscript"/>
    </w:rPr>
  </w:style>
  <w:style w:type="paragraph" w:styleId="885">
    <w:name w:val="toc 1"/>
    <w:basedOn w:val="680"/>
    <w:next w:val="680"/>
    <w:uiPriority w:val="39"/>
    <w:unhideWhenUsed/>
    <w:pPr>
      <w:spacing w:after="57"/>
    </w:pPr>
  </w:style>
  <w:style w:type="paragraph" w:styleId="886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87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88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89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90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91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92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93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680"/>
    <w:next w:val="680"/>
    <w:uiPriority w:val="99"/>
    <w:unhideWhenUsed/>
  </w:style>
  <w:style w:type="paragraph" w:styleId="89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9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9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99">
    <w:name w:val="Balloon Text"/>
    <w:basedOn w:val="680"/>
    <w:link w:val="900"/>
    <w:uiPriority w:val="99"/>
    <w:semiHidden/>
    <w:unhideWhenUsed/>
    <w:rPr>
      <w:rFonts w:ascii="Segoe UI" w:hAnsi="Segoe UI" w:cs="Segoe UI" w:eastAsiaTheme="minorHAnsi"/>
      <w:sz w:val="18"/>
      <w:szCs w:val="18"/>
      <w:lang w:eastAsia="en-US"/>
    </w:rPr>
  </w:style>
  <w:style w:type="character" w:styleId="900" w:customStyle="1">
    <w:name w:val="Текст выноски Знак"/>
    <w:basedOn w:val="690"/>
    <w:link w:val="899"/>
    <w:uiPriority w:val="99"/>
    <w:semiHidden/>
    <w:rPr>
      <w:rFonts w:ascii="Segoe UI" w:hAnsi="Segoe UI" w:cs="Segoe UI"/>
      <w:sz w:val="18"/>
      <w:szCs w:val="18"/>
    </w:rPr>
  </w:style>
  <w:style w:type="character" w:styleId="901">
    <w:name w:val="annotation reference"/>
    <w:basedOn w:val="690"/>
    <w:uiPriority w:val="99"/>
    <w:semiHidden/>
    <w:unhideWhenUsed/>
    <w:rPr>
      <w:sz w:val="16"/>
      <w:szCs w:val="16"/>
    </w:rPr>
  </w:style>
  <w:style w:type="paragraph" w:styleId="902">
    <w:name w:val="annotation text"/>
    <w:basedOn w:val="680"/>
    <w:link w:val="903"/>
    <w:uiPriority w:val="99"/>
    <w:semiHidden/>
    <w:unhideWhenUsed/>
    <w:pPr>
      <w:spacing w:after="16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903" w:customStyle="1">
    <w:name w:val="Текст примечания Знак"/>
    <w:basedOn w:val="690"/>
    <w:link w:val="902"/>
    <w:uiPriority w:val="99"/>
    <w:semiHidden/>
    <w:rPr>
      <w:sz w:val="20"/>
      <w:szCs w:val="20"/>
    </w:rPr>
  </w:style>
  <w:style w:type="paragraph" w:styleId="904">
    <w:name w:val="annotation subject"/>
    <w:basedOn w:val="902"/>
    <w:next w:val="902"/>
    <w:link w:val="905"/>
    <w:uiPriority w:val="99"/>
    <w:semiHidden/>
    <w:unhideWhenUsed/>
    <w:rPr>
      <w:b/>
      <w:bCs/>
    </w:rPr>
  </w:style>
  <w:style w:type="character" w:styleId="905" w:customStyle="1">
    <w:name w:val="Тема примечания Знак"/>
    <w:basedOn w:val="903"/>
    <w:link w:val="904"/>
    <w:uiPriority w:val="99"/>
    <w:semiHidden/>
    <w:rPr>
      <w:b/>
      <w:bCs/>
      <w:sz w:val="20"/>
      <w:szCs w:val="20"/>
    </w:rPr>
  </w:style>
  <w:style w:type="paragraph" w:styleId="906">
    <w:name w:val="Revision"/>
    <w:hidden/>
    <w:uiPriority w:val="99"/>
    <w:semiHidden/>
    <w:pPr>
      <w:spacing w:after="0" w:line="240" w:lineRule="auto"/>
    </w:pPr>
  </w:style>
  <w:style w:type="paragraph" w:styleId="907">
    <w:name w:val="List Paragraph"/>
    <w:basedOn w:val="680"/>
    <w:uiPriority w:val="34"/>
    <w:qFormat/>
    <w:pPr>
      <w:contextualSpacing/>
      <w:ind w:left="720"/>
    </w:pPr>
  </w:style>
  <w:style w:type="character" w:styleId="908">
    <w:name w:val="Hyperlink"/>
    <w:basedOn w:val="690"/>
    <w:uiPriority w:val="99"/>
    <w:unhideWhenUsed/>
    <w:rPr>
      <w:color w:val="0563c1" w:themeColor="hyperlink"/>
      <w:u w:val="single"/>
    </w:rPr>
  </w:style>
  <w:style w:type="paragraph" w:styleId="909" w:customStyle="1">
    <w:name w:val="Верхний колонтитул1"/>
    <w:basedOn w:val="680"/>
    <w:link w:val="9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0" w:customStyle="1">
    <w:name w:val="Верхний колонтитул Знак"/>
    <w:basedOn w:val="690"/>
    <w:link w:val="90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 w:customStyle="1">
    <w:name w:val="Нижний колонтитул1"/>
    <w:basedOn w:val="680"/>
    <w:link w:val="9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2" w:customStyle="1">
    <w:name w:val="Нижний колонтитул Знак"/>
    <w:basedOn w:val="690"/>
    <w:link w:val="91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13">
    <w:name w:val="Table Grid"/>
    <w:basedOn w:val="6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4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15" w:customStyle="1">
    <w:name w:val="formattext"/>
    <w:basedOn w:val="680"/>
    <w:pPr>
      <w:spacing w:before="100" w:beforeAutospacing="1" w:after="100" w:afterAutospacing="1"/>
    </w:pPr>
  </w:style>
  <w:style w:type="paragraph" w:styleId="916" w:customStyle="1">
    <w:name w:val="x_msonormal"/>
    <w:basedOn w:val="680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75D3-F5FC-4EBF-BB71-6BD10922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</dc:creator>
  <cp:keywords/>
  <dc:description/>
  <cp:revision>10</cp:revision>
  <dcterms:created xsi:type="dcterms:W3CDTF">2024-06-05T15:02:00Z</dcterms:created>
  <dcterms:modified xsi:type="dcterms:W3CDTF">2024-06-14T02:20:10Z</dcterms:modified>
</cp:coreProperties>
</file>